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KS3 Target: Medieval England 20p Universal Double-Page migration. • GCSE Target: Weimar and Nazi Germany 4-4-4-4 Visual Revision Guide authoring.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KS3 Term 2: Group into 8 core enquiries and compile standard 20p workbook.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(24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in 4 separate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(Split in 4 separate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GCSE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Year 11: Convert to 16-page double-page spreads &amp; 4-4-4-4 Visual Revision Guide.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23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2026-09-23T21:09:40.298Z</dcterms:created>
  <dcterms:modified xsi:type="dcterms:W3CDTF">2026-09-23T21:09:40.298Z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