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THE HISTORY DEPARTMENT • CURRICULUM AUDIT &amp; IMPLEMENTATION ROADMAP</w:t>
      </w:r>
    </w:p>
    <w:p>
      <w:pPr>
        <w:spacing w:after="200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16-Unit Pedagogical Architecture, Companion Textbook &amp; 20-Page Workbook Matrix (Single Source of Truth) • Academic Year 2026–2027</w:t>
      </w:r>
    </w:p>
    <w:p>
      <w:pPr>
        <w:spacing w:after="140"/>
      </w:pPr>
      <w:r>
        <w:rPr>
          <w:rFonts w:ascii="Segoe UI" w:cs="Segoe UI" w:eastAsia="Segoe UI" w:hAnsi="Segoe UI"/>
          <w:b/>
          <w:bCs/>
          <w:color w:val="15803D"/>
          <w:sz w:val="18"/>
          <w:szCs w:val="18"/>
        </w:rPr>
        <w:t xml:space="preserve">🌟 6 Finished Master Gold Standards: </w:t>
      </w:r>
      <w:r>
        <w:rPr>
          <w:rFonts w:ascii="Segoe UI" w:cs="Segoe UI" w:eastAsia="Segoe UI" w:hAnsi="Segoe UI"/>
          <w:color w:val="334155"/>
          <w:sz w:val="18"/>
          <w:szCs w:val="18"/>
        </w:rPr>
        <w:t xml:space="preserve">Medicine in Britain (GCSE), Conflict in the Middle East (GCSE), Weimar and Nazi Germany (GCSE), Industrialisation &amp; Empire (KS3), The Early Modern World (KS3), and The Great War: Western Front (KS3).
</w:t>
      </w:r>
      <w:r>
        <w:rPr>
          <w:rFonts w:ascii="Segoe UI" w:cs="Segoe UI" w:eastAsia="Segoe UI" w:hAnsi="Segoe UI"/>
          <w:b/>
          <w:bCs/>
          <w:color w:val="B45309"/>
          <w:sz w:val="18"/>
          <w:szCs w:val="18"/>
        </w:rPr>
        <w:t xml:space="preserve">🛡️ 2 Classroom-Protected Units (Do NOT modify live files): </w:t>
      </w:r>
      <w:r>
        <w:rPr>
          <w:rFonts w:ascii="Segoe UI" w:cs="Segoe UI" w:eastAsia="Segoe UI" w:hAnsi="Segoe UI"/>
          <w:color w:val="334155"/>
          <w:sz w:val="18"/>
          <w:szCs w:val="18"/>
        </w:rPr>
        <w:t xml:space="preserve">Year 7 Sanitation and Year 9 Causes of the Great War (staged on branch feat/4act-v2-reprint for reprint window).
</w:t>
      </w:r>
      <w:r>
        <w:rPr>
          <w:rFonts w:ascii="Segoe UI" w:cs="Segoe UI" w:eastAsia="Segoe UI" w:hAnsi="Segoe UI"/>
          <w:b/>
          <w:bCs/>
          <w:color w:val="1E3A8A"/>
          <w:sz w:val="18"/>
          <w:szCs w:val="18"/>
        </w:rPr>
        <w:t xml:space="preserve">🎯 Immediate Next Priority Actions: </w:t>
      </w:r>
      <w:r>
        <w:rPr>
          <w:rFonts w:ascii="Segoe UI" w:cs="Segoe UI" w:eastAsia="Segoe UI" w:hAnsi="Segoe UI"/>
          <w:color w:val="334155"/>
          <w:sz w:val="18"/>
          <w:szCs w:val="18"/>
        </w:rPr>
        <w:t xml:space="preserve">1. Early Elizabethan England (eee): Workbooks are modern (3x 16p), but textbooks are legacy hybrid sheets with severe narrative gaps requiring a modern 12-page publisher-grade engine matching cme_new.
2. Year 7 Medieval England &amp; Power (1066–1485): 20-Page Universal Double-Page migration &amp; 8 core enquiries refactor.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tcBorders>
              <w:top w:val="single" w:color="0F172A" w:sz="8"/>
              <w:left w:val="single" w:color="334155" w:sz="4"/>
              <w:bottom w:val="single" w:color="0F172A" w:sz="12"/>
              <w:right w:val="single" w:color="334155" w:sz="4"/>
            </w:tcBorders>
            <w:shd w:fill="0F172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Unit ID &amp; Title</w:t>
            </w:r>
          </w:p>
        </w:tc>
        <w:tc>
          <w:tcPr>
            <w:tcW w:type="pct" w:w="9%"/>
            <w:tcBorders>
              <w:top w:val="single" w:color="0F172A" w:sz="8"/>
              <w:left w:val="single" w:color="334155" w:sz="4"/>
              <w:bottom w:val="single" w:color="0F172A" w:sz="12"/>
              <w:right w:val="single" w:color="334155" w:sz="4"/>
            </w:tcBorders>
            <w:shd w:fill="0F172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Year / Level</w:t>
            </w:r>
          </w:p>
        </w:tc>
        <w:tc>
          <w:tcPr>
            <w:tcW w:type="pct" w:w="11%"/>
            <w:tcBorders>
              <w:top w:val="single" w:color="0F172A" w:sz="8"/>
              <w:left w:val="single" w:color="334155" w:sz="4"/>
              <w:bottom w:val="single" w:color="0F172A" w:sz="12"/>
              <w:right w:val="single" w:color="334155" w:sz="4"/>
            </w:tcBorders>
            <w:shd w:fill="0F172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4-Act Narrative</w:t>
            </w:r>
          </w:p>
        </w:tc>
        <w:tc>
          <w:tcPr>
            <w:tcW w:type="pct" w:w="13%"/>
            <w:tcBorders>
              <w:top w:val="single" w:color="0F172A" w:sz="8"/>
              <w:left w:val="single" w:color="334155" w:sz="4"/>
              <w:bottom w:val="single" w:color="0F172A" w:sz="12"/>
              <w:right w:val="single" w:color="334155" w:sz="4"/>
            </w:tcBorders>
            <w:shd w:fill="0F172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Master Textbook</w:t>
            </w:r>
          </w:p>
        </w:tc>
        <w:tc>
          <w:tcPr>
            <w:tcW w:type="pct" w:w="13%"/>
            <w:tcBorders>
              <w:top w:val="single" w:color="0F172A" w:sz="8"/>
              <w:left w:val="single" w:color="334155" w:sz="4"/>
              <w:bottom w:val="single" w:color="0F172A" w:sz="12"/>
              <w:right w:val="single" w:color="334155" w:sz="4"/>
            </w:tcBorders>
            <w:shd w:fill="0F172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Master Workbook</w:t>
            </w:r>
          </w:p>
        </w:tc>
        <w:tc>
          <w:tcPr>
            <w:tcW w:type="pct" w:w="9%"/>
            <w:tcBorders>
              <w:top w:val="single" w:color="0F172A" w:sz="8"/>
              <w:left w:val="single" w:color="334155" w:sz="4"/>
              <w:bottom w:val="single" w:color="0F172A" w:sz="12"/>
              <w:right w:val="single" w:color="334155" w:sz="4"/>
            </w:tcBorders>
            <w:shd w:fill="0F172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Thematic Strands</w:t>
            </w:r>
          </w:p>
        </w:tc>
        <w:tc>
          <w:tcPr>
            <w:tcW w:type="pct" w:w="9%"/>
            <w:tcBorders>
              <w:top w:val="single" w:color="0F172A" w:sz="8"/>
              <w:left w:val="single" w:color="334155" w:sz="4"/>
              <w:bottom w:val="single" w:color="0F172A" w:sz="12"/>
              <w:right w:val="single" w:color="334155" w:sz="4"/>
            </w:tcBorders>
            <w:shd w:fill="0F172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Rotating Skills</w:t>
            </w:r>
          </w:p>
        </w:tc>
        <w:tc>
          <w:tcPr>
            <w:tcW w:type="pct" w:w="9%"/>
            <w:tcBorders>
              <w:top w:val="single" w:color="0F172A" w:sz="8"/>
              <w:left w:val="single" w:color="334155" w:sz="4"/>
              <w:bottom w:val="single" w:color="0F172A" w:sz="12"/>
              <w:right w:val="single" w:color="334155" w:sz="4"/>
            </w:tcBorders>
            <w:shd w:fill="0F172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Overall State</w:t>
            </w:r>
          </w:p>
        </w:tc>
        <w:tc>
          <w:tcPr>
            <w:tcW w:type="pct" w:w="10%"/>
            <w:tcBorders>
              <w:top w:val="single" w:color="0F172A" w:sz="8"/>
              <w:left w:val="single" w:color="334155" w:sz="4"/>
              <w:bottom w:val="single" w:color="0F172A" w:sz="12"/>
              <w:right w:val="single" w:color="334155" w:sz="4"/>
            </w:tcBorders>
            <w:shd w:fill="0F172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Immediate Next Action &amp; Guidance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Medicine in Britain c1250–Present &amp; Western Front
(edexcel_medicine)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11 (GCSE)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(26 Lessons)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(5 Period Textbooks + 36p Visual Guide)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(3-Pillar Master Packs + Period Booklets)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(4 Strands)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Active (Paper 1 Matrix)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7"/>
                <w:szCs w:val="17"/>
              </w:rPr>
              <w:t xml:space="preserve">100% COMPLETE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Complete &amp; Production Ready. Maintenance only.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Conflict in the Middle East (1945–1995)
(cme_new)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10 (GCSE)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(15 Enquiries)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(12p Publisher Textbooks KT1–3)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(Flagship 16p Double-Page Booklets KT1–3)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(4 Strands)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Active (Consequence / Utility / Essay)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7"/>
                <w:szCs w:val="17"/>
              </w:rPr>
              <w:t xml:space="preserve">100% COMPLETE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Flagship GCSE Model. All 3 Key Topics finalized with 0px overflow.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Industrialisation, Empire &amp; Power (1750–1901)
(industrialisation_and_empire)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8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(8 Lessons)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(18p Publisher Standard)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(20p Master Double-Page Workbook)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(4 Strands)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Active (8-Skill Cycle)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7"/>
                <w:szCs w:val="17"/>
              </w:rPr>
              <w:t xml:space="preserve">100% GOLD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Production Ready for Term 2. 2-lesson delivery plans complete.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The Early Modern World (1450–1750)
(early_modern_world)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8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(8 Enquiries)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(20p Publisher Standard, Color Map, 0 Duplicates)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(20p Universal Declarative Engine, V18 Fixed)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(4 Strands on Cover)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Active (8-Skill Cycle)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7"/>
                <w:szCs w:val="17"/>
              </w:rPr>
              <w:t xml:space="preserve">100% GOLD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Production Ready. Verified 0px overflow &amp; synced to Drive.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Battlefield Tour: Ypres &amp; The Somme
(trip_ypres)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10/11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(14 Field Stops)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(24p Master Field Companion Large Print A4)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Digital Hub (Field app intentionally bypasses print)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(Trench &amp; Medical)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Active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7"/>
                <w:szCs w:val="17"/>
              </w:rPr>
              <w:t xml:space="preserve">100% COMPLETE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Single 24-page Master Field Companion (A4 Large Print, 0px overflow, 13 stops + poetry spreads) live &amp; synced to Department File.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The USA, 1954–75: Conflict at Home &amp; Abroad
(usa)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11 (GCSE)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(16 Lessons)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(36p Visual Guide, 4-4-4-4 Matrix)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(Master 3-Pillar Consolidated Packs)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(Civil Rights &amp; Cold War)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Active (4-4-4-4 Matrix)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7"/>
                <w:szCs w:val="17"/>
              </w:rPr>
              <w:t xml:space="preserve">100% COMPLETE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Complete &amp; Active. Ongoing exam coaching.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Causes of the Great War (1870–1914)
(great_war)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9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(6 Lessons)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(14p Gold Standard Textbook)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Amber (Legacy Mastery Standard in pupils hands)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(4 Strands)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Partial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7"/>
                <w:szCs w:val="17"/>
              </w:rPr>
              <w:t xml:space="preserve">CLASSROOM FROZEN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DO NOT TOUCH MID-TERM. Staged in feat/4act-v2-reprint for reprint window.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Water and Sanitation Through Time
(water_and_sanitation)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7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Amber (Partial 4-Act)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(14p Publisher Textbook with Local Fieldwork)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(Legacy 4-Page Booklet in pupils hands)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(4 Strands)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Partial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7"/>
                <w:szCs w:val="17"/>
              </w:rPr>
              <w:t xml:space="preserve">CLASSROOM FROZEN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DO NOT TOUCH MID-TERM. Staged in feat/4act-v2-reprint for reprint window.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Early Elizabethan England, 1558–1588
(eee)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11 (GCSE)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(3 Key Topics / 12 Enquiries)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(3x 12p Publisher Suite KT1–3, 0px Overflow)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(3x 16p Double-Page Booklets KT1–3)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(Government, Religion, Conflict, Society)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Active (Q1 Features, Q2 Explain Why, Q3 Essay)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7"/>
                <w:szCs w:val="17"/>
              </w:rPr>
              <w:t xml:space="preserve">100% COMPLETE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Complete &amp; Production Ready. All 3 Key Topics feature 12-page publisher master textbooks grounded directly in Pearson specification prose with 0px overflow and synced to Department File.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The Great War: Western Front &amp; Aftermath (1914–1919)
(great_war_part2)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9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(7 In-Depth Enquiries)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(17p Companion Textbook)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(20p Universal Declarative Engine with Capstone Spread &amp; Living Timeline)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(4 Strands on Cover &amp; SOW)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Active (7-Disciplinary Skill Cycle)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7"/>
                <w:szCs w:val="17"/>
              </w:rPr>
              <w:t xml:space="preserve">100% GOLD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Production Ready. 20p Universal Engine workbook verified with 0px overflow and synced to Drive.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Medieval England &amp; Power (1066–1485)
(medieval_england)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7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(38 Sub-Units)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Amber (Comprehension format)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Amber (Needs 20p Double-Page migration)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Default (Uses fallback KS3 strands)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Partial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7"/>
                <w:szCs w:val="17"/>
              </w:rPr>
              <w:t xml:space="preserve">TOP KS3 PRIORITY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Immediate Next Project: Consolidate 38 sub-units into 8 core enquiries and compile standard 20p workbook &amp; master textbook.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Weimar and Nazi Germany, 1918–1939
(weimar_nazi_germany)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10/11 (GCSE)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Complete (16 Enquiries in 4-Act Schema)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(4x 10p Master Publisher Textbooks KT1–4, 40p Suite)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Gold (4x 16p Double-Page Pupil Workbooks KT1–4)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Mapped (4 Strands)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Active (Q1 Inference, Q2 Causation, Q3 Utility/Debate)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7"/>
                <w:szCs w:val="17"/>
              </w:rPr>
              <w:t xml:space="preserve">100% GOLD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Complete &amp; Production Ready. All 4 Key Topics verified with 0px overflow, enlarged typography, and authentic archival imagery.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The Shoah (Holocaust Education)
(the_shoah)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9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(Core text drafted)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(Pending)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(Legacy standalone)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Pending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Pending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7"/>
                <w:szCs w:val="17"/>
              </w:rPr>
              <w:t xml:space="preserve">QUEUED (TERM 2/3)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Queued for Year 9 Term 2/3: 4-Act refactor &amp; 2-page spread compilation.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The Cold War (1945–1991)
(cold_war)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9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(Prose drafted)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(Pending)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(Legacy standalone)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Pending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Pending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7"/>
                <w:szCs w:val="17"/>
              </w:rPr>
              <w:t xml:space="preserve">QUEUED (TERM 3)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Queued for Year 9 Term 3: 4-Act refactor.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Rights, Protest &amp; Post-War Britain
(post_war_britain)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9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(Prose drafted)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(Pending)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(Legacy standalone)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Pending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Pending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7"/>
                <w:szCs w:val="17"/>
              </w:rPr>
              <w:t xml:space="preserve">QUEUED (TERM 3)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Queued for Year 9 Term 3: 4-Act refactor.</w:t>
            </w:r>
          </w:p>
        </w:tc>
      </w:tr>
      <w:tr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7"/>
                <w:szCs w:val="17"/>
              </w:rPr>
              <w:t xml:space="preserve">History of Australia (Elective Depth Study)
(australia)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Year 8/9 (KS3)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(Draft modules)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(Pending)</w:t>
            </w:r>
          </w:p>
        </w:tc>
        <w:tc>
          <w:tcPr>
            <w:tcW w:type="pct" w:w="1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Red (Legacy standalone)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Pending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7"/>
                <w:szCs w:val="17"/>
              </w:rPr>
              <w:t xml:space="preserve">Pending</w:t>
            </w:r>
          </w:p>
        </w:tc>
        <w:tc>
          <w:tcPr>
            <w:tcW w:type="pct" w:w="9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7"/>
                <w:szCs w:val="17"/>
              </w:rPr>
              <w:t xml:space="preserve">QUEUED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Elective Depth Study: Maintenance/queue.</w:t>
            </w:r>
          </w:p>
        </w:tc>
      </w:tr>
    </w:tbl>
    <w:p>
      <w:pPr>
        <w:spacing w:before="240"/>
      </w:pPr>
      <w:r>
        <w:rPr>
          <w:rFonts w:ascii="Segoe UI" w:cs="Segoe UI" w:eastAsia="Segoe UI" w:hAnsi="Segoe UI"/>
          <w:i/>
          <w:iCs/>
          <w:color w:val="64748B"/>
          <w:sz w:val="16"/>
          <w:szCs w:val="16"/>
        </w:rPr>
        <w:t xml:space="preserve">Generated: 15 October 2026 • The History Department Revision Hub • Synchronized with DEPARTMENTAL_ROADMAP.md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2026-10-15T12:40:59.666Z</dcterms:created>
  <dcterms:modified xsi:type="dcterms:W3CDTF">2026-10-15T12:40:59.666Z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