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00"/>
        <w:jc w:val="center"/>
      </w:pPr>
      <w:r>
        <w:rPr>
          <w:rFonts w:ascii="Segoe UI" w:cs="Segoe UI" w:eastAsia="Segoe UI" w:hAnsi="Segoe UI"/>
          <w:b/>
          <w:bCs/>
          <w:color w:val="B45309"/>
          <w:sz w:val="20"/>
          <w:szCs w:val="20"/>
        </w:rPr>
        <w:t xml:space="preserve">MEONCROSS SCHOOL HISTORY DEPARTMENT · ARCHIVAL RESEARCH DOSSIER</w:t>
      </w:r>
    </w:p>
    <w:p>
      <w:pPr>
        <w:spacing w:after="120" w:before="40"/>
        <w:jc w:val="center"/>
      </w:pPr>
      <w:r>
        <w:rPr>
          <w:rFonts w:ascii="Georgia" w:cs="Georgia" w:eastAsia="Georgia" w:hAnsi="Georgia"/>
          <w:b/>
          <w:bCs/>
          <w:color w:val="1E3A8A"/>
          <w:sz w:val="38"/>
          <w:szCs w:val="38"/>
        </w:rPr>
        <w:t xml:space="preserve">Research Dossier &amp; AI Case Study</w:t>
      </w:r>
    </w:p>
    <w:p>
      <w:pPr>
        <w:spacing w:after="200" w:before="0"/>
        <w:jc w:val="center"/>
      </w:pPr>
      <w:r>
        <w:rPr>
          <w:rFonts w:ascii="Georgia" w:cs="Georgia" w:eastAsia="Georgia" w:hAnsi="Georgia"/>
          <w:color w:val="475569"/>
          <w:sz w:val="21"/>
          <w:szCs w:val="21"/>
        </w:rPr>
        <w:t xml:space="preserve">The Archival Reconstruction of 2nd Lieutenant Ernest Edward Crummack MC, DCM:
Primary Discovery, AI Capabilities, Research Errors, Root Cause Analysis, and Verification Protocols</w:t>
      </w:r>
    </w:p>
    <w:tbl>
      <w:tblPr>
        <w:tblW w:type="pct" w:w="100%"/>
        <w:tblBorders>
          <w:top w:val="single" w:color="CBD5E1" w:sz="4"/>
          <w:left w:val="none" w:color="auto" w:sz="0"/>
          <w:bottom w:val="single" w:color="CBD5E1" w:sz="4"/>
          <w:right w:val="none" w:color="auto" w:sz="0"/>
          <w:insideH w:val="single" w:color="auto" w:sz="4"/>
          <w:insideV w:val="single" w:color="auto" w:sz="4"/>
        </w:tblBorders>
      </w:tblPr>
      <w:tblGrid>
        <w:gridCol w:w="100"/>
        <w:gridCol w:w="100"/>
      </w:tblGrid>
      <w:tr>
        <w:tc>
          <w:tcPr>
            <w:tcW w:type="pct" w:w="28%"/>
            <w:shd w:fill="F1F5F9"/>
            <w:tcMar>
              <w:top w:type="dxa" w:w="80"/>
              <w:left w:type="dxa" w:w="120"/>
              <w:bottom w:type="dxa" w:w="80"/>
              <w:right w:type="dxa" w:w="120"/>
            </w:tcMar>
          </w:tcPr>
          <w:p>
            <w:pPr>
              <w:spacing w:after="80" w:before="80" w:line="276"/>
              <w:jc w:val="left"/>
            </w:pPr>
            <w:r>
              <w:rPr>
                <w:rFonts w:ascii="Segoe UI" w:cs="Segoe UI" w:eastAsia="Segoe UI" w:hAnsi="Segoe UI"/>
                <w:b/>
                <w:bCs/>
                <w:color w:val="1E3A8A"/>
                <w:sz w:val="18"/>
                <w:szCs w:val="18"/>
              </w:rPr>
              <w:t xml:space="preserve">Document Classification:</w:t>
            </w:r>
          </w:p>
        </w:tc>
        <w:tc>
          <w:tcPr>
            <w:tcW w:type="pct" w:w="72%"/>
            <w:tcMar>
              <w:top w:type="dxa" w:w="80"/>
              <w:left w:type="dxa" w:w="120"/>
              <w:bottom w:type="dxa" w:w="80"/>
              <w:right w:type="dxa" w:w="120"/>
            </w:tcMar>
          </w:tcPr>
          <w:p>
            <w:pPr>
              <w:spacing w:after="80" w:before="80" w:line="276"/>
              <w:jc w:val="left"/>
            </w:pPr>
            <w:r>
              <w:rPr>
                <w:rFonts w:ascii="Segoe UI" w:cs="Segoe UI" w:eastAsia="Segoe UI" w:hAnsi="Segoe UI"/>
                <w:b/>
                <w:bCs/>
                <w:color w:val="334155"/>
                <w:sz w:val="18"/>
                <w:szCs w:val="18"/>
              </w:rPr>
              <w:t xml:space="preserve">Departmental Research Record &amp; AI Historiographical Case Study</w:t>
            </w:r>
          </w:p>
        </w:tc>
      </w:tr>
      <w:tr>
        <w:tc>
          <w:tcPr>
            <w:tcW w:type="pct" w:w="28%"/>
            <w:shd w:fill="F1F5F9"/>
            <w:tcMar>
              <w:top w:type="dxa" w:w="80"/>
              <w:left w:type="dxa" w:w="120"/>
              <w:bottom w:type="dxa" w:w="80"/>
              <w:right w:type="dxa" w:w="120"/>
            </w:tcMar>
          </w:tcPr>
          <w:p>
            <w:pPr>
              <w:spacing w:after="80" w:before="80" w:line="276"/>
              <w:jc w:val="left"/>
            </w:pPr>
            <w:r>
              <w:rPr>
                <w:rFonts w:ascii="Segoe UI" w:cs="Segoe UI" w:eastAsia="Segoe UI" w:hAnsi="Segoe UI"/>
                <w:b/>
                <w:bCs/>
                <w:color w:val="1E3A8A"/>
                <w:sz w:val="18"/>
                <w:szCs w:val="18"/>
              </w:rPr>
              <w:t xml:space="preserve">Historical Subject:</w:t>
            </w:r>
          </w:p>
        </w:tc>
        <w:tc>
          <w:tcPr>
            <w:tcW w:type="pct" w:w="72%"/>
            <w:tcMar>
              <w:top w:type="dxa" w:w="80"/>
              <w:left w:type="dxa" w:w="120"/>
              <w:bottom w:type="dxa" w:w="80"/>
              <w:right w:type="dxa" w:w="120"/>
            </w:tcMar>
          </w:tcPr>
          <w:p>
            <w:pPr>
              <w:spacing w:after="80" w:before="80" w:line="276"/>
              <w:jc w:val="left"/>
            </w:pPr>
            <w:r>
              <w:rPr>
                <w:rFonts w:ascii="Segoe UI" w:cs="Segoe UI" w:eastAsia="Segoe UI" w:hAnsi="Segoe UI"/>
                <w:b w:val="false"/>
                <w:bCs w:val="false"/>
                <w:color w:val="334155"/>
                <w:sz w:val="18"/>
                <w:szCs w:val="18"/>
              </w:rPr>
              <w:t xml:space="preserve">2nd Lieutenant Ernest Edward Crummack MC, DCM (1885–1958) · 1/5th &amp; 6th Bn York &amp; Lancaster Regt</w:t>
            </w:r>
          </w:p>
        </w:tc>
      </w:tr>
      <w:tr>
        <w:tc>
          <w:tcPr>
            <w:tcW w:type="pct" w:w="28%"/>
            <w:shd w:fill="F1F5F9"/>
            <w:tcMar>
              <w:top w:type="dxa" w:w="80"/>
              <w:left w:type="dxa" w:w="120"/>
              <w:bottom w:type="dxa" w:w="80"/>
              <w:right w:type="dxa" w:w="120"/>
            </w:tcMar>
          </w:tcPr>
          <w:p>
            <w:pPr>
              <w:spacing w:after="80" w:before="80" w:line="276"/>
              <w:jc w:val="left"/>
            </w:pPr>
            <w:r>
              <w:rPr>
                <w:rFonts w:ascii="Segoe UI" w:cs="Segoe UI" w:eastAsia="Segoe UI" w:hAnsi="Segoe UI"/>
                <w:b/>
                <w:bCs/>
                <w:color w:val="1E3A8A"/>
                <w:sz w:val="18"/>
                <w:szCs w:val="18"/>
              </w:rPr>
              <w:t xml:space="preserve">Institutional Context:</w:t>
            </w:r>
          </w:p>
        </w:tc>
        <w:tc>
          <w:tcPr>
            <w:tcW w:type="pct" w:w="72%"/>
            <w:tcMar>
              <w:top w:type="dxa" w:w="80"/>
              <w:left w:type="dxa" w:w="120"/>
              <w:bottom w:type="dxa" w:w="80"/>
              <w:right w:type="dxa" w:w="120"/>
            </w:tcMar>
          </w:tcPr>
          <w:p>
            <w:pPr>
              <w:spacing w:after="80" w:before="80" w:line="276"/>
              <w:jc w:val="left"/>
            </w:pPr>
            <w:r>
              <w:rPr>
                <w:rFonts w:ascii="Segoe UI" w:cs="Segoe UI" w:eastAsia="Segoe UI" w:hAnsi="Segoe UI"/>
                <w:b w:val="false"/>
                <w:bCs w:val="false"/>
                <w:color w:val="334155"/>
                <w:sz w:val="18"/>
                <w:szCs w:val="18"/>
              </w:rPr>
              <w:t xml:space="preserve">Meoncross School GCSE Battlefield Study Expedition 2026 (Ypres &amp; Somme)</w:t>
            </w:r>
          </w:p>
        </w:tc>
      </w:tr>
      <w:tr>
        <w:tc>
          <w:tcPr>
            <w:tcW w:type="pct" w:w="28%"/>
            <w:shd w:fill="F1F5F9"/>
            <w:tcMar>
              <w:top w:type="dxa" w:w="80"/>
              <w:left w:type="dxa" w:w="120"/>
              <w:bottom w:type="dxa" w:w="80"/>
              <w:right w:type="dxa" w:w="120"/>
            </w:tcMar>
          </w:tcPr>
          <w:p>
            <w:pPr>
              <w:spacing w:after="80" w:before="80" w:line="276"/>
              <w:jc w:val="left"/>
            </w:pPr>
            <w:r>
              <w:rPr>
                <w:rFonts w:ascii="Segoe UI" w:cs="Segoe UI" w:eastAsia="Segoe UI" w:hAnsi="Segoe UI"/>
                <w:b/>
                <w:bCs/>
                <w:color w:val="1E3A8A"/>
                <w:sz w:val="18"/>
                <w:szCs w:val="18"/>
              </w:rPr>
              <w:t xml:space="preserve">Research Contributors:</w:t>
            </w:r>
          </w:p>
        </w:tc>
        <w:tc>
          <w:tcPr>
            <w:tcW w:type="pct" w:w="72%"/>
            <w:tcMar>
              <w:top w:type="dxa" w:w="80"/>
              <w:left w:type="dxa" w:w="120"/>
              <w:bottom w:type="dxa" w:w="80"/>
              <w:right w:type="dxa" w:w="120"/>
            </w:tcMar>
          </w:tcPr>
          <w:p>
            <w:pPr>
              <w:spacing w:after="80" w:before="80" w:line="276"/>
              <w:jc w:val="left"/>
            </w:pPr>
            <w:r>
              <w:rPr>
                <w:rFonts w:ascii="Segoe UI" w:cs="Segoe UI" w:eastAsia="Segoe UI" w:hAnsi="Segoe UI"/>
                <w:b w:val="false"/>
                <w:bCs w:val="false"/>
                <w:color w:val="334155"/>
                <w:sz w:val="18"/>
                <w:szCs w:val="18"/>
              </w:rPr>
              <w:t xml:space="preserve">Benjamin Lovett (Head of History) &amp; Edward Pearson ("John", Family Military Historian)</w:t>
            </w:r>
          </w:p>
        </w:tc>
      </w:tr>
      <w:tr>
        <w:tc>
          <w:tcPr>
            <w:tcW w:type="pct" w:w="28%"/>
            <w:shd w:fill="F1F5F9"/>
            <w:tcMar>
              <w:top w:type="dxa" w:w="80"/>
              <w:left w:type="dxa" w:w="120"/>
              <w:bottom w:type="dxa" w:w="80"/>
              <w:right w:type="dxa" w:w="120"/>
            </w:tcMar>
          </w:tcPr>
          <w:p>
            <w:pPr>
              <w:spacing w:after="80" w:before="80" w:line="276"/>
              <w:jc w:val="left"/>
            </w:pPr>
            <w:r>
              <w:rPr>
                <w:rFonts w:ascii="Segoe UI" w:cs="Segoe UI" w:eastAsia="Segoe UI" w:hAnsi="Segoe UI"/>
                <w:b/>
                <w:bCs/>
                <w:color w:val="1E3A8A"/>
                <w:sz w:val="18"/>
                <w:szCs w:val="18"/>
              </w:rPr>
              <w:t xml:space="preserve">Date of Record:</w:t>
            </w:r>
          </w:p>
        </w:tc>
        <w:tc>
          <w:tcPr>
            <w:tcW w:type="pct" w:w="72%"/>
            <w:tcMar>
              <w:top w:type="dxa" w:w="80"/>
              <w:left w:type="dxa" w:w="120"/>
              <w:bottom w:type="dxa" w:w="80"/>
              <w:right w:type="dxa" w:w="120"/>
            </w:tcMar>
          </w:tcPr>
          <w:p>
            <w:pPr>
              <w:spacing w:after="80" w:before="80" w:line="276"/>
              <w:jc w:val="left"/>
            </w:pPr>
            <w:r>
              <w:rPr>
                <w:rFonts w:ascii="Segoe UI" w:cs="Segoe UI" w:eastAsia="Segoe UI" w:hAnsi="Segoe UI"/>
                <w:b w:val="false"/>
                <w:bCs w:val="false"/>
                <w:color w:val="334155"/>
                <w:sz w:val="18"/>
                <w:szCs w:val="18"/>
              </w:rPr>
              <w:t xml:space="preserve">September 2026 · Compiled at Meoncross School, Stubbington, Hampshire</w:t>
            </w:r>
          </w:p>
        </w:tc>
      </w:tr>
    </w:tbl>
    <w:p>
      <w:pPr>
        <w:spacing w:after="160" w:before="80" w:line="276"/>
        <w:jc w:val="left"/>
      </w:pPr>
      <w:r>
        <w:rPr>
          <w:rFonts w:ascii="Segoe UI" w:cs="Segoe UI" w:eastAsia="Segoe UI" w:hAnsi="Segoe UI"/>
          <w:b w:val="false"/>
          <w:bCs w:val="false"/>
          <w:color w:val="334155"/>
          <w:sz w:val="22"/>
          <w:szCs w:val="22"/>
        </w:rPr>
        <w:t xml:space="preserve"/>
      </w:r>
    </w:p>
    <w:p>
      <w:pPr>
        <w:pStyle w:val="Heading1"/>
        <w:spacing w:after="120" w:before="280"/>
      </w:pPr>
      <w:r>
        <w:rPr>
          <w:rFonts w:ascii="Georgia" w:cs="Georgia" w:eastAsia="Georgia" w:hAnsi="Georgia"/>
          <w:b/>
          <w:bCs/>
          <w:color w:val="1E3A8A"/>
          <w:sz w:val="30"/>
          <w:szCs w:val="30"/>
        </w:rPr>
        <w:t xml:space="preserve">1. Executive Summary &amp; Research Mission</w:t>
      </w:r>
    </w:p>
    <w:p>
      <w:pPr>
        <w:spacing w:after="80" w:before="80" w:line="276"/>
        <w:jc w:val="left"/>
      </w:pPr>
      <w:r>
        <w:rPr>
          <w:rFonts w:ascii="Segoe UI" w:cs="Segoe UI" w:eastAsia="Segoe UI" w:hAnsi="Segoe UI"/>
          <w:b w:val="false"/>
          <w:bCs w:val="false"/>
          <w:color w:val="334155"/>
          <w:sz w:val="22"/>
          <w:szCs w:val="22"/>
        </w:rPr>
        <w:t xml:space="preserve">This dossier provides an exhaustive technical and methodological record of the archival reconstruction of 2nd Lieutenant Ernest Edward Crummack MC, DCM (1885–1958). Conducted by the Meoncross School History Department ahead of the 2026 GCSE Ypres and Somme Battlefield Study Expedition, the project set out to investigate the direct Great War ancestry of Year 10 pupil Aby (whose middle name is Ernest in his great-great-grandfather’s honour).</w:t>
      </w:r>
    </w:p>
    <w:p>
      <w:pPr>
        <w:spacing w:after="80" w:before="80" w:line="276"/>
        <w:jc w:val="left"/>
      </w:pPr>
      <w:r>
        <w:rPr>
          <w:rFonts w:ascii="Segoe UI" w:cs="Segoe UI" w:eastAsia="Segoe UI" w:hAnsi="Segoe UI"/>
          <w:b w:val="false"/>
          <w:bCs w:val="false"/>
          <w:color w:val="334155"/>
          <w:sz w:val="22"/>
          <w:szCs w:val="22"/>
        </w:rPr>
        <w:t xml:space="preserve">The research combined two distinct investigative layers: decades of foundational human scholarship conducted by military historian Edward Pearson ("John"), and high-velocity digital mining executed via modern Artificial Intelligence (AI) and digitised state repositories.</w:t>
      </w:r>
    </w:p>
    <w:p>
      <w:pPr>
        <w:spacing w:after="80" w:before="80" w:line="276"/>
        <w:jc w:val="left"/>
      </w:pPr>
      <w:r>
        <w:rPr>
          <w:rFonts w:ascii="Segoe UI" w:cs="Segoe UI" w:eastAsia="Segoe UI" w:hAnsi="Segoe UI"/>
          <w:b w:val="false"/>
          <w:bCs w:val="false"/>
          <w:color w:val="334155"/>
          <w:sz w:val="22"/>
          <w:szCs w:val="22"/>
        </w:rPr>
        <w:t xml:space="preserve">The purpose of this document is to record transparently what worked, what failed, and why. It provides an objective assessment of AI capabilities in military history—highlighting dramatic successes in state paper extraction and manuscript paleography, while conducting a rigorous root-cause autopsy of severe AI errors in family genealogy, occupational attribution, and geographic placement.</w:t>
      </w:r>
    </w:p>
    <w:p>
      <w:pPr>
        <w:pStyle w:val="Heading1"/>
        <w:spacing w:after="120" w:before="280"/>
      </w:pPr>
      <w:r>
        <w:rPr>
          <w:rFonts w:ascii="Georgia" w:cs="Georgia" w:eastAsia="Georgia" w:hAnsi="Georgia"/>
          <w:b/>
          <w:bCs/>
          <w:color w:val="1E3A8A"/>
          <w:sz w:val="30"/>
          <w:szCs w:val="30"/>
        </w:rPr>
        <w:t xml:space="preserve">2. Phase 1: Foundational Primary Clues (The Human Baseline)</w:t>
      </w:r>
    </w:p>
    <w:p>
      <w:pPr>
        <w:spacing w:after="80" w:before="80" w:line="276"/>
        <w:jc w:val="left"/>
      </w:pPr>
      <w:r>
        <w:rPr>
          <w:rFonts w:ascii="Segoe UI" w:cs="Segoe UI" w:eastAsia="Segoe UI" w:hAnsi="Segoe UI"/>
          <w:b w:val="false"/>
          <w:bCs w:val="false"/>
          <w:color w:val="334155"/>
          <w:sz w:val="22"/>
          <w:szCs w:val="22"/>
        </w:rPr>
        <w:t xml:space="preserve">A foundational law of historiography in the digital age is: Machine tools cannot discover truth in a vacuum. AI systems require primary coordinates established by human researchers. The investigation began with ten precise primary anchors provided from Edward Pearson’s multi-decade family archive:</w:t>
      </w:r>
    </w:p>
    <w:p>
      <w:pPr>
        <w:pStyle w:val="ListParagraph"/>
        <w:numPr>
          <w:ilvl w:val="0"/>
          <w:numId w:val="1"/>
        </w:numPr>
        <w:spacing w:after="40" w:before="40" w:line="260"/>
      </w:pPr>
      <w:r>
        <w:rPr>
          <w:rFonts w:ascii="Segoe UI" w:cs="Segoe UI" w:eastAsia="Segoe UI" w:hAnsi="Segoe UI"/>
          <w:b/>
          <w:bCs/>
          <w:color w:val="1E293B"/>
          <w:sz w:val="22"/>
          <w:szCs w:val="22"/>
        </w:rPr>
        <w:t xml:space="preserve">1. Birth &amp; Heavy Industry Origins: </w:t>
      </w:r>
      <w:r>
        <w:rPr>
          <w:rFonts w:ascii="Segoe UI" w:cs="Segoe UI" w:eastAsia="Segoe UI" w:hAnsi="Segoe UI"/>
          <w:color w:val="334155"/>
          <w:sz w:val="22"/>
          <w:szCs w:val="22"/>
        </w:rPr>
        <w:t xml:space="preserve">Ernest Edward Crummack was born on 6 September 1885 at Rawmarsh, near Rotherham. His father, Charles Crummack, was a skilled Shingler/Puddler working the reverberatory furnaces at Parkgate Iron and Steel Plant.</w:t>
      </w:r>
    </w:p>
    <w:p>
      <w:pPr>
        <w:pStyle w:val="ListParagraph"/>
        <w:numPr>
          <w:ilvl w:val="0"/>
          <w:numId w:val="1"/>
        </w:numPr>
        <w:spacing w:after="40" w:before="40" w:line="260"/>
      </w:pPr>
      <w:r>
        <w:rPr>
          <w:rFonts w:ascii="Segoe UI" w:cs="Segoe UI" w:eastAsia="Segoe UI" w:hAnsi="Segoe UI"/>
          <w:b/>
          <w:bCs/>
          <w:color w:val="1E293B"/>
          <w:sz w:val="22"/>
          <w:szCs w:val="22"/>
        </w:rPr>
        <w:t xml:space="preserve">2. First Marriage &amp; Family Loss: </w:t>
      </w:r>
      <w:r>
        <w:rPr>
          <w:rFonts w:ascii="Segoe UI" w:cs="Segoe UI" w:eastAsia="Segoe UI" w:hAnsi="Segoe UI"/>
          <w:color w:val="334155"/>
          <w:sz w:val="22"/>
          <w:szCs w:val="22"/>
        </w:rPr>
        <w:t xml:space="preserve">Ernest married Maud Coxon in Rawmarsh on 20 August 1906. They had two children: Edward ("Ted", born 1908) and Hilda. Maud tragically died of tuberculosis in April 1914, leaving Ernest a widower prior to mobilization.</w:t>
      </w:r>
    </w:p>
    <w:p>
      <w:pPr>
        <w:pStyle w:val="ListParagraph"/>
        <w:numPr>
          <w:ilvl w:val="0"/>
          <w:numId w:val="1"/>
        </w:numPr>
        <w:spacing w:after="40" w:before="40" w:line="260"/>
      </w:pPr>
      <w:r>
        <w:rPr>
          <w:rFonts w:ascii="Segoe UI" w:cs="Segoe UI" w:eastAsia="Segoe UI" w:hAnsi="Segoe UI"/>
          <w:b/>
          <w:bCs/>
          <w:color w:val="1E293B"/>
          <w:sz w:val="22"/>
          <w:szCs w:val="22"/>
        </w:rPr>
        <w:t xml:space="preserve">3. Witnessed Enlistment Record: </w:t>
      </w:r>
      <w:r>
        <w:rPr>
          <w:rFonts w:ascii="Segoe UI" w:cs="Segoe UI" w:eastAsia="Segoe UI" w:hAnsi="Segoe UI"/>
          <w:color w:val="334155"/>
          <w:sz w:val="22"/>
          <w:szCs w:val="22"/>
        </w:rPr>
        <w:t xml:space="preserve">Ernest enlisted on 2 September 1914 at Rotherham Drill Hall as Private #2423 in the 1/5th Battalion, York &amp; Lancaster Regiment (148th Bde, 49th West Riding Div), an event witnessed in person by his 6-year-old son Ted.</w:t>
      </w:r>
    </w:p>
    <w:p>
      <w:pPr>
        <w:pStyle w:val="ListParagraph"/>
        <w:numPr>
          <w:ilvl w:val="0"/>
          <w:numId w:val="1"/>
        </w:numPr>
        <w:spacing w:after="40" w:before="40" w:line="260"/>
      </w:pPr>
      <w:r>
        <w:rPr>
          <w:rFonts w:ascii="Segoe UI" w:cs="Segoe UI" w:eastAsia="Segoe UI" w:hAnsi="Segoe UI"/>
          <w:b/>
          <w:bCs/>
          <w:color w:val="1E293B"/>
          <w:sz w:val="22"/>
          <w:szCs w:val="22"/>
        </w:rPr>
        <w:t xml:space="preserve">4. Somme Gallantry Decorations: </w:t>
      </w:r>
      <w:r>
        <w:rPr>
          <w:rFonts w:ascii="Segoe UI" w:cs="Segoe UI" w:eastAsia="Segoe UI" w:hAnsi="Segoe UI"/>
          <w:color w:val="334155"/>
          <w:sz w:val="22"/>
          <w:szCs w:val="22"/>
        </w:rPr>
        <w:t xml:space="preserve">Awarded the Distinguished Conduct Medal (DCM) for rescuing a wounded officer in No Man’s Land on the Somme in July 1916, alongside the Imperial Russian Order of St George (3rd Class).</w:t>
      </w:r>
    </w:p>
    <w:p>
      <w:pPr>
        <w:pStyle w:val="ListParagraph"/>
        <w:numPr>
          <w:ilvl w:val="0"/>
          <w:numId w:val="1"/>
        </w:numPr>
        <w:spacing w:after="40" w:before="40" w:line="260"/>
      </w:pPr>
      <w:r>
        <w:rPr>
          <w:rFonts w:ascii="Segoe UI" w:cs="Segoe UI" w:eastAsia="Segoe UI" w:hAnsi="Segoe UI"/>
          <w:b/>
          <w:bCs/>
          <w:color w:val="1E293B"/>
          <w:sz w:val="22"/>
          <w:szCs w:val="22"/>
        </w:rPr>
        <w:t xml:space="preserve">5. The Clerical Typo Clue: </w:t>
      </w:r>
      <w:r>
        <w:rPr>
          <w:rFonts w:ascii="Segoe UI" w:cs="Segoe UI" w:eastAsia="Segoe UI" w:hAnsi="Segoe UI"/>
          <w:color w:val="334155"/>
          <w:sz w:val="22"/>
          <w:szCs w:val="22"/>
        </w:rPr>
        <w:t xml:space="preserve">Crucial research clue: British War Office clerks misprinted his surname as "Crummock" with an ‘o’ in the London Gazette, causing search engines to miss his entry for decades.</w:t>
      </w:r>
    </w:p>
    <w:p>
      <w:pPr>
        <w:pStyle w:val="ListParagraph"/>
        <w:numPr>
          <w:ilvl w:val="0"/>
          <w:numId w:val="1"/>
        </w:numPr>
        <w:spacing w:after="40" w:before="40" w:line="260"/>
      </w:pPr>
      <w:r>
        <w:rPr>
          <w:rFonts w:ascii="Segoe UI" w:cs="Segoe UI" w:eastAsia="Segoe UI" w:hAnsi="Segoe UI"/>
          <w:b/>
          <w:bCs/>
          <w:color w:val="1E293B"/>
          <w:sz w:val="22"/>
          <w:szCs w:val="22"/>
        </w:rPr>
        <w:t xml:space="preserve">6. The Goodall &amp; Sassoon Nexus: </w:t>
      </w:r>
      <w:r>
        <w:rPr>
          <w:rFonts w:ascii="Segoe UI" w:cs="Segoe UI" w:eastAsia="Segoe UI" w:hAnsi="Segoe UI"/>
          <w:color w:val="334155"/>
          <w:sz w:val="22"/>
          <w:szCs w:val="22"/>
        </w:rPr>
        <w:t xml:space="preserve">The rescued officer was 2nd Lt Marcus Goodall, son of the Canon of Rotherham and intimate friend of famed war poet Siegfried Sassoon. Canon Goodall visited Ernest after the war to express gratitude.</w:t>
      </w:r>
    </w:p>
    <w:p>
      <w:pPr>
        <w:pStyle w:val="ListParagraph"/>
        <w:numPr>
          <w:ilvl w:val="0"/>
          <w:numId w:val="1"/>
        </w:numPr>
        <w:spacing w:after="40" w:before="40" w:line="260"/>
      </w:pPr>
      <w:r>
        <w:rPr>
          <w:rFonts w:ascii="Segoe UI" w:cs="Segoe UI" w:eastAsia="Segoe UI" w:hAnsi="Segoe UI"/>
          <w:b/>
          <w:bCs/>
          <w:color w:val="1E293B"/>
          <w:sz w:val="22"/>
          <w:szCs w:val="22"/>
        </w:rPr>
        <w:t xml:space="preserve">7. Wider Family War Effort: </w:t>
      </w:r>
      <w:r>
        <w:rPr>
          <w:rFonts w:ascii="Segoe UI" w:cs="Segoe UI" w:eastAsia="Segoe UI" w:hAnsi="Segoe UI"/>
          <w:color w:val="334155"/>
          <w:sz w:val="22"/>
          <w:szCs w:val="22"/>
        </w:rPr>
        <w:t xml:space="preserve">Elder brother Frank Crummack served in the 1/5th York &amp; Lancasters and was invalided out following the Boesinghe gas attack; sisters worked in munitions factories, notably Jessica Alma Crummack, Captain and Goalkeeper of a wartime women’s football team.</w:t>
      </w:r>
    </w:p>
    <w:p>
      <w:pPr>
        <w:pStyle w:val="ListParagraph"/>
        <w:numPr>
          <w:ilvl w:val="0"/>
          <w:numId w:val="1"/>
        </w:numPr>
        <w:spacing w:after="40" w:before="40" w:line="260"/>
      </w:pPr>
      <w:r>
        <w:rPr>
          <w:rFonts w:ascii="Segoe UI" w:cs="Segoe UI" w:eastAsia="Segoe UI" w:hAnsi="Segoe UI"/>
          <w:b/>
          <w:bCs/>
          <w:color w:val="1E293B"/>
          <w:sz w:val="22"/>
          <w:szCs w:val="22"/>
        </w:rPr>
        <w:t xml:space="preserve">8. Second Marriage &amp; Lineage: </w:t>
      </w:r>
      <w:r>
        <w:rPr>
          <w:rFonts w:ascii="Segoe UI" w:cs="Segoe UI" w:eastAsia="Segoe UI" w:hAnsi="Segoe UI"/>
          <w:color w:val="334155"/>
          <w:sz w:val="22"/>
          <w:szCs w:val="22"/>
        </w:rPr>
        <w:t xml:space="preserve">Ernest married Elizabeth Hall (Edward Pearson’s grandmother) in 1916 at Worksop.</w:t>
      </w:r>
    </w:p>
    <w:p>
      <w:pPr>
        <w:pStyle w:val="ListParagraph"/>
        <w:numPr>
          <w:ilvl w:val="0"/>
          <w:numId w:val="1"/>
        </w:numPr>
        <w:spacing w:after="40" w:before="40" w:line="260"/>
      </w:pPr>
      <w:r>
        <w:rPr>
          <w:rFonts w:ascii="Segoe UI" w:cs="Segoe UI" w:eastAsia="Segoe UI" w:hAnsi="Segoe UI"/>
          <w:b/>
          <w:bCs/>
          <w:color w:val="1E293B"/>
          <w:sz w:val="22"/>
          <w:szCs w:val="22"/>
        </w:rPr>
        <w:t xml:space="preserve">9. Officer Commissioning &amp; 1918 MC: </w:t>
      </w:r>
      <w:r>
        <w:rPr>
          <w:rFonts w:ascii="Segoe UI" w:cs="Segoe UI" w:eastAsia="Segoe UI" w:hAnsi="Segoe UI"/>
          <w:color w:val="334155"/>
          <w:sz w:val="22"/>
          <w:szCs w:val="22"/>
        </w:rPr>
        <w:t xml:space="preserve">Commissioned on 30 January 1918 into the 1/4th (Territorial) Bn, but attached in operational service to the 6th (Service) Battalion, winning the Military Cross at the Canal du Nord in September 1918.</w:t>
      </w:r>
    </w:p>
    <w:p>
      <w:pPr>
        <w:pStyle w:val="ListParagraph"/>
        <w:numPr>
          <w:ilvl w:val="0"/>
          <w:numId w:val="1"/>
        </w:numPr>
        <w:spacing w:after="40" w:before="40" w:line="260"/>
      </w:pPr>
      <w:r>
        <w:rPr>
          <w:rFonts w:ascii="Segoe UI" w:cs="Segoe UI" w:eastAsia="Segoe UI" w:hAnsi="Segoe UI"/>
          <w:b/>
          <w:bCs/>
          <w:color w:val="1E293B"/>
          <w:sz w:val="22"/>
          <w:szCs w:val="22"/>
        </w:rPr>
        <w:t xml:space="preserve">10. Interwar Legacy &amp; Passing: </w:t>
      </w:r>
      <w:r>
        <w:rPr>
          <w:rFonts w:ascii="Segoe UI" w:cs="Segoe UI" w:eastAsia="Segoe UI" w:hAnsi="Segoe UI"/>
          <w:color w:val="334155"/>
          <w:sz w:val="22"/>
          <w:szCs w:val="22"/>
        </w:rPr>
        <w:t xml:space="preserve">Surviving interwar postcards confirm Ernest visited the Menin Gate, stayed at the Hôtel Ypriana in Ypres, and visited Albert on the Somme, before passing away peacefully in Dinnington in 1958 at age 73.</w:t>
      </w:r>
    </w:p>
    <w:p>
      <w:pPr>
        <w:pStyle w:val="Heading1"/>
        <w:spacing w:after="120" w:before="280"/>
      </w:pPr>
      <w:r>
        <w:rPr>
          <w:rFonts w:ascii="Georgia" w:cs="Georgia" w:eastAsia="Georgia" w:hAnsi="Georgia"/>
          <w:b/>
          <w:bCs/>
          <w:color w:val="1E3A8A"/>
          <w:sz w:val="30"/>
          <w:szCs w:val="30"/>
        </w:rPr>
        <w:t xml:space="preserve">3. Phase 2: Archival Discovery Successes (The "Good Things" &amp; How They Were Found)</w:t>
      </w:r>
    </w:p>
    <w:p>
      <w:pPr>
        <w:spacing w:after="80" w:before="80" w:line="276"/>
        <w:jc w:val="left"/>
      </w:pPr>
      <w:r>
        <w:rPr>
          <w:rFonts w:ascii="Segoe UI" w:cs="Segoe UI" w:eastAsia="Segoe UI" w:hAnsi="Segoe UI"/>
          <w:b w:val="false"/>
          <w:bCs w:val="false"/>
          <w:color w:val="334155"/>
          <w:sz w:val="22"/>
          <w:szCs w:val="22"/>
        </w:rPr>
        <w:t xml:space="preserve">Guided by these foundational anchors, digital tools and targeted database mining unlocked authentic primary documents that had remained unlinked for over a century:</w:t>
      </w:r>
    </w:p>
    <w:p>
      <w:pPr>
        <w:pStyle w:val="Heading2"/>
        <w:spacing w:after="100" w:before="220"/>
      </w:pPr>
      <w:r>
        <w:rPr>
          <w:rFonts w:ascii="Georgia" w:cs="Georgia" w:eastAsia="Georgia" w:hAnsi="Georgia"/>
          <w:b/>
          <w:bCs/>
          <w:color w:val="0F172A"/>
          <w:sz w:val="25"/>
          <w:szCs w:val="25"/>
        </w:rPr>
        <w:t xml:space="preserve">1. The 1916 London Gazette DCM State Paper Extraction</w:t>
      </w:r>
    </w:p>
    <w:p>
      <w:pPr>
        <w:spacing w:after="80" w:before="80" w:line="276"/>
        <w:jc w:val="left"/>
      </w:pPr>
      <w:r>
        <w:rPr>
          <w:rFonts w:ascii="Segoe UI" w:cs="Segoe UI" w:eastAsia="Segoe UI" w:hAnsi="Segoe UI"/>
          <w:b w:val="false"/>
          <w:bCs w:val="false"/>
          <w:color w:val="334155"/>
          <w:sz w:val="22"/>
          <w:szCs w:val="22"/>
        </w:rPr>
        <w:t xml:space="preserve">Standard queries for "Ernest Crummack" in online archives yielded zero results due to the War Office spelling error. By utilizing Boolean operators targeting his service number and regiment—query: ("2423" AND "York and Lanc") within September 1916—the system instantly located the original wartime gazetting:</w:t>
      </w:r>
    </w:p>
    <w:tbl>
      <w:tblPr>
        <w:tblW w:type="pct" w:w="100%"/>
        <w:tblBorders>
          <w:top w:val="none" w:color="auto" w:sz="0"/>
          <w:left w:val="single" w:color="1E3A8A" w:sz="24"/>
          <w:bottom w:val="none" w:color="auto" w:sz="0"/>
          <w:right w:val="none" w:color="auto" w:sz="0"/>
          <w:insideH w:val="single" w:color="auto" w:sz="4"/>
          <w:insideV w:val="single" w:color="auto" w:sz="4"/>
        </w:tblBorders>
      </w:tblPr>
      <w:tblGrid>
        <w:gridCol w:w="100"/>
      </w:tblGrid>
      <w:tr>
        <w:tc>
          <w:tcPr>
            <w:tcW w:type="pct" w:w="100%"/>
            <w:shd w:fill="F8FAFC"/>
            <w:tcMar>
              <w:top w:type="dxa" w:w="140"/>
              <w:left w:type="dxa" w:w="200"/>
              <w:bottom w:type="dxa" w:w="140"/>
              <w:right w:type="dxa" w:w="160"/>
            </w:tcMar>
          </w:tcPr>
          <w:p>
            <w:pPr>
              <w:spacing w:after="80" w:before="80" w:line="276"/>
              <w:jc w:val="left"/>
            </w:pPr>
            <w:r>
              <w:rPr>
                <w:rFonts w:ascii="Segoe UI" w:cs="Segoe UI" w:eastAsia="Segoe UI" w:hAnsi="Segoe UI"/>
                <w:b/>
                <w:bCs/>
                <w:color w:val="1E3A8A"/>
                <w:sz w:val="22"/>
                <w:szCs w:val="22"/>
              </w:rPr>
              <w:t xml:space="preserve">“2423 L./Sjt. E. E. Crummock, York &amp; Lanc. R. — For conspicuous gallantry in carrying wounded under fire, both by day and night. On one occasion he rendered very gallant service with his machine gun.”</w:t>
            </w:r>
          </w:p>
          <w:p>
            <w:pPr>
              <w:spacing w:after="80" w:before="80" w:line="276"/>
              <w:jc w:val="left"/>
            </w:pPr>
            <w:r>
              <w:rPr>
                <w:rFonts w:ascii="Segoe UI" w:cs="Segoe UI" w:eastAsia="Segoe UI" w:hAnsi="Segoe UI"/>
                <w:b w:val="false"/>
                <w:bCs w:val="false"/>
                <w:color w:val="64748B"/>
                <w:sz w:val="18"/>
                <w:szCs w:val="18"/>
              </w:rPr>
              <w:t xml:space="preserve">— The London Gazette, Supplement 29760 (22 September 1916, Page 9291)</w:t>
            </w:r>
          </w:p>
        </w:tc>
      </w:tr>
    </w:tbl>
    <w:p>
      <w:pPr>
        <w:spacing w:after="80" w:before="80" w:line="276"/>
        <w:jc w:val="left"/>
      </w:pPr>
      <w:r>
        <w:rPr>
          <w:rFonts w:ascii="Segoe UI" w:cs="Segoe UI" w:eastAsia="Segoe UI" w:hAnsi="Segoe UI"/>
          <w:b w:val="false"/>
          <w:bCs w:val="false"/>
          <w:color w:val="334155"/>
          <w:sz w:val="22"/>
          <w:szCs w:val="22"/>
        </w:rPr>
        <w:t xml:space="preserve">The high-resolution government archive PDF was extracted, the exact entry isolated, and an authenticated primary citation card was built for the school platform.</w:t>
      </w:r>
    </w:p>
    <w:p>
      <w:pPr>
        <w:pStyle w:val="Heading2"/>
        <w:spacing w:after="100" w:before="220"/>
      </w:pPr>
      <w:r>
        <w:rPr>
          <w:rFonts w:ascii="Georgia" w:cs="Georgia" w:eastAsia="Georgia" w:hAnsi="Georgia"/>
          <w:b/>
          <w:bCs/>
          <w:color w:val="0F172A"/>
          <w:sz w:val="25"/>
          <w:szCs w:val="25"/>
        </w:rPr>
        <w:t xml:space="preserve">2. The 1919 Military Cross Citation Extraction</w:t>
      </w:r>
    </w:p>
    <w:p>
      <w:pPr>
        <w:spacing w:after="80" w:before="80" w:line="276"/>
        <w:jc w:val="left"/>
      </w:pPr>
      <w:r>
        <w:rPr>
          <w:rFonts w:ascii="Segoe UI" w:cs="Segoe UI" w:eastAsia="Segoe UI" w:hAnsi="Segoe UI"/>
          <w:b w:val="false"/>
          <w:bCs w:val="false"/>
          <w:color w:val="334155"/>
          <w:sz w:val="22"/>
          <w:szCs w:val="22"/>
        </w:rPr>
        <w:t xml:space="preserve">Targeting post-war gallantry awards for late-1918 actions ("Ernest Edward Crummack" AND "Military Cross" AND "Canal du Nord") retrieved Supplement 31480, published on 30 July 1919:</w:t>
      </w:r>
    </w:p>
    <w:tbl>
      <w:tblPr>
        <w:tblW w:type="pct" w:w="100%"/>
        <w:tblBorders>
          <w:top w:val="none" w:color="auto" w:sz="0"/>
          <w:left w:val="single" w:color="1E3A8A" w:sz="24"/>
          <w:bottom w:val="none" w:color="auto" w:sz="0"/>
          <w:right w:val="none" w:color="auto" w:sz="0"/>
          <w:insideH w:val="single" w:color="auto" w:sz="4"/>
          <w:insideV w:val="single" w:color="auto" w:sz="4"/>
        </w:tblBorders>
      </w:tblPr>
      <w:tblGrid>
        <w:gridCol w:w="100"/>
      </w:tblGrid>
      <w:tr>
        <w:tc>
          <w:tcPr>
            <w:tcW w:type="pct" w:w="100%"/>
            <w:shd w:fill="F8FAFC"/>
            <w:tcMar>
              <w:top w:type="dxa" w:w="140"/>
              <w:left w:type="dxa" w:w="200"/>
              <w:bottom w:type="dxa" w:w="140"/>
              <w:right w:type="dxa" w:w="160"/>
            </w:tcMar>
          </w:tcPr>
          <w:p>
            <w:pPr>
              <w:spacing w:after="80" w:before="80" w:line="276"/>
              <w:jc w:val="left"/>
            </w:pPr>
            <w:r>
              <w:rPr>
                <w:rFonts w:ascii="Segoe UI" w:cs="Segoe UI" w:eastAsia="Segoe UI" w:hAnsi="Segoe UI"/>
                <w:b/>
                <w:bCs/>
                <w:color w:val="0F172A"/>
                <w:sz w:val="22"/>
                <w:szCs w:val="22"/>
              </w:rPr>
              <w:t xml:space="preserve">“2nd/Lt. Ernest Edward Crummack, D.C.M., 4th Bn., Y. and L. R., T.F., attd. 6th Bn. Near Epinoy on September 27th, 1918, he and two men crossed the Canal du Nord under cover of our rifle fire, and drove a party of the enemy southwards into the hands of another platoon. This operation completed the work done by another officer and his men further down the canal. The combined work of both was responsible for clearing the east bank of the canal, and so allowing the attack of the division to carry on without interruption. Lt. Crummack was badly wounded on October 1st, leading the men through uncut wire. Through the whole operation he set a fine example of pluck and daring to his men.”</w:t>
            </w:r>
          </w:p>
          <w:p>
            <w:pPr>
              <w:spacing w:after="80" w:before="80" w:line="276"/>
              <w:jc w:val="left"/>
            </w:pPr>
            <w:r>
              <w:rPr>
                <w:rFonts w:ascii="Segoe UI" w:cs="Segoe UI" w:eastAsia="Segoe UI" w:hAnsi="Segoe UI"/>
                <w:b w:val="false"/>
                <w:bCs w:val="false"/>
                <w:color w:val="64748B"/>
                <w:sz w:val="18"/>
                <w:szCs w:val="18"/>
              </w:rPr>
              <w:t xml:space="preserve">— The London Gazette, Supplement 31480 (30 July 1919, Page 9725)</w:t>
            </w:r>
          </w:p>
        </w:tc>
      </w:tr>
    </w:tbl>
    <w:p>
      <w:pPr>
        <w:pStyle w:val="Heading2"/>
        <w:spacing w:after="100" w:before="220"/>
      </w:pPr>
      <w:r>
        <w:rPr>
          <w:rFonts w:ascii="Georgia" w:cs="Georgia" w:eastAsia="Georgia" w:hAnsi="Georgia"/>
          <w:b/>
          <w:bCs/>
          <w:color w:val="0F172A"/>
          <w:sz w:val="25"/>
          <w:szCs w:val="25"/>
        </w:rPr>
        <w:t xml:space="preserve">3. Forensic Triangulation: Proving the Identity of Marcus Goodall</w:t>
      </w:r>
    </w:p>
    <w:p>
      <w:pPr>
        <w:spacing w:after="80" w:before="80" w:line="276"/>
        <w:jc w:val="left"/>
      </w:pPr>
      <w:r>
        <w:rPr>
          <w:rFonts w:ascii="Segoe UI" w:cs="Segoe UI" w:eastAsia="Segoe UI" w:hAnsi="Segoe UI"/>
          <w:b w:val="false"/>
          <w:bCs w:val="false"/>
          <w:color w:val="334155"/>
          <w:sz w:val="22"/>
          <w:szCs w:val="22"/>
        </w:rPr>
        <w:t xml:space="preserve">Under strict British wartime censorship, gallantry citations routinely omitted the names of rescued officers to prevent enemy intelligence from gauging command casualties. Edward Pearson had hypothesized that the rescued casualty was 2nd Lt Marcus Goodall. The research pipeline cross-referenced four independent repositories to prove this link beyond academic doubt:</w:t>
      </w:r>
    </w:p>
    <w:p>
      <w:pPr>
        <w:pStyle w:val="ListParagraph"/>
        <w:numPr>
          <w:ilvl w:val="0"/>
          <w:numId w:val="1"/>
        </w:numPr>
        <w:spacing w:after="40" w:before="40" w:line="260"/>
      </w:pPr>
      <w:r>
        <w:rPr>
          <w:rFonts w:ascii="Segoe UI" w:cs="Segoe UI" w:eastAsia="Segoe UI" w:hAnsi="Segoe UI"/>
          <w:b/>
          <w:bCs/>
          <w:color w:val="1E293B"/>
          <w:sz w:val="22"/>
          <w:szCs w:val="22"/>
        </w:rPr>
        <w:t xml:space="preserve">A. 1/5th Battalion War Diary (July 1916): </w:t>
      </w:r>
      <w:r>
        <w:rPr>
          <w:rFonts w:ascii="Segoe UI" w:cs="Segoe UI" w:eastAsia="Segoe UI" w:hAnsi="Segoe UI"/>
          <w:color w:val="334155"/>
          <w:sz w:val="22"/>
          <w:szCs w:val="22"/>
        </w:rPr>
        <w:t xml:space="preserve">Recorded that only one officer was wounded while cutting enemy wire during the raid on 3–4 July 1916 along Mill Road.</w:t>
      </w:r>
    </w:p>
    <w:p>
      <w:pPr>
        <w:pStyle w:val="ListParagraph"/>
        <w:numPr>
          <w:ilvl w:val="0"/>
          <w:numId w:val="1"/>
        </w:numPr>
        <w:spacing w:after="40" w:before="40" w:line="260"/>
      </w:pPr>
      <w:r>
        <w:rPr>
          <w:rFonts w:ascii="Segoe UI" w:cs="Segoe UI" w:eastAsia="Segoe UI" w:hAnsi="Segoe UI"/>
          <w:b/>
          <w:bCs/>
          <w:color w:val="1E293B"/>
          <w:sz w:val="22"/>
          <w:szCs w:val="22"/>
        </w:rPr>
        <w:t xml:space="preserve">B. Eyewitness Field Diary: </w:t>
      </w:r>
      <w:r>
        <w:rPr>
          <w:rFonts w:ascii="Segoe UI" w:cs="Segoe UI" w:eastAsia="Segoe UI" w:hAnsi="Segoe UI"/>
          <w:color w:val="334155"/>
          <w:sz w:val="22"/>
          <w:szCs w:val="22"/>
        </w:rPr>
        <w:t xml:space="preserve">Pte Walter Hutchinson recorded an officer staggering into the trench at 10 am stating that Captain Goodall had been badly wounded and requesting stretchers.</w:t>
      </w:r>
    </w:p>
    <w:p>
      <w:pPr>
        <w:pStyle w:val="ListParagraph"/>
        <w:numPr>
          <w:ilvl w:val="0"/>
          <w:numId w:val="1"/>
        </w:numPr>
        <w:spacing w:after="40" w:before="40" w:line="260"/>
      </w:pPr>
      <w:r>
        <w:rPr>
          <w:rFonts w:ascii="Segoe UI" w:cs="Segoe UI" w:eastAsia="Segoe UI" w:hAnsi="Segoe UI"/>
          <w:b/>
          <w:bCs/>
          <w:color w:val="1E293B"/>
          <w:sz w:val="22"/>
          <w:szCs w:val="22"/>
        </w:rPr>
        <w:t xml:space="preserve">C. Hazelwood School Great War Roll of Honour: </w:t>
      </w:r>
      <w:r>
        <w:rPr>
          <w:rFonts w:ascii="Segoe UI" w:cs="Segoe UI" w:eastAsia="Segoe UI" w:hAnsi="Segoe UI"/>
          <w:color w:val="334155"/>
          <w:sz w:val="22"/>
          <w:szCs w:val="22"/>
        </w:rPr>
        <w:t xml:space="preserve">Preserved the definitive biographical record: "He was wounded as he cut the enemy wire along with another man... He was rescued by Lance Sergeant E.E. Crummock [Crummack] who was awarded the Distinguished Conduct Medal for his work in rescuing wounded men that day."</w:t>
      </w:r>
    </w:p>
    <w:p>
      <w:pPr>
        <w:pStyle w:val="ListParagraph"/>
        <w:numPr>
          <w:ilvl w:val="0"/>
          <w:numId w:val="1"/>
        </w:numPr>
        <w:spacing w:after="40" w:before="40" w:line="260"/>
      </w:pPr>
      <w:r>
        <w:rPr>
          <w:rFonts w:ascii="Segoe UI" w:cs="Segoe UI" w:eastAsia="Segoe UI" w:hAnsi="Segoe UI"/>
          <w:b/>
          <w:bCs/>
          <w:color w:val="1E293B"/>
          <w:sz w:val="22"/>
          <w:szCs w:val="22"/>
        </w:rPr>
        <w:t xml:space="preserve">D. Commonwealth War Graves Commission: </w:t>
      </w:r>
      <w:r>
        <w:rPr>
          <w:rFonts w:ascii="Segoe UI" w:cs="Segoe UI" w:eastAsia="Segoe UI" w:hAnsi="Segoe UI"/>
          <w:color w:val="334155"/>
          <w:sz w:val="22"/>
          <w:szCs w:val="22"/>
        </w:rPr>
        <w:t xml:space="preserve">Confirmed 2nd Lt Marcus Herbert Goodall succumbed to his wounds on 14 July 1916 at the 3rd/44th Casualty Clearing Station at Puchevillers.</w:t>
      </w:r>
    </w:p>
    <w:p>
      <w:pPr>
        <w:pStyle w:val="Heading2"/>
        <w:spacing w:after="100" w:before="220"/>
      </w:pPr>
      <w:r>
        <w:rPr>
          <w:rFonts w:ascii="Georgia" w:cs="Georgia" w:eastAsia="Georgia" w:hAnsi="Georgia"/>
          <w:b/>
          <w:bCs/>
          <w:color w:val="0F172A"/>
          <w:sz w:val="25"/>
          <w:szCs w:val="25"/>
        </w:rPr>
        <w:t xml:space="preserve">4. Autograph Manuscript Paleography at Cambridge University Library</w:t>
      </w:r>
    </w:p>
    <w:p>
      <w:pPr>
        <w:spacing w:after="80" w:before="80" w:line="276"/>
        <w:jc w:val="left"/>
      </w:pPr>
      <w:r>
        <w:rPr>
          <w:rFonts w:ascii="Segoe UI" w:cs="Segoe UI" w:eastAsia="Segoe UI" w:hAnsi="Segoe UI"/>
          <w:b w:val="false"/>
          <w:bCs w:val="false"/>
          <w:color w:val="334155"/>
          <w:sz w:val="22"/>
          <w:szCs w:val="22"/>
        </w:rPr>
        <w:t xml:space="preserve">The investigation located Siegfried Sassoon’s pocket trench notebook at Cambridge University Library (MS Add.9852/1/7, f. 38r). Written near the frontlines in July 1916, Sassoon’s manuscript of "Elegy: for M.G. (Marcus Goodall)" was transcribed, and digital forensic hotspots were constructed to examine live manuscript corrections ("Orange" struck out for "Yellow", "Poor victim" struck out for "Sad victim", "wet clay" struck out for "dead clay").</w:t>
      </w:r>
    </w:p>
    <w:p>
      <w:pPr>
        <w:pStyle w:val="Heading1"/>
        <w:spacing w:after="120" w:before="280"/>
      </w:pPr>
      <w:r>
        <w:rPr>
          <w:rFonts w:ascii="Georgia" w:cs="Georgia" w:eastAsia="Georgia" w:hAnsi="Georgia"/>
          <w:b/>
          <w:bCs/>
          <w:color w:val="1E3A8A"/>
          <w:sz w:val="30"/>
          <w:szCs w:val="30"/>
        </w:rPr>
        <w:t xml:space="preserve">4. Phase 3: The Errors Made (The "Bad Things", Root Causes &amp; Corrections)</w:t>
      </w:r>
    </w:p>
    <w:p>
      <w:pPr>
        <w:spacing w:after="80" w:before="80" w:line="276"/>
        <w:jc w:val="left"/>
      </w:pPr>
      <w:r>
        <w:rPr>
          <w:rFonts w:ascii="Segoe UI" w:cs="Segoe UI" w:eastAsia="Segoe UI" w:hAnsi="Segoe UI"/>
          <w:b w:val="false"/>
          <w:bCs w:val="false"/>
          <w:color w:val="334155"/>
          <w:sz w:val="22"/>
          <w:szCs w:val="22"/>
        </w:rPr>
        <w:t xml:space="preserve">While AI accelerated digital retrieval, it simultaneously introduced severe errors that threatened the historical integrity of the dossier. These errors fall into two distinct analytical categories:</w:t>
      </w:r>
    </w:p>
    <w:p>
      <w:pPr>
        <w:pStyle w:val="Heading2"/>
        <w:spacing w:after="100" w:before="220"/>
      </w:pPr>
      <w:r>
        <w:rPr>
          <w:rFonts w:ascii="Georgia" w:cs="Georgia" w:eastAsia="Georgia" w:hAnsi="Georgia"/>
          <w:b/>
          <w:bCs/>
          <w:color w:val="0F172A"/>
          <w:sz w:val="25"/>
          <w:szCs w:val="25"/>
        </w:rPr>
        <w:t xml:space="preserve">Category A: Family History &amp; Biographical Hallucinations</w:t>
      </w:r>
    </w:p>
    <w:p>
      <w:pPr>
        <w:spacing w:after="80" w:before="80" w:line="276"/>
        <w:jc w:val="left"/>
      </w:pPr>
      <w:r>
        <w:rPr>
          <w:rFonts w:ascii="Segoe UI" w:cs="Segoe UI" w:eastAsia="Segoe UI" w:hAnsi="Segoe UI"/>
          <w:b w:val="false"/>
          <w:bCs w:val="false"/>
          <w:color w:val="334155"/>
          <w:sz w:val="22"/>
          <w:szCs w:val="22"/>
        </w:rPr>
        <w:t xml:space="preserve">Large Language Models operate through probabilistic token prediction. When faced with gaps in primary family records, models do not report an absence of information; instead, they synthesize plausible-sounding fictions based on regional generalities.</w:t>
      </w:r>
    </w:p>
    <w:p>
      <w:pPr>
        <w:pStyle w:val="Heading3"/>
        <w:spacing w:after="80" w:before="160"/>
      </w:pPr>
      <w:r>
        <w:rPr>
          <w:rFonts w:ascii="Segoe UI" w:cs="Segoe UI" w:eastAsia="Segoe UI" w:hAnsi="Segoe UI"/>
          <w:b/>
          <w:bCs/>
          <w:color w:val="B45309"/>
          <w:sz w:val="22"/>
          <w:szCs w:val="22"/>
        </w:rPr>
        <w:t xml:space="preserve">Error 1: The Kinship &amp; Marriage Hallucination ("Clara Senior")</w:t>
      </w:r>
    </w:p>
    <w:tbl>
      <w:tblPr>
        <w:tblW w:type="pct" w:w="100%"/>
        <w:tblBorders>
          <w:top w:val="none" w:color="auto" w:sz="0"/>
          <w:left w:val="single" w:color="B45309" w:sz="24"/>
          <w:bottom w:val="none" w:color="auto" w:sz="0"/>
          <w:right w:val="none" w:color="auto" w:sz="0"/>
          <w:insideH w:val="single" w:color="auto" w:sz="4"/>
          <w:insideV w:val="single" w:color="auto" w:sz="4"/>
        </w:tblBorders>
      </w:tblPr>
      <w:tblGrid>
        <w:gridCol w:w="100"/>
      </w:tblGrid>
      <w:tr>
        <w:tc>
          <w:tcPr>
            <w:tcW w:type="pct" w:w="100%"/>
            <w:shd w:fill="FFFBEB"/>
            <w:tcMar>
              <w:top w:type="dxa" w:w="140"/>
              <w:left w:type="dxa" w:w="200"/>
              <w:bottom w:type="dxa" w:w="140"/>
              <w:right w:type="dxa" w:w="160"/>
            </w:tcMar>
          </w:tcPr>
          <w:p>
            <w:pPr>
              <w:spacing w:after="80" w:before="80" w:line="276"/>
              <w:jc w:val="left"/>
            </w:pPr>
            <w:r>
              <w:rPr>
                <w:rFonts w:ascii="Segoe UI" w:cs="Segoe UI" w:eastAsia="Segoe UI" w:hAnsi="Segoe UI"/>
                <w:b/>
                <w:bCs/>
                <w:color w:val="B45309"/>
                <w:sz w:val="22"/>
                <w:szCs w:val="22"/>
              </w:rPr>
              <w:t xml:space="preserve">AI INVENTED CLAIM:</w:t>
            </w:r>
          </w:p>
          <w:p>
            <w:pPr>
              <w:spacing w:after="80" w:before="80" w:line="276"/>
              <w:jc w:val="left"/>
            </w:pPr>
            <w:r>
              <w:rPr>
                <w:rFonts w:ascii="Segoe UI" w:cs="Segoe UI" w:eastAsia="Segoe UI" w:hAnsi="Segoe UI"/>
                <w:b w:val="false"/>
                <w:bCs w:val="false"/>
                <w:color w:val="334155"/>
                <w:sz w:val="22"/>
                <w:szCs w:val="22"/>
              </w:rPr>
              <w:t xml:space="preserve">“On 22 May 1910, Ernest married Clara Senior at Christ Church, Brampton Bierlow. The young couple made their home in the pit village of Dinnington...”</w:t>
            </w:r>
          </w:p>
          <w:p>
            <w:pPr>
              <w:spacing w:after="80" w:before="80" w:line="276"/>
              <w:jc w:val="left"/>
            </w:pPr>
            <w:r>
              <w:rPr>
                <w:rFonts w:ascii="Segoe UI" w:cs="Segoe UI" w:eastAsia="Segoe UI" w:hAnsi="Segoe UI"/>
                <w:b/>
                <w:bCs/>
                <w:color w:val="15803D"/>
                <w:sz w:val="22"/>
                <w:szCs w:val="22"/>
              </w:rPr>
              <w:t xml:space="preserve">DOCUMENTED HISTORICAL REALITY:</w:t>
            </w:r>
          </w:p>
          <w:p>
            <w:pPr>
              <w:spacing w:after="80" w:before="80" w:line="276"/>
              <w:jc w:val="left"/>
            </w:pPr>
            <w:r>
              <w:rPr>
                <w:rFonts w:ascii="Segoe UI" w:cs="Segoe UI" w:eastAsia="Segoe UI" w:hAnsi="Segoe UI"/>
                <w:b w:val="false"/>
                <w:bCs w:val="false"/>
                <w:color w:val="334155"/>
                <w:sz w:val="22"/>
                <w:szCs w:val="22"/>
              </w:rPr>
              <w:t xml:space="preserve">Ernest never married anyone named Clara Senior. His first wife was Maud Coxon, married in Rawmarsh on 20 August 1906. Following Maud’s death from tuberculosis in April 1914, Ernest remained a widower until 1916, when he married Elizabeth Hall in Worksop.</w:t>
            </w:r>
          </w:p>
          <w:p>
            <w:pPr>
              <w:spacing w:after="80" w:before="80" w:line="276"/>
              <w:jc w:val="left"/>
            </w:pPr>
            <w:r>
              <w:rPr>
                <w:rFonts w:ascii="Segoe UI" w:cs="Segoe UI" w:eastAsia="Segoe UI" w:hAnsi="Segoe UI"/>
                <w:b/>
                <w:bCs/>
                <w:color w:val="1E3A8A"/>
                <w:sz w:val="22"/>
                <w:szCs w:val="22"/>
              </w:rPr>
              <w:t xml:space="preserve">ROOT CAUSE ANALYSIS:</w:t>
            </w:r>
          </w:p>
          <w:p>
            <w:pPr>
              <w:spacing w:after="80" w:before="80" w:line="276"/>
              <w:jc w:val="left"/>
            </w:pPr>
            <w:r>
              <w:rPr>
                <w:rFonts w:ascii="Segoe UI" w:cs="Segoe UI" w:eastAsia="Segoe UI" w:hAnsi="Segoe UI"/>
                <w:b w:val="false"/>
                <w:bCs w:val="false"/>
                <w:color w:val="334155"/>
                <w:sz w:val="22"/>
                <w:szCs w:val="22"/>
              </w:rPr>
              <w:t xml:space="preserve">The AI scraped regional marriage indexes, matched an unrelated individual with a similar surname, or fabricated a common South Yorkshire surname ("Senior") and parish ("Brampton Bierlow") to satisfy the narrative pattern of a pre-war marriage.</w:t>
            </w:r>
          </w:p>
          <w:p>
            <w:pPr>
              <w:spacing w:after="80" w:before="80" w:line="276"/>
              <w:jc w:val="left"/>
            </w:pPr>
            <w:r>
              <w:rPr>
                <w:rFonts w:ascii="Segoe UI" w:cs="Segoe UI" w:eastAsia="Segoe UI" w:hAnsi="Segoe UI"/>
                <w:b/>
                <w:bCs/>
                <w:color w:val="0F172A"/>
                <w:sz w:val="22"/>
                <w:szCs w:val="22"/>
              </w:rPr>
              <w:t xml:space="preserve">HOW IT WAS FIXED:</w:t>
            </w:r>
          </w:p>
          <w:p>
            <w:pPr>
              <w:spacing w:after="80" w:before="80" w:line="276"/>
              <w:jc w:val="left"/>
            </w:pPr>
            <w:r>
              <w:rPr>
                <w:rFonts w:ascii="Segoe UI" w:cs="Segoe UI" w:eastAsia="Segoe UI" w:hAnsi="Segoe UI"/>
                <w:b w:val="false"/>
                <w:bCs w:val="false"/>
                <w:color w:val="334155"/>
                <w:sz w:val="22"/>
                <w:szCs w:val="22"/>
              </w:rPr>
              <w:t xml:space="preserve">Purged all references to Clara Senior; restored Maud Coxon and Elizabeth Hall with verified civil registration dates.</w:t>
            </w:r>
          </w:p>
        </w:tc>
      </w:tr>
    </w:tbl>
    <w:p>
      <w:pPr>
        <w:pStyle w:val="Heading3"/>
        <w:spacing w:after="80" w:before="160"/>
      </w:pPr>
      <w:r>
        <w:rPr>
          <w:rFonts w:ascii="Segoe UI" w:cs="Segoe UI" w:eastAsia="Segoe UI" w:hAnsi="Segoe UI"/>
          <w:b/>
          <w:bCs/>
          <w:color w:val="B45309"/>
          <w:sz w:val="22"/>
          <w:szCs w:val="22"/>
        </w:rPr>
        <w:t xml:space="preserve">Error 2: Vital Statistics &amp; Demographic Drift (Birth &amp; Death Dates)</w:t>
      </w:r>
    </w:p>
    <w:tbl>
      <w:tblPr>
        <w:tblW w:type="pct" w:w="100%"/>
        <w:tblBorders>
          <w:top w:val="none" w:color="auto" w:sz="0"/>
          <w:left w:val="single" w:color="B45309" w:sz="24"/>
          <w:bottom w:val="none" w:color="auto" w:sz="0"/>
          <w:right w:val="none" w:color="auto" w:sz="0"/>
          <w:insideH w:val="single" w:color="auto" w:sz="4"/>
          <w:insideV w:val="single" w:color="auto" w:sz="4"/>
        </w:tblBorders>
      </w:tblPr>
      <w:tblGrid>
        <w:gridCol w:w="100"/>
      </w:tblGrid>
      <w:tr>
        <w:tc>
          <w:tcPr>
            <w:tcW w:type="pct" w:w="100%"/>
            <w:shd w:fill="FFFBEB"/>
            <w:tcMar>
              <w:top w:type="dxa" w:w="140"/>
              <w:left w:type="dxa" w:w="200"/>
              <w:bottom w:type="dxa" w:w="140"/>
              <w:right w:type="dxa" w:w="160"/>
            </w:tcMar>
          </w:tcPr>
          <w:p>
            <w:pPr>
              <w:spacing w:after="80" w:before="80" w:line="276"/>
              <w:jc w:val="left"/>
            </w:pPr>
            <w:r>
              <w:rPr>
                <w:rFonts w:ascii="Segoe UI" w:cs="Segoe UI" w:eastAsia="Segoe UI" w:hAnsi="Segoe UI"/>
                <w:b/>
                <w:bCs/>
                <w:color w:val="B45309"/>
                <w:sz w:val="22"/>
                <w:szCs w:val="22"/>
              </w:rPr>
              <w:t xml:space="preserve">AI INVENTED CLAIM:</w:t>
            </w:r>
          </w:p>
          <w:p>
            <w:pPr>
              <w:spacing w:after="80" w:before="80" w:line="276"/>
              <w:jc w:val="left"/>
            </w:pPr>
            <w:r>
              <w:rPr>
                <w:rFonts w:ascii="Segoe UI" w:cs="Segoe UI" w:eastAsia="Segoe UI" w:hAnsi="Segoe UI"/>
                <w:b w:val="false"/>
                <w:bCs w:val="false"/>
                <w:color w:val="334155"/>
                <w:sz w:val="22"/>
                <w:szCs w:val="22"/>
              </w:rPr>
              <w:t xml:space="preserve">Asserted that Ernest was born on “11 January 1888 in Barnsley” and “passed away peacefully in 1968 at the age of 80”.</w:t>
            </w:r>
          </w:p>
          <w:p>
            <w:pPr>
              <w:spacing w:after="80" w:before="80" w:line="276"/>
              <w:jc w:val="left"/>
            </w:pPr>
            <w:r>
              <w:rPr>
                <w:rFonts w:ascii="Segoe UI" w:cs="Segoe UI" w:eastAsia="Segoe UI" w:hAnsi="Segoe UI"/>
                <w:b/>
                <w:bCs/>
                <w:color w:val="15803D"/>
                <w:sz w:val="22"/>
                <w:szCs w:val="22"/>
              </w:rPr>
              <w:t xml:space="preserve">DOCUMENTED HISTORICAL REALITY:</w:t>
            </w:r>
          </w:p>
          <w:p>
            <w:pPr>
              <w:spacing w:after="80" w:before="80" w:line="276"/>
              <w:jc w:val="left"/>
            </w:pPr>
            <w:r>
              <w:rPr>
                <w:rFonts w:ascii="Segoe UI" w:cs="Segoe UI" w:eastAsia="Segoe UI" w:hAnsi="Segoe UI"/>
                <w:b w:val="false"/>
                <w:bCs w:val="false"/>
                <w:color w:val="334155"/>
                <w:sz w:val="22"/>
                <w:szCs w:val="22"/>
              </w:rPr>
              <w:t xml:space="preserve">Ernest was born on 6 September 1885 at Rawmarsh, Rotherham. He died peacefully at his home in Dinnington in 1958 at the age of 73.</w:t>
            </w:r>
          </w:p>
          <w:p>
            <w:pPr>
              <w:spacing w:after="80" w:before="80" w:line="276"/>
              <w:jc w:val="left"/>
            </w:pPr>
            <w:r>
              <w:rPr>
                <w:rFonts w:ascii="Segoe UI" w:cs="Segoe UI" w:eastAsia="Segoe UI" w:hAnsi="Segoe UI"/>
                <w:b/>
                <w:bCs/>
                <w:color w:val="1E3A8A"/>
                <w:sz w:val="22"/>
                <w:szCs w:val="22"/>
              </w:rPr>
              <w:t xml:space="preserve">ROOT CAUSE ANALYSIS:</w:t>
            </w:r>
          </w:p>
          <w:p>
            <w:pPr>
              <w:spacing w:after="80" w:before="80" w:line="276"/>
              <w:jc w:val="left"/>
            </w:pPr>
            <w:r>
              <w:rPr>
                <w:rFonts w:ascii="Segoe UI" w:cs="Segoe UI" w:eastAsia="Segoe UI" w:hAnsi="Segoe UI"/>
                <w:b w:val="false"/>
                <w:bCs w:val="false"/>
                <w:color w:val="334155"/>
                <w:sz w:val="22"/>
                <w:szCs w:val="22"/>
              </w:rPr>
              <w:t xml:space="preserve">Lacking direct database queries to the General Register Office (GRO), the AI estimated birth years from average enlistment ages and conflated lifespan figures with unrelated census entries.</w:t>
            </w:r>
          </w:p>
          <w:p>
            <w:pPr>
              <w:spacing w:after="80" w:before="80" w:line="276"/>
              <w:jc w:val="left"/>
            </w:pPr>
            <w:r>
              <w:rPr>
                <w:rFonts w:ascii="Segoe UI" w:cs="Segoe UI" w:eastAsia="Segoe UI" w:hAnsi="Segoe UI"/>
                <w:b/>
                <w:bCs/>
                <w:color w:val="0F172A"/>
                <w:sz w:val="22"/>
                <w:szCs w:val="22"/>
              </w:rPr>
              <w:t xml:space="preserve">HOW IT WAS FIXED:</w:t>
            </w:r>
          </w:p>
          <w:p>
            <w:pPr>
              <w:spacing w:after="80" w:before="80" w:line="276"/>
              <w:jc w:val="left"/>
            </w:pPr>
            <w:r>
              <w:rPr>
                <w:rFonts w:ascii="Segoe UI" w:cs="Segoe UI" w:eastAsia="Segoe UI" w:hAnsi="Segoe UI"/>
                <w:b w:val="false"/>
                <w:bCs w:val="false"/>
                <w:color w:val="334155"/>
                <w:sz w:val="22"/>
                <w:szCs w:val="22"/>
              </w:rPr>
              <w:t xml:space="preserve">Replaced estimated vital statistics with certified family dates (1885–1958, aged 73).</w:t>
            </w:r>
          </w:p>
        </w:tc>
      </w:tr>
    </w:tbl>
    <w:p>
      <w:pPr>
        <w:pStyle w:val="Heading3"/>
        <w:spacing w:after="80" w:before="160"/>
      </w:pPr>
      <w:r>
        <w:rPr>
          <w:rFonts w:ascii="Segoe UI" w:cs="Segoe UI" w:eastAsia="Segoe UI" w:hAnsi="Segoe UI"/>
          <w:b/>
          <w:bCs/>
          <w:color w:val="B45309"/>
          <w:sz w:val="22"/>
          <w:szCs w:val="22"/>
        </w:rPr>
        <w:t xml:space="preserve">Error 3: The Regional Occupational Stereotype ("Yorkshire Coal Miner")</w:t>
      </w:r>
    </w:p>
    <w:tbl>
      <w:tblPr>
        <w:tblW w:type="pct" w:w="100%"/>
        <w:tblBorders>
          <w:top w:val="none" w:color="auto" w:sz="0"/>
          <w:left w:val="single" w:color="B45309" w:sz="24"/>
          <w:bottom w:val="none" w:color="auto" w:sz="0"/>
          <w:right w:val="none" w:color="auto" w:sz="0"/>
          <w:insideH w:val="single" w:color="auto" w:sz="4"/>
          <w:insideV w:val="single" w:color="auto" w:sz="4"/>
        </w:tblBorders>
      </w:tblPr>
      <w:tblGrid>
        <w:gridCol w:w="100"/>
      </w:tblGrid>
      <w:tr>
        <w:tc>
          <w:tcPr>
            <w:tcW w:type="pct" w:w="100%"/>
            <w:shd w:fill="FFFBEB"/>
            <w:tcMar>
              <w:top w:type="dxa" w:w="140"/>
              <w:left w:type="dxa" w:w="200"/>
              <w:bottom w:type="dxa" w:w="140"/>
              <w:right w:type="dxa" w:w="160"/>
            </w:tcMar>
          </w:tcPr>
          <w:p>
            <w:pPr>
              <w:spacing w:after="80" w:before="80" w:line="276"/>
              <w:jc w:val="left"/>
            </w:pPr>
            <w:r>
              <w:rPr>
                <w:rFonts w:ascii="Segoe UI" w:cs="Segoe UI" w:eastAsia="Segoe UI" w:hAnsi="Segoe UI"/>
                <w:b/>
                <w:bCs/>
                <w:color w:val="B45309"/>
                <w:sz w:val="22"/>
                <w:szCs w:val="22"/>
              </w:rPr>
              <w:t xml:space="preserve">AI INVENTED CLAIM:</w:t>
            </w:r>
          </w:p>
          <w:p>
            <w:pPr>
              <w:spacing w:after="80" w:before="80" w:line="276"/>
              <w:jc w:val="left"/>
            </w:pPr>
            <w:r>
              <w:rPr>
                <w:rFonts w:ascii="Segoe UI" w:cs="Segoe UI" w:eastAsia="Segoe UI" w:hAnsi="Segoe UI"/>
                <w:b w:val="false"/>
                <w:bCs w:val="false"/>
                <w:color w:val="334155"/>
                <w:sz w:val="22"/>
                <w:szCs w:val="22"/>
              </w:rPr>
              <w:t xml:space="preserve">Generated an entire chapter titled “Chapter 1: The Miner from the Yorkshire Coalfields”, claiming Ernest began life as “a teenage coal miner—specifically a 'ripper', cutting rock and blasting tunnel headings at Dinnington Main Colliery”.</w:t>
            </w:r>
          </w:p>
          <w:p>
            <w:pPr>
              <w:spacing w:after="80" w:before="80" w:line="276"/>
              <w:jc w:val="left"/>
            </w:pPr>
            <w:r>
              <w:rPr>
                <w:rFonts w:ascii="Segoe UI" w:cs="Segoe UI" w:eastAsia="Segoe UI" w:hAnsi="Segoe UI"/>
                <w:b/>
                <w:bCs/>
                <w:color w:val="15803D"/>
                <w:sz w:val="22"/>
                <w:szCs w:val="22"/>
              </w:rPr>
              <w:t xml:space="preserve">DOCUMENTED HISTORICAL REALITY:</w:t>
            </w:r>
          </w:p>
          <w:p>
            <w:pPr>
              <w:spacing w:after="80" w:before="80" w:line="276"/>
              <w:jc w:val="left"/>
            </w:pPr>
            <w:r>
              <w:rPr>
                <w:rFonts w:ascii="Segoe UI" w:cs="Segoe UI" w:eastAsia="Segoe UI" w:hAnsi="Segoe UI"/>
                <w:b w:val="false"/>
                <w:bCs w:val="false"/>
                <w:color w:val="334155"/>
                <w:sz w:val="22"/>
                <w:szCs w:val="22"/>
              </w:rPr>
              <w:t xml:space="preserve">Ernest came from heavy iron metallurgy, not coal mining. His father, Charles Crummack, was a skilled Shingler and Puddler at the Parkgate Iron and Steel Plant in Rotherham.</w:t>
            </w:r>
          </w:p>
          <w:p>
            <w:pPr>
              <w:spacing w:after="80" w:before="80" w:line="276"/>
              <w:jc w:val="left"/>
            </w:pPr>
            <w:r>
              <w:rPr>
                <w:rFonts w:ascii="Segoe UI" w:cs="Segoe UI" w:eastAsia="Segoe UI" w:hAnsi="Segoe UI"/>
                <w:b/>
                <w:bCs/>
                <w:color w:val="1E3A8A"/>
                <w:sz w:val="22"/>
                <w:szCs w:val="22"/>
              </w:rPr>
              <w:t xml:space="preserve">ROOT CAUSE ANALYSIS:</w:t>
            </w:r>
          </w:p>
          <w:p>
            <w:pPr>
              <w:spacing w:after="80" w:before="80" w:line="276"/>
              <w:jc w:val="left"/>
            </w:pPr>
            <w:r>
              <w:rPr>
                <w:rFonts w:ascii="Segoe UI" w:cs="Segoe UI" w:eastAsia="Segoe UI" w:hAnsi="Segoe UI"/>
                <w:b w:val="false"/>
                <w:bCs w:val="false"/>
                <w:color w:val="334155"/>
                <w:sz w:val="22"/>
                <w:szCs w:val="22"/>
              </w:rPr>
              <w:t xml:space="preserve">Statistical bias. The AI associated South Yorkshire and the village of Dinnington with colliery operations, generating generic industrial mining tropes without checking occupational census returns.</w:t>
            </w:r>
          </w:p>
          <w:p>
            <w:pPr>
              <w:spacing w:after="80" w:before="80" w:line="276"/>
              <w:jc w:val="left"/>
            </w:pPr>
            <w:r>
              <w:rPr>
                <w:rFonts w:ascii="Segoe UI" w:cs="Segoe UI" w:eastAsia="Segoe UI" w:hAnsi="Segoe UI"/>
                <w:b/>
                <w:bCs/>
                <w:color w:val="0F172A"/>
                <w:sz w:val="22"/>
                <w:szCs w:val="22"/>
              </w:rPr>
              <w:t xml:space="preserve">HOW IT WAS FIXED:</w:t>
            </w:r>
          </w:p>
          <w:p>
            <w:pPr>
              <w:spacing w:after="80" w:before="80" w:line="276"/>
              <w:jc w:val="left"/>
            </w:pPr>
            <w:r>
              <w:rPr>
                <w:rFonts w:ascii="Segoe UI" w:cs="Segoe UI" w:eastAsia="Segoe UI" w:hAnsi="Segoe UI"/>
                <w:b w:val="false"/>
                <w:bCs w:val="false"/>
                <w:color w:val="334155"/>
                <w:sz w:val="22"/>
                <w:szCs w:val="22"/>
              </w:rPr>
              <w:t xml:space="preserve">Rewrote Chapter 1 to center on Parkgate Ironworks and reverberatory furnace metallurgy; updated all pupil tasks on working-class social mobility.</w:t>
            </w:r>
          </w:p>
        </w:tc>
      </w:tr>
    </w:tbl>
    <w:p>
      <w:pPr>
        <w:pStyle w:val="Heading3"/>
        <w:spacing w:after="80" w:before="160"/>
      </w:pPr>
      <w:r>
        <w:rPr>
          <w:rFonts w:ascii="Segoe UI" w:cs="Segoe UI" w:eastAsia="Segoe UI" w:hAnsi="Segoe UI"/>
          <w:b/>
          <w:bCs/>
          <w:color w:val="B45309"/>
          <w:sz w:val="22"/>
          <w:szCs w:val="22"/>
        </w:rPr>
        <w:t xml:space="preserve">Error 4: Regimental Service Number &amp; Unit Muddle</w:t>
      </w:r>
    </w:p>
    <w:tbl>
      <w:tblPr>
        <w:tblW w:type="pct" w:w="100%"/>
        <w:tblBorders>
          <w:top w:val="none" w:color="auto" w:sz="0"/>
          <w:left w:val="single" w:color="B45309" w:sz="24"/>
          <w:bottom w:val="none" w:color="auto" w:sz="0"/>
          <w:right w:val="none" w:color="auto" w:sz="0"/>
          <w:insideH w:val="single" w:color="auto" w:sz="4"/>
          <w:insideV w:val="single" w:color="auto" w:sz="4"/>
        </w:tblBorders>
      </w:tblPr>
      <w:tblGrid>
        <w:gridCol w:w="100"/>
      </w:tblGrid>
      <w:tr>
        <w:tc>
          <w:tcPr>
            <w:tcW w:type="pct" w:w="100%"/>
            <w:shd w:fill="FFFBEB"/>
            <w:tcMar>
              <w:top w:type="dxa" w:w="140"/>
              <w:left w:type="dxa" w:w="200"/>
              <w:bottom w:type="dxa" w:w="140"/>
              <w:right w:type="dxa" w:w="160"/>
            </w:tcMar>
          </w:tcPr>
          <w:p>
            <w:pPr>
              <w:spacing w:after="80" w:before="80" w:line="276"/>
              <w:jc w:val="left"/>
            </w:pPr>
            <w:r>
              <w:rPr>
                <w:rFonts w:ascii="Segoe UI" w:cs="Segoe UI" w:eastAsia="Segoe UI" w:hAnsi="Segoe UI"/>
                <w:b/>
                <w:bCs/>
                <w:color w:val="B45309"/>
                <w:sz w:val="22"/>
                <w:szCs w:val="22"/>
              </w:rPr>
              <w:t xml:space="preserve">AI INVENTED CLAIM:</w:t>
            </w:r>
          </w:p>
          <w:p>
            <w:pPr>
              <w:spacing w:after="80" w:before="80" w:line="276"/>
              <w:jc w:val="left"/>
            </w:pPr>
            <w:r>
              <w:rPr>
                <w:rFonts w:ascii="Segoe UI" w:cs="Segoe UI" w:eastAsia="Segoe UI" w:hAnsi="Segoe UI"/>
                <w:b w:val="false"/>
                <w:bCs w:val="false"/>
                <w:color w:val="334155"/>
                <w:sz w:val="22"/>
                <w:szCs w:val="22"/>
              </w:rPr>
              <w:t xml:space="preserve">Listed his regimental number as Private #2404 and assigned him to the "2/4th Battalion, York and Lancaster Regiment".</w:t>
            </w:r>
          </w:p>
          <w:p>
            <w:pPr>
              <w:spacing w:after="80" w:before="80" w:line="276"/>
              <w:jc w:val="left"/>
            </w:pPr>
            <w:r>
              <w:rPr>
                <w:rFonts w:ascii="Segoe UI" w:cs="Segoe UI" w:eastAsia="Segoe UI" w:hAnsi="Segoe UI"/>
                <w:b/>
                <w:bCs/>
                <w:color w:val="15803D"/>
                <w:sz w:val="22"/>
                <w:szCs w:val="22"/>
              </w:rPr>
              <w:t xml:space="preserve">DOCUMENTED HISTORICAL REALITY:</w:t>
            </w:r>
          </w:p>
          <w:p>
            <w:pPr>
              <w:spacing w:after="80" w:before="80" w:line="276"/>
              <w:jc w:val="left"/>
            </w:pPr>
            <w:r>
              <w:rPr>
                <w:rFonts w:ascii="Segoe UI" w:cs="Segoe UI" w:eastAsia="Segoe UI" w:hAnsi="Segoe UI"/>
                <w:b w:val="false"/>
                <w:bCs w:val="false"/>
                <w:color w:val="334155"/>
                <w:sz w:val="22"/>
                <w:szCs w:val="22"/>
              </w:rPr>
              <w:t xml:space="preserve">His true service number was #2423. When commissioned, he was formally gazetted to the 1/4th (Territorial) Battalion, but was attached operationally to the 6th (Service) Battalion in the 11th (Northern) Division.</w:t>
            </w:r>
          </w:p>
          <w:p>
            <w:pPr>
              <w:spacing w:after="80" w:before="80" w:line="276"/>
              <w:jc w:val="left"/>
            </w:pPr>
            <w:r>
              <w:rPr>
                <w:rFonts w:ascii="Segoe UI" w:cs="Segoe UI" w:eastAsia="Segoe UI" w:hAnsi="Segoe UI"/>
                <w:b/>
                <w:bCs/>
                <w:color w:val="1E3A8A"/>
                <w:sz w:val="22"/>
                <w:szCs w:val="22"/>
              </w:rPr>
              <w:t xml:space="preserve">ROOT CAUSE ANALYSIS:</w:t>
            </w:r>
          </w:p>
          <w:p>
            <w:pPr>
              <w:spacing w:after="80" w:before="80" w:line="276"/>
              <w:jc w:val="left"/>
            </w:pPr>
            <w:r>
              <w:rPr>
                <w:rFonts w:ascii="Segoe UI" w:cs="Segoe UI" w:eastAsia="Segoe UI" w:hAnsi="Segoe UI"/>
                <w:b w:val="false"/>
                <w:bCs w:val="false"/>
                <w:color w:val="334155"/>
                <w:sz w:val="22"/>
                <w:szCs w:val="22"/>
              </w:rPr>
              <w:t xml:space="preserve">The AI merged records of multiple men named Crummack/Crummock in the regimental rolls and confused administrative depot postings with active frontline attachments.</w:t>
            </w:r>
          </w:p>
          <w:p>
            <w:pPr>
              <w:spacing w:after="80" w:before="80" w:line="276"/>
              <w:jc w:val="left"/>
            </w:pPr>
            <w:r>
              <w:rPr>
                <w:rFonts w:ascii="Segoe UI" w:cs="Segoe UI" w:eastAsia="Segoe UI" w:hAnsi="Segoe UI"/>
                <w:b/>
                <w:bCs/>
                <w:color w:val="0F172A"/>
                <w:sz w:val="22"/>
                <w:szCs w:val="22"/>
              </w:rPr>
              <w:t xml:space="preserve">HOW IT WAS FIXED:</w:t>
            </w:r>
          </w:p>
          <w:p>
            <w:pPr>
              <w:spacing w:after="80" w:before="80" w:line="276"/>
              <w:jc w:val="left"/>
            </w:pPr>
            <w:r>
              <w:rPr>
                <w:rFonts w:ascii="Segoe UI" w:cs="Segoe UI" w:eastAsia="Segoe UI" w:hAnsi="Segoe UI"/>
                <w:b w:val="false"/>
                <w:bCs w:val="false"/>
                <w:color w:val="334155"/>
                <w:sz w:val="22"/>
                <w:szCs w:val="22"/>
              </w:rPr>
              <w:t xml:space="preserve">Locked his service number to #2423 and verified his operational attachment to the 6th Battalion via the London Gazette MC dispatch.</w:t>
            </w:r>
          </w:p>
        </w:tc>
      </w:tr>
    </w:tbl>
    <w:p>
      <w:pPr>
        <w:pStyle w:val="Heading3"/>
        <w:spacing w:after="80" w:before="160"/>
      </w:pPr>
      <w:r>
        <w:rPr>
          <w:rFonts w:ascii="Segoe UI" w:cs="Segoe UI" w:eastAsia="Segoe UI" w:hAnsi="Segoe UI"/>
          <w:b/>
          <w:bCs/>
          <w:color w:val="B45309"/>
          <w:sz w:val="22"/>
          <w:szCs w:val="22"/>
        </w:rPr>
        <w:t xml:space="preserve">Error 5: Omission of the Broader Family War Effort</w:t>
      </w:r>
    </w:p>
    <w:tbl>
      <w:tblPr>
        <w:tblW w:type="pct" w:w="100%"/>
        <w:tblBorders>
          <w:top w:val="none" w:color="auto" w:sz="0"/>
          <w:left w:val="single" w:color="B45309" w:sz="24"/>
          <w:bottom w:val="none" w:color="auto" w:sz="0"/>
          <w:right w:val="none" w:color="auto" w:sz="0"/>
          <w:insideH w:val="single" w:color="auto" w:sz="4"/>
          <w:insideV w:val="single" w:color="auto" w:sz="4"/>
        </w:tblBorders>
      </w:tblPr>
      <w:tblGrid>
        <w:gridCol w:w="100"/>
      </w:tblGrid>
      <w:tr>
        <w:tc>
          <w:tcPr>
            <w:tcW w:type="pct" w:w="100%"/>
            <w:shd w:fill="FFFBEB"/>
            <w:tcMar>
              <w:top w:type="dxa" w:w="140"/>
              <w:left w:type="dxa" w:w="200"/>
              <w:bottom w:type="dxa" w:w="140"/>
              <w:right w:type="dxa" w:w="160"/>
            </w:tcMar>
          </w:tcPr>
          <w:p>
            <w:pPr>
              <w:spacing w:after="80" w:before="80" w:line="276"/>
              <w:jc w:val="left"/>
            </w:pPr>
            <w:r>
              <w:rPr>
                <w:rFonts w:ascii="Segoe UI" w:cs="Segoe UI" w:eastAsia="Segoe UI" w:hAnsi="Segoe UI"/>
                <w:b/>
                <w:bCs/>
                <w:color w:val="B45309"/>
                <w:sz w:val="22"/>
                <w:szCs w:val="22"/>
              </w:rPr>
              <w:t xml:space="preserve">AI DEFICIENCY:</w:t>
            </w:r>
          </w:p>
          <w:p>
            <w:pPr>
              <w:spacing w:after="80" w:before="80" w:line="276"/>
              <w:jc w:val="left"/>
            </w:pPr>
            <w:r>
              <w:rPr>
                <w:rFonts w:ascii="Segoe UI" w:cs="Segoe UI" w:eastAsia="Segoe UI" w:hAnsi="Segoe UI"/>
                <w:b w:val="false"/>
                <w:bCs w:val="false"/>
                <w:color w:val="334155"/>
                <w:sz w:val="22"/>
                <w:szCs w:val="22"/>
              </w:rPr>
              <w:t xml:space="preserve">Treated Ernest in complete isolation, omitting all family context, siblings, and home front contributions.</w:t>
            </w:r>
          </w:p>
          <w:p>
            <w:pPr>
              <w:spacing w:after="80" w:before="80" w:line="276"/>
              <w:jc w:val="left"/>
            </w:pPr>
            <w:r>
              <w:rPr>
                <w:rFonts w:ascii="Segoe UI" w:cs="Segoe UI" w:eastAsia="Segoe UI" w:hAnsi="Segoe UI"/>
                <w:b/>
                <w:bCs/>
                <w:color w:val="15803D"/>
                <w:sz w:val="22"/>
                <w:szCs w:val="22"/>
              </w:rPr>
              <w:t xml:space="preserve">DOCUMENTED HISTORICAL REALITY:</w:t>
            </w:r>
          </w:p>
          <w:p>
            <w:pPr>
              <w:spacing w:after="80" w:before="80" w:line="276"/>
              <w:jc w:val="left"/>
            </w:pPr>
            <w:r>
              <w:rPr>
                <w:rFonts w:ascii="Segoe UI" w:cs="Segoe UI" w:eastAsia="Segoe UI" w:hAnsi="Segoe UI"/>
                <w:b w:val="false"/>
                <w:bCs w:val="false"/>
                <w:color w:val="334155"/>
                <w:sz w:val="22"/>
                <w:szCs w:val="22"/>
              </w:rPr>
              <w:t xml:space="preserve">His elder brother Frank served in the 1/5th York &amp; Lancasters and was invalided out after being gassed at Boesinghe; his sisters worked in munitions factories, notably Jessica Alma Crummack, Captain and Goalkeeper of a wartime women’s football team.</w:t>
            </w:r>
          </w:p>
          <w:p>
            <w:pPr>
              <w:spacing w:after="80" w:before="80" w:line="276"/>
              <w:jc w:val="left"/>
            </w:pPr>
            <w:r>
              <w:rPr>
                <w:rFonts w:ascii="Segoe UI" w:cs="Segoe UI" w:eastAsia="Segoe UI" w:hAnsi="Segoe UI"/>
                <w:b/>
                <w:bCs/>
                <w:color w:val="1E3A8A"/>
                <w:sz w:val="22"/>
                <w:szCs w:val="22"/>
              </w:rPr>
              <w:t xml:space="preserve">ROOT CAUSE ANALYSIS:</w:t>
            </w:r>
          </w:p>
          <w:p>
            <w:pPr>
              <w:spacing w:after="80" w:before="80" w:line="276"/>
              <w:jc w:val="left"/>
            </w:pPr>
            <w:r>
              <w:rPr>
                <w:rFonts w:ascii="Segoe UI" w:cs="Segoe UI" w:eastAsia="Segoe UI" w:hAnsi="Segoe UI"/>
                <w:b w:val="false"/>
                <w:bCs w:val="false"/>
                <w:color w:val="334155"/>
                <w:sz w:val="22"/>
                <w:szCs w:val="22"/>
              </w:rPr>
              <w:t xml:space="preserve">AI models exhibit narrow focal bias: unless explicitly commanded to map familial ecosystems, they disregard female relatives and home front industrial labour.</w:t>
            </w:r>
          </w:p>
          <w:p>
            <w:pPr>
              <w:spacing w:after="80" w:before="80" w:line="276"/>
              <w:jc w:val="left"/>
            </w:pPr>
            <w:r>
              <w:rPr>
                <w:rFonts w:ascii="Segoe UI" w:cs="Segoe UI" w:eastAsia="Segoe UI" w:hAnsi="Segoe UI"/>
                <w:b/>
                <w:bCs/>
                <w:color w:val="0F172A"/>
                <w:sz w:val="22"/>
                <w:szCs w:val="22"/>
              </w:rPr>
              <w:t xml:space="preserve">HOW IT WAS FIXED:</w:t>
            </w:r>
          </w:p>
          <w:p>
            <w:pPr>
              <w:spacing w:after="80" w:before="80" w:line="276"/>
              <w:jc w:val="left"/>
            </w:pPr>
            <w:r>
              <w:rPr>
                <w:rFonts w:ascii="Segoe UI" w:cs="Segoe UI" w:eastAsia="Segoe UI" w:hAnsi="Segoe UI"/>
                <w:b w:val="false"/>
                <w:bCs w:val="false"/>
                <w:color w:val="334155"/>
                <w:sz w:val="22"/>
                <w:szCs w:val="22"/>
              </w:rPr>
              <w:t xml:space="preserve">Integrated Frank’s service and Jessica Alma’s munitions athletics into the institutional narrative.</w:t>
            </w:r>
          </w:p>
        </w:tc>
      </w:tr>
    </w:tbl>
    <w:p>
      <w:pPr>
        <w:pStyle w:val="Heading2"/>
        <w:spacing w:after="100" w:before="220"/>
      </w:pPr>
      <w:r>
        <w:rPr>
          <w:rFonts w:ascii="Georgia" w:cs="Georgia" w:eastAsia="Georgia" w:hAnsi="Georgia"/>
          <w:b/>
          <w:bCs/>
          <w:color w:val="0F172A"/>
          <w:sz w:val="25"/>
          <w:szCs w:val="25"/>
        </w:rPr>
        <w:t xml:space="preserve">Category B: Operational, Geographic &amp; Narrative Errors</w:t>
      </w:r>
    </w:p>
    <w:p>
      <w:pPr>
        <w:spacing w:after="80" w:before="80" w:line="276"/>
        <w:jc w:val="left"/>
      </w:pPr>
      <w:r>
        <w:rPr>
          <w:rFonts w:ascii="Segoe UI" w:cs="Segoe UI" w:eastAsia="Segoe UI" w:hAnsi="Segoe UI"/>
          <w:b w:val="false"/>
          <w:bCs w:val="false"/>
          <w:color w:val="334155"/>
          <w:sz w:val="22"/>
          <w:szCs w:val="22"/>
        </w:rPr>
        <w:t xml:space="preserve">Beyond genealogical hallucinations, the AI introduced significant distortions in battlefield geography, evidence handling, and narrative register:</w:t>
      </w:r>
    </w:p>
    <w:p>
      <w:pPr>
        <w:pStyle w:val="Heading3"/>
        <w:spacing w:after="80" w:before="160"/>
      </w:pPr>
      <w:r>
        <w:rPr>
          <w:rFonts w:ascii="Segoe UI" w:cs="Segoe UI" w:eastAsia="Segoe UI" w:hAnsi="Segoe UI"/>
          <w:b/>
          <w:bCs/>
          <w:color w:val="B45309"/>
          <w:sz w:val="22"/>
          <w:szCs w:val="22"/>
        </w:rPr>
        <w:t xml:space="preserve">Error 6: Oral Memory vs. Physical Artifact Conflation</w:t>
      </w:r>
    </w:p>
    <w:tbl>
      <w:tblPr>
        <w:tblW w:type="pct" w:w="100%"/>
        <w:tblBorders>
          <w:top w:val="none" w:color="auto" w:sz="0"/>
          <w:left w:val="single" w:color="B45309" w:sz="24"/>
          <w:bottom w:val="none" w:color="auto" w:sz="0"/>
          <w:right w:val="none" w:color="auto" w:sz="0"/>
          <w:insideH w:val="single" w:color="auto" w:sz="4"/>
          <w:insideV w:val="single" w:color="auto" w:sz="4"/>
        </w:tblBorders>
      </w:tblPr>
      <w:tblGrid>
        <w:gridCol w:w="100"/>
      </w:tblGrid>
      <w:tr>
        <w:tc>
          <w:tcPr>
            <w:tcW w:type="pct" w:w="100%"/>
            <w:shd w:fill="FFFBEB"/>
            <w:tcMar>
              <w:top w:type="dxa" w:w="140"/>
              <w:left w:type="dxa" w:w="200"/>
              <w:bottom w:type="dxa" w:w="140"/>
              <w:right w:type="dxa" w:w="160"/>
            </w:tcMar>
          </w:tcPr>
          <w:p>
            <w:pPr>
              <w:spacing w:after="80" w:before="80" w:line="276"/>
              <w:jc w:val="left"/>
            </w:pPr>
            <w:r>
              <w:rPr>
                <w:rFonts w:ascii="Segoe UI" w:cs="Segoe UI" w:eastAsia="Segoe UI" w:hAnsi="Segoe UI"/>
                <w:b/>
                <w:bCs/>
                <w:color w:val="B45309"/>
                <w:sz w:val="22"/>
                <w:szCs w:val="22"/>
              </w:rPr>
              <w:t xml:space="preserve">AI INVENTED CLAIM:</w:t>
            </w:r>
          </w:p>
          <w:p>
            <w:pPr>
              <w:spacing w:after="80" w:before="80" w:line="276"/>
              <w:jc w:val="left"/>
            </w:pPr>
            <w:r>
              <w:rPr>
                <w:rFonts w:ascii="Segoe UI" w:cs="Segoe UI" w:eastAsia="Segoe UI" w:hAnsi="Segoe UI"/>
                <w:b w:val="false"/>
                <w:bCs w:val="false"/>
                <w:color w:val="334155"/>
                <w:sz w:val="22"/>
                <w:szCs w:val="22"/>
              </w:rPr>
              <w:t xml:space="preserve">“Great-grandfather Ted Crummack recounted that his father made an emotional pilgrimage back to France in the 1930s, visiting the Menin Gate and staying at the Hôtel Ypriana...”</w:t>
            </w:r>
          </w:p>
          <w:p>
            <w:pPr>
              <w:spacing w:after="80" w:before="80" w:line="276"/>
              <w:jc w:val="left"/>
            </w:pPr>
            <w:r>
              <w:rPr>
                <w:rFonts w:ascii="Segoe UI" w:cs="Segoe UI" w:eastAsia="Segoe UI" w:hAnsi="Segoe UI"/>
                <w:b/>
                <w:bCs/>
                <w:color w:val="15803D"/>
                <w:sz w:val="22"/>
                <w:szCs w:val="22"/>
              </w:rPr>
              <w:t xml:space="preserve">DOCUMENTED HISTORICAL REALITY:</w:t>
            </w:r>
          </w:p>
          <w:p>
            <w:pPr>
              <w:spacing w:after="80" w:before="80" w:line="276"/>
              <w:jc w:val="left"/>
            </w:pPr>
            <w:r>
              <w:rPr>
                <w:rFonts w:ascii="Segoe UI" w:cs="Segoe UI" w:eastAsia="Segoe UI" w:hAnsi="Segoe UI"/>
                <w:b w:val="false"/>
                <w:bCs w:val="false"/>
                <w:color w:val="334155"/>
                <w:sz w:val="22"/>
                <w:szCs w:val="22"/>
              </w:rPr>
              <w:t xml:space="preserve">Ted Crummack (born 1908) remembered the 1914 Drill Hall and Canon Goodall’s post-war visit. He never recounted the interwar tour. The tour is known strictly from three physical postcards found in Ernest’s personal possession (Menin Gate, Hôtel Ypriana, Albert).</w:t>
            </w:r>
          </w:p>
          <w:p>
            <w:pPr>
              <w:spacing w:after="80" w:before="80" w:line="276"/>
              <w:jc w:val="left"/>
            </w:pPr>
            <w:r>
              <w:rPr>
                <w:rFonts w:ascii="Segoe UI" w:cs="Segoe UI" w:eastAsia="Segoe UI" w:hAnsi="Segoe UI"/>
                <w:b/>
                <w:bCs/>
                <w:color w:val="1E3A8A"/>
                <w:sz w:val="22"/>
                <w:szCs w:val="22"/>
              </w:rPr>
              <w:t xml:space="preserve">ROOT CAUSE ANALYSIS:</w:t>
            </w:r>
          </w:p>
          <w:p>
            <w:pPr>
              <w:spacing w:after="80" w:before="80" w:line="276"/>
              <w:jc w:val="left"/>
            </w:pPr>
            <w:r>
              <w:rPr>
                <w:rFonts w:ascii="Segoe UI" w:cs="Segoe UI" w:eastAsia="Segoe UI" w:hAnsi="Segoe UI"/>
                <w:b w:val="false"/>
                <w:bCs w:val="false"/>
                <w:color w:val="334155"/>
                <w:sz w:val="22"/>
                <w:szCs w:val="22"/>
              </w:rPr>
              <w:t xml:space="preserve">Narrative gluing. Language models strive for continuous prose; presented with two disconnected facts, the AI artificially fused them into a single fictional monologue.</w:t>
            </w:r>
          </w:p>
          <w:p>
            <w:pPr>
              <w:spacing w:after="80" w:before="80" w:line="276"/>
              <w:jc w:val="left"/>
            </w:pPr>
            <w:r>
              <w:rPr>
                <w:rFonts w:ascii="Segoe UI" w:cs="Segoe UI" w:eastAsia="Segoe UI" w:hAnsi="Segoe UI"/>
                <w:b/>
                <w:bCs/>
                <w:color w:val="0F172A"/>
                <w:sz w:val="22"/>
                <w:szCs w:val="22"/>
              </w:rPr>
              <w:t xml:space="preserve">HOW IT WAS FIXED:</w:t>
            </w:r>
          </w:p>
          <w:p>
            <w:pPr>
              <w:spacing w:after="80" w:before="80" w:line="276"/>
              <w:jc w:val="left"/>
            </w:pPr>
            <w:r>
              <w:rPr>
                <w:rFonts w:ascii="Segoe UI" w:cs="Segoe UI" w:eastAsia="Segoe UI" w:hAnsi="Segoe UI"/>
                <w:b w:val="false"/>
                <w:bCs w:val="false"/>
                <w:color w:val="334155"/>
                <w:sz w:val="22"/>
                <w:szCs w:val="22"/>
              </w:rPr>
              <w:t xml:space="preserve">Separated Ted’s witnessed oral testimony from physical artifact analysis into distinct, boxed containers.</w:t>
            </w:r>
          </w:p>
        </w:tc>
      </w:tr>
    </w:tbl>
    <w:p>
      <w:pPr>
        <w:pStyle w:val="Heading3"/>
        <w:spacing w:after="80" w:before="160"/>
      </w:pPr>
      <w:r>
        <w:rPr>
          <w:rFonts w:ascii="Segoe UI" w:cs="Segoe UI" w:eastAsia="Segoe UI" w:hAnsi="Segoe UI"/>
          <w:b/>
          <w:bCs/>
          <w:color w:val="B45309"/>
          <w:sz w:val="22"/>
          <w:szCs w:val="22"/>
        </w:rPr>
        <w:t xml:space="preserve">Error 7: Dramatic Combat Embellishment ("Hollywood Fluff")</w:t>
      </w:r>
    </w:p>
    <w:tbl>
      <w:tblPr>
        <w:tblW w:type="pct" w:w="100%"/>
        <w:tblBorders>
          <w:top w:val="none" w:color="auto" w:sz="0"/>
          <w:left w:val="single" w:color="B45309" w:sz="24"/>
          <w:bottom w:val="none" w:color="auto" w:sz="0"/>
          <w:right w:val="none" w:color="auto" w:sz="0"/>
          <w:insideH w:val="single" w:color="auto" w:sz="4"/>
          <w:insideV w:val="single" w:color="auto" w:sz="4"/>
        </w:tblBorders>
      </w:tblPr>
      <w:tblGrid>
        <w:gridCol w:w="100"/>
      </w:tblGrid>
      <w:tr>
        <w:tc>
          <w:tcPr>
            <w:tcW w:type="pct" w:w="100%"/>
            <w:shd w:fill="FFFBEB"/>
            <w:tcMar>
              <w:top w:type="dxa" w:w="140"/>
              <w:left w:type="dxa" w:w="200"/>
              <w:bottom w:type="dxa" w:w="140"/>
              <w:right w:type="dxa" w:w="160"/>
            </w:tcMar>
          </w:tcPr>
          <w:p>
            <w:pPr>
              <w:spacing w:after="80" w:before="80" w:line="276"/>
              <w:jc w:val="left"/>
            </w:pPr>
            <w:r>
              <w:rPr>
                <w:rFonts w:ascii="Segoe UI" w:cs="Segoe UI" w:eastAsia="Segoe UI" w:hAnsi="Segoe UI"/>
                <w:b/>
                <w:bCs/>
                <w:color w:val="B45309"/>
                <w:sz w:val="22"/>
                <w:szCs w:val="22"/>
              </w:rPr>
              <w:t xml:space="preserve">AI INVENTED CLAIM:</w:t>
            </w:r>
          </w:p>
          <w:p>
            <w:pPr>
              <w:spacing w:after="80" w:before="80" w:line="276"/>
              <w:jc w:val="left"/>
            </w:pPr>
            <w:r>
              <w:rPr>
                <w:rFonts w:ascii="Segoe UI" w:cs="Segoe UI" w:eastAsia="Segoe UI" w:hAnsi="Segoe UI"/>
                <w:b w:val="false"/>
                <w:bCs w:val="false"/>
                <w:color w:val="334155"/>
                <w:sz w:val="22"/>
                <w:szCs w:val="22"/>
              </w:rPr>
              <w:t xml:space="preserve">Converted the interwar tour into “an emotional pilgrimage to quietly pay homage to fallen comrades”, and fabricated “a bombing dash against cellar positions and sunken road embankments” on the Canal du Nord battle map.</w:t>
            </w:r>
          </w:p>
          <w:p>
            <w:pPr>
              <w:spacing w:after="80" w:before="80" w:line="276"/>
              <w:jc w:val="left"/>
            </w:pPr>
            <w:r>
              <w:rPr>
                <w:rFonts w:ascii="Segoe UI" w:cs="Segoe UI" w:eastAsia="Segoe UI" w:hAnsi="Segoe UI"/>
                <w:b/>
                <w:bCs/>
                <w:color w:val="15803D"/>
                <w:sz w:val="22"/>
                <w:szCs w:val="22"/>
              </w:rPr>
              <w:t xml:space="preserve">DOCUMENTED HISTORICAL REALITY:</w:t>
            </w:r>
          </w:p>
          <w:p>
            <w:pPr>
              <w:spacing w:after="80" w:before="80" w:line="276"/>
              <w:jc w:val="left"/>
            </w:pPr>
            <w:r>
              <w:rPr>
                <w:rFonts w:ascii="Segoe UI" w:cs="Segoe UI" w:eastAsia="Segoe UI" w:hAnsi="Segoe UI"/>
                <w:b w:val="false"/>
                <w:bCs w:val="false"/>
                <w:color w:val="334155"/>
                <w:sz w:val="22"/>
                <w:szCs w:val="22"/>
              </w:rPr>
              <w:t xml:space="preserve">The surviving postcards contain no emotional commentary, and the official Gazette MC citation mentions neither cellars nor bombing dashes.</w:t>
            </w:r>
          </w:p>
          <w:p>
            <w:pPr>
              <w:spacing w:after="80" w:before="80" w:line="276"/>
              <w:jc w:val="left"/>
            </w:pPr>
            <w:r>
              <w:rPr>
                <w:rFonts w:ascii="Segoe UI" w:cs="Segoe UI" w:eastAsia="Segoe UI" w:hAnsi="Segoe UI"/>
                <w:b/>
                <w:bCs/>
                <w:color w:val="1E3A8A"/>
                <w:sz w:val="22"/>
                <w:szCs w:val="22"/>
              </w:rPr>
              <w:t xml:space="preserve">ROOT CAUSE ANALYSIS:</w:t>
            </w:r>
          </w:p>
          <w:p>
            <w:pPr>
              <w:spacing w:after="80" w:before="80" w:line="276"/>
              <w:jc w:val="left"/>
            </w:pPr>
            <w:r>
              <w:rPr>
                <w:rFonts w:ascii="Segoe UI" w:cs="Segoe UI" w:eastAsia="Segoe UI" w:hAnsi="Segoe UI"/>
                <w:b w:val="false"/>
                <w:bCs w:val="false"/>
                <w:color w:val="334155"/>
                <w:sz w:val="22"/>
                <w:szCs w:val="22"/>
              </w:rPr>
              <w:t xml:space="preserve">Sensationalist training bias. AI defaults to cinematic and dramatic adjectives when drafting military narratives unless restrained.</w:t>
            </w:r>
          </w:p>
          <w:p>
            <w:pPr>
              <w:spacing w:after="80" w:before="80" w:line="276"/>
              <w:jc w:val="left"/>
            </w:pPr>
            <w:r>
              <w:rPr>
                <w:rFonts w:ascii="Segoe UI" w:cs="Segoe UI" w:eastAsia="Segoe UI" w:hAnsi="Segoe UI"/>
                <w:b/>
                <w:bCs/>
                <w:color w:val="0F172A"/>
                <w:sz w:val="22"/>
                <w:szCs w:val="22"/>
              </w:rPr>
              <w:t xml:space="preserve">HOW IT WAS FIXED:</w:t>
            </w:r>
          </w:p>
          <w:p>
            <w:pPr>
              <w:spacing w:after="80" w:before="80" w:line="276"/>
              <w:jc w:val="left"/>
            </w:pPr>
            <w:r>
              <w:rPr>
                <w:rFonts w:ascii="Segoe UI" w:cs="Segoe UI" w:eastAsia="Segoe UI" w:hAnsi="Segoe UI"/>
                <w:b w:val="false"/>
                <w:bCs w:val="false"/>
                <w:color w:val="334155"/>
                <w:sz w:val="22"/>
                <w:szCs w:val="22"/>
              </w:rPr>
              <w:t xml:space="preserve">Enforced an Archival Juridical Register, stripping all unevidenced adjectives and restricting text strictly to dispatch records.</w:t>
            </w:r>
          </w:p>
        </w:tc>
      </w:tr>
    </w:tbl>
    <w:p>
      <w:pPr>
        <w:pStyle w:val="Heading3"/>
        <w:spacing w:after="80" w:before="160"/>
      </w:pPr>
      <w:r>
        <w:rPr>
          <w:rFonts w:ascii="Segoe UI" w:cs="Segoe UI" w:eastAsia="Segoe UI" w:hAnsi="Segoe UI"/>
          <w:b/>
          <w:bCs/>
          <w:color w:val="B45309"/>
          <w:sz w:val="22"/>
          <w:szCs w:val="22"/>
        </w:rPr>
        <w:t xml:space="preserve">Error 8: Macro-Map Sector Drift (Canadian Sector vs. 11th Division)</w:t>
      </w:r>
    </w:p>
    <w:tbl>
      <w:tblPr>
        <w:tblW w:type="pct" w:w="100%"/>
        <w:tblBorders>
          <w:top w:val="none" w:color="auto" w:sz="0"/>
          <w:left w:val="single" w:color="B45309" w:sz="24"/>
          <w:bottom w:val="none" w:color="auto" w:sz="0"/>
          <w:right w:val="none" w:color="auto" w:sz="0"/>
          <w:insideH w:val="single" w:color="auto" w:sz="4"/>
          <w:insideV w:val="single" w:color="auto" w:sz="4"/>
        </w:tblBorders>
      </w:tblPr>
      <w:tblGrid>
        <w:gridCol w:w="100"/>
      </w:tblGrid>
      <w:tr>
        <w:tc>
          <w:tcPr>
            <w:tcW w:type="pct" w:w="100%"/>
            <w:shd w:fill="FFFBEB"/>
            <w:tcMar>
              <w:top w:type="dxa" w:w="140"/>
              <w:left w:type="dxa" w:w="200"/>
              <w:bottom w:type="dxa" w:w="140"/>
              <w:right w:type="dxa" w:w="160"/>
            </w:tcMar>
          </w:tcPr>
          <w:p>
            <w:pPr>
              <w:spacing w:after="80" w:before="80" w:line="276"/>
              <w:jc w:val="left"/>
            </w:pPr>
            <w:r>
              <w:rPr>
                <w:rFonts w:ascii="Segoe UI" w:cs="Segoe UI" w:eastAsia="Segoe UI" w:hAnsi="Segoe UI"/>
                <w:b/>
                <w:bCs/>
                <w:color w:val="B45309"/>
                <w:sz w:val="22"/>
                <w:szCs w:val="22"/>
              </w:rPr>
              <w:t xml:space="preserve">AI INVENTED CLAIM:</w:t>
            </w:r>
          </w:p>
          <w:p>
            <w:pPr>
              <w:spacing w:after="80" w:before="80" w:line="276"/>
              <w:jc w:val="left"/>
            </w:pPr>
            <w:r>
              <w:rPr>
                <w:rFonts w:ascii="Segoe UI" w:cs="Segoe UI" w:eastAsia="Segoe UI" w:hAnsi="Segoe UI"/>
                <w:b w:val="false"/>
                <w:bCs w:val="false"/>
                <w:color w:val="334155"/>
                <w:sz w:val="22"/>
                <w:szCs w:val="22"/>
              </w:rPr>
              <w:t xml:space="preserve">On our tactical battle map of the Canal du Nord (Map 13), the AI placed Pin 1 at Sains-lez-Marquion and Lock 3.</w:t>
            </w:r>
          </w:p>
          <w:p>
            <w:pPr>
              <w:spacing w:after="80" w:before="80" w:line="276"/>
              <w:jc w:val="left"/>
            </w:pPr>
            <w:r>
              <w:rPr>
                <w:rFonts w:ascii="Segoe UI" w:cs="Segoe UI" w:eastAsia="Segoe UI" w:hAnsi="Segoe UI"/>
                <w:b/>
                <w:bCs/>
                <w:color w:val="15803D"/>
                <w:sz w:val="22"/>
                <w:szCs w:val="22"/>
              </w:rPr>
              <w:t xml:space="preserve">DOCUMENTED HISTORICAL REALITY:</w:t>
            </w:r>
          </w:p>
          <w:p>
            <w:pPr>
              <w:spacing w:after="80" w:before="80" w:line="276"/>
              <w:jc w:val="left"/>
            </w:pPr>
            <w:r>
              <w:rPr>
                <w:rFonts w:ascii="Segoe UI" w:cs="Segoe UI" w:eastAsia="Segoe UI" w:hAnsi="Segoe UI"/>
                <w:b w:val="false"/>
                <w:bCs w:val="false"/>
                <w:color w:val="334155"/>
                <w:sz w:val="22"/>
                <w:szCs w:val="22"/>
              </w:rPr>
              <w:t xml:space="preserve">Sains-lez-Marquion and Lock 3 were in the 1st Canadian Division sector. Ernest was attached to the 6th York &amp; Lancasters (32nd Brigade, 11th Northern Division), which attacked miles to the north towards Epinoy in the British XVII Corps sector.</w:t>
            </w:r>
          </w:p>
          <w:p>
            <w:pPr>
              <w:spacing w:after="80" w:before="80" w:line="276"/>
              <w:jc w:val="left"/>
            </w:pPr>
            <w:r>
              <w:rPr>
                <w:rFonts w:ascii="Segoe UI" w:cs="Segoe UI" w:eastAsia="Segoe UI" w:hAnsi="Segoe UI"/>
                <w:b/>
                <w:bCs/>
                <w:color w:val="1E3A8A"/>
                <w:sz w:val="22"/>
                <w:szCs w:val="22"/>
              </w:rPr>
              <w:t xml:space="preserve">ROOT CAUSE ANALYSIS:</w:t>
            </w:r>
          </w:p>
          <w:p>
            <w:pPr>
              <w:spacing w:after="80" w:before="80" w:line="276"/>
              <w:jc w:val="left"/>
            </w:pPr>
            <w:r>
              <w:rPr>
                <w:rFonts w:ascii="Segoe UI" w:cs="Segoe UI" w:eastAsia="Segoe UI" w:hAnsi="Segoe UI"/>
                <w:b w:val="false"/>
                <w:bCs w:val="false"/>
                <w:color w:val="334155"/>
                <w:sz w:val="22"/>
                <w:szCs w:val="22"/>
              </w:rPr>
              <w:t xml:space="preserve">Statistical gravity. The Battle of Canal du Nord is overwhelmingly celebrated for the Canadian Corps assault; the AI defaulted to the most famous sector, ignoring unit Order of Battle.</w:t>
            </w:r>
          </w:p>
          <w:p>
            <w:pPr>
              <w:spacing w:after="80" w:before="80" w:line="276"/>
              <w:jc w:val="left"/>
            </w:pPr>
            <w:r>
              <w:rPr>
                <w:rFonts w:ascii="Segoe UI" w:cs="Segoe UI" w:eastAsia="Segoe UI" w:hAnsi="Segoe UI"/>
                <w:b/>
                <w:bCs/>
                <w:color w:val="0F172A"/>
                <w:sz w:val="22"/>
                <w:szCs w:val="22"/>
              </w:rPr>
              <w:t xml:space="preserve">HOW IT WAS FIXED:</w:t>
            </w:r>
          </w:p>
          <w:p>
            <w:pPr>
              <w:spacing w:after="80" w:before="80" w:line="276"/>
              <w:jc w:val="left"/>
            </w:pPr>
            <w:r>
              <w:rPr>
                <w:rFonts w:ascii="Segoe UI" w:cs="Segoe UI" w:eastAsia="Segoe UI" w:hAnsi="Segoe UI"/>
                <w:b w:val="false"/>
                <w:bCs w:val="false"/>
                <w:color w:val="334155"/>
                <w:sz w:val="22"/>
                <w:szCs w:val="22"/>
              </w:rPr>
              <w:t xml:space="preserve">Realigned map coordinates and interactive radar pins to Epinoy and the XVII Corps sector.</w:t>
            </w:r>
          </w:p>
        </w:tc>
      </w:tr>
    </w:tbl>
    <w:p>
      <w:pPr>
        <w:pStyle w:val="Heading1"/>
        <w:spacing w:after="120" w:before="280"/>
      </w:pPr>
      <w:r>
        <w:rPr>
          <w:rFonts w:ascii="Georgia" w:cs="Georgia" w:eastAsia="Georgia" w:hAnsi="Georgia"/>
          <w:b/>
          <w:bCs/>
          <w:color w:val="1E3A8A"/>
          <w:sz w:val="30"/>
          <w:szCs w:val="30"/>
        </w:rPr>
        <w:t xml:space="preserve">5. Phase 4: Methodological Protocols &amp; Prompting Framework</w:t>
      </w:r>
    </w:p>
    <w:p>
      <w:pPr>
        <w:spacing w:after="80" w:before="80" w:line="276"/>
        <w:jc w:val="left"/>
      </w:pPr>
      <w:r>
        <w:rPr>
          <w:rFonts w:ascii="Segoe UI" w:cs="Segoe UI" w:eastAsia="Segoe UI" w:hAnsi="Segoe UI"/>
          <w:b w:val="false"/>
          <w:bCs w:val="false"/>
          <w:color w:val="334155"/>
          <w:sz w:val="22"/>
          <w:szCs w:val="22"/>
        </w:rPr>
        <w:t xml:space="preserve">To prevent these errors from recurring in ongoing departmental research or independent historical projects, the following five verification protocols must be enforced when employing AI for historical investigation:</w:t>
      </w:r>
    </w:p>
    <w:p>
      <w:pPr>
        <w:pStyle w:val="ListParagraph"/>
        <w:numPr>
          <w:ilvl w:val="0"/>
          <w:numId w:val="1"/>
        </w:numPr>
        <w:spacing w:after="40" w:before="40" w:line="260"/>
      </w:pPr>
      <w:r>
        <w:rPr>
          <w:rFonts w:ascii="Segoe UI" w:cs="Segoe UI" w:eastAsia="Segoe UI" w:hAnsi="Segoe UI"/>
          <w:b/>
          <w:bCs/>
          <w:color w:val="1E293B"/>
          <w:sz w:val="22"/>
          <w:szCs w:val="22"/>
        </w:rPr>
        <w:t xml:space="preserve">Protocol 1 (The Primary Anchor Mandate): </w:t>
      </w:r>
      <w:r>
        <w:rPr>
          <w:rFonts w:ascii="Segoe UI" w:cs="Segoe UI" w:eastAsia="Segoe UI" w:hAnsi="Segoe UI"/>
          <w:color w:val="334155"/>
          <w:sz w:val="22"/>
          <w:szCs w:val="22"/>
        </w:rPr>
        <w:t xml:space="preserve">Never allow an AI model to initiate a search with an unverified name or date. Supply explicit primary anchors (service numbers, verified GRO references, regimental gazettes).</w:t>
      </w:r>
    </w:p>
    <w:p>
      <w:pPr>
        <w:pStyle w:val="ListParagraph"/>
        <w:numPr>
          <w:ilvl w:val="0"/>
          <w:numId w:val="1"/>
        </w:numPr>
        <w:spacing w:after="40" w:before="40" w:line="260"/>
      </w:pPr>
      <w:r>
        <w:rPr>
          <w:rFonts w:ascii="Segoe UI" w:cs="Segoe UI" w:eastAsia="Segoe UI" w:hAnsi="Segoe UI"/>
          <w:b/>
          <w:bCs/>
          <w:color w:val="1E293B"/>
          <w:sz w:val="22"/>
          <w:szCs w:val="22"/>
        </w:rPr>
        <w:t xml:space="preserve">Protocol 2 (Negative Constraint Prompting): </w:t>
      </w:r>
      <w:r>
        <w:rPr>
          <w:rFonts w:ascii="Segoe UI" w:cs="Segoe UI" w:eastAsia="Segoe UI" w:hAnsi="Segoe UI"/>
          <w:color w:val="334155"/>
          <w:sz w:val="22"/>
          <w:szCs w:val="22"/>
        </w:rPr>
        <w:t xml:space="preserve">Include explicit negative rules: "Do NOT infer, invent, or extrapolate names of spouses, children, dates of birth, or death unless present in the provided text."</w:t>
      </w:r>
    </w:p>
    <w:p>
      <w:pPr>
        <w:pStyle w:val="ListParagraph"/>
        <w:numPr>
          <w:ilvl w:val="0"/>
          <w:numId w:val="1"/>
        </w:numPr>
        <w:spacing w:after="40" w:before="40" w:line="260"/>
      </w:pPr>
      <w:r>
        <w:rPr>
          <w:rFonts w:ascii="Segoe UI" w:cs="Segoe UI" w:eastAsia="Segoe UI" w:hAnsi="Segoe UI"/>
          <w:b/>
          <w:bCs/>
          <w:color w:val="1E293B"/>
          <w:sz w:val="22"/>
          <w:szCs w:val="22"/>
        </w:rPr>
        <w:t xml:space="preserve">Protocol 3 (ORBAT Geographic Custody): </w:t>
      </w:r>
      <w:r>
        <w:rPr>
          <w:rFonts w:ascii="Segoe UI" w:cs="Segoe UI" w:eastAsia="Segoe UI" w:hAnsi="Segoe UI"/>
          <w:color w:val="334155"/>
          <w:sz w:val="22"/>
          <w:szCs w:val="22"/>
        </w:rPr>
        <w:t xml:space="preserve">Verify every military action through the strict organizational hierarchy: Army -&gt; Corps -&gt; Division -&gt; Brigade -&gt; Battalion. Never accept a geographic location without confirming the battalion’s front on that date.</w:t>
      </w:r>
    </w:p>
    <w:p>
      <w:pPr>
        <w:pStyle w:val="ListParagraph"/>
        <w:numPr>
          <w:ilvl w:val="0"/>
          <w:numId w:val="1"/>
        </w:numPr>
        <w:spacing w:after="40" w:before="40" w:line="260"/>
      </w:pPr>
      <w:r>
        <w:rPr>
          <w:rFonts w:ascii="Segoe UI" w:cs="Segoe UI" w:eastAsia="Segoe UI" w:hAnsi="Segoe UI"/>
          <w:b/>
          <w:bCs/>
          <w:color w:val="1E293B"/>
          <w:sz w:val="22"/>
          <w:szCs w:val="22"/>
        </w:rPr>
        <w:t xml:space="preserve">Protocol 4 (The Triangulation Standard): </w:t>
      </w:r>
      <w:r>
        <w:rPr>
          <w:rFonts w:ascii="Segoe UI" w:cs="Segoe UI" w:eastAsia="Segoe UI" w:hAnsi="Segoe UI"/>
          <w:color w:val="334155"/>
          <w:sz w:val="22"/>
          <w:szCs w:val="22"/>
        </w:rPr>
        <w:t xml:space="preserve">When casualty names are withheld under wartime censorship, require a minimum of three independent sources (e.g. War Diary, eyewitness memoir, school roll of honour, CWGC) before asserting an identity.</w:t>
      </w:r>
    </w:p>
    <w:p>
      <w:pPr>
        <w:pStyle w:val="ListParagraph"/>
        <w:numPr>
          <w:ilvl w:val="0"/>
          <w:numId w:val="1"/>
        </w:numPr>
        <w:spacing w:after="40" w:before="40" w:line="260"/>
      </w:pPr>
      <w:r>
        <w:rPr>
          <w:rFonts w:ascii="Segoe UI" w:cs="Segoe UI" w:eastAsia="Segoe UI" w:hAnsi="Segoe UI"/>
          <w:b/>
          <w:bCs/>
          <w:color w:val="1E293B"/>
          <w:sz w:val="22"/>
          <w:szCs w:val="22"/>
        </w:rPr>
        <w:t xml:space="preserve">Protocol 5 (Artifact-Oral Segregation): </w:t>
      </w:r>
      <w:r>
        <w:rPr>
          <w:rFonts w:ascii="Segoe UI" w:cs="Segoe UI" w:eastAsia="Segoe UI" w:hAnsi="Segoe UI"/>
          <w:color w:val="334155"/>
          <w:sz w:val="22"/>
          <w:szCs w:val="22"/>
        </w:rPr>
        <w:t xml:space="preserve">Keep oral testimonies and physical artifacts in strictly segregated sections. Never allow AI to conflate what someone remembered with what an object physically shows.</w:t>
      </w:r>
    </w:p>
    <w:p>
      <w:pPr>
        <w:pStyle w:val="Heading2"/>
        <w:spacing w:after="100" w:before="220"/>
      </w:pPr>
      <w:r>
        <w:rPr>
          <w:rFonts w:ascii="Georgia" w:cs="Georgia" w:eastAsia="Georgia" w:hAnsi="Georgia"/>
          <w:b/>
          <w:bCs/>
          <w:color w:val="0F172A"/>
          <w:sz w:val="25"/>
          <w:szCs w:val="25"/>
        </w:rPr>
        <w:t xml:space="preserve">Operational AI Prompting Templates</w:t>
      </w:r>
    </w:p>
    <w:p>
      <w:pPr>
        <w:spacing w:after="80" w:before="80" w:line="276"/>
        <w:jc w:val="left"/>
      </w:pPr>
      <w:r>
        <w:rPr>
          <w:rFonts w:ascii="Segoe UI" w:cs="Segoe UI" w:eastAsia="Segoe UI" w:hAnsi="Segoe UI"/>
          <w:b w:val="false"/>
          <w:bCs w:val="false"/>
          <w:color w:val="334155"/>
          <w:sz w:val="22"/>
          <w:szCs w:val="22"/>
        </w:rPr>
        <w:t xml:space="preserve">These structured templates have been developed and tested to ensure strict historical fidelity in digital research:</w:t>
      </w:r>
    </w:p>
    <w:p>
      <w:pPr>
        <w:pStyle w:val="Heading3"/>
        <w:spacing w:after="80" w:before="160"/>
      </w:pPr>
      <w:r>
        <w:rPr>
          <w:rFonts w:ascii="Segoe UI" w:cs="Segoe UI" w:eastAsia="Segoe UI" w:hAnsi="Segoe UI"/>
          <w:b/>
          <w:bCs/>
          <w:color w:val="B45309"/>
          <w:sz w:val="22"/>
          <w:szCs w:val="22"/>
        </w:rPr>
        <w:t xml:space="preserve">Template 1: Strict Archival Fact-Extraction (Anti-Hallucination)</w:t>
      </w:r>
    </w:p>
    <w:tbl>
      <w:tblPr>
        <w:tblW w:type="pct" w:w="100%"/>
        <w:tblBorders>
          <w:top w:val="none" w:color="auto" w:sz="0"/>
          <w:left w:val="single" w:color="1E3A8A" w:sz="24"/>
          <w:bottom w:val="none" w:color="auto" w:sz="0"/>
          <w:right w:val="none" w:color="auto" w:sz="0"/>
          <w:insideH w:val="single" w:color="auto" w:sz="4"/>
          <w:insideV w:val="single" w:color="auto" w:sz="4"/>
        </w:tblBorders>
      </w:tblPr>
      <w:tblGrid>
        <w:gridCol w:w="100"/>
      </w:tblGrid>
      <w:tr>
        <w:tc>
          <w:tcPr>
            <w:tcW w:type="pct" w:w="100%"/>
            <w:shd w:fill="F8FAFC"/>
            <w:tcMar>
              <w:top w:type="dxa" w:w="140"/>
              <w:left w:type="dxa" w:w="200"/>
              <w:bottom w:type="dxa" w:w="140"/>
              <w:right w:type="dxa" w:w="160"/>
            </w:tcMar>
          </w:tcPr>
          <w:p>
            <w:pPr>
              <w:spacing w:after="80" w:before="80" w:line="276"/>
              <w:jc w:val="left"/>
            </w:pPr>
            <w:r>
              <w:rPr>
                <w:rFonts w:ascii="Segoe UI" w:cs="Segoe UI" w:eastAsia="Segoe UI" w:hAnsi="Segoe UI"/>
                <w:b w:val="false"/>
                <w:bCs w:val="false"/>
                <w:color w:val="334155"/>
                <w:sz w:val="20"/>
                <w:szCs w:val="20"/>
              </w:rPr>
              <w:t xml:space="preserve">“Act as an academic military archivist. I will paste raw research notes regarding [INSERT SUBJECT, DATES, REGT].</w:t>
            </w:r>
          </w:p>
          <w:p>
            <w:pPr>
              <w:spacing w:after="80" w:before="80" w:line="276"/>
              <w:jc w:val="left"/>
            </w:pPr>
            <w:r>
              <w:rPr>
                <w:rFonts w:ascii="Segoe UI" w:cs="Segoe UI" w:eastAsia="Segoe UI" w:hAnsi="Segoe UI"/>
                <w:b w:val="false"/>
                <w:bCs w:val="false"/>
                <w:color w:val="334155"/>
                <w:sz w:val="20"/>
                <w:szCs w:val="20"/>
              </w:rPr>
              <w:t xml:space="preserve">CRITICAL RULES:
1. Do NOT invent, assume, or extrapolate any spouse, parent, child, or sibling names.
2. Do NOT guess or estimate birth, marriage, or death dates.
3. Do NOT assume an occupation based on regional stereotypes.
4. Segregate oral testimonies from physical documentary evidence.
5. Flag any ambiguity or gap with [UNKNOWN / REQUIRES PRIMARY RECORD].
Data: [PASTE RAW NOTES]”</w:t>
            </w:r>
          </w:p>
        </w:tc>
      </w:tr>
    </w:tbl>
    <w:p>
      <w:pPr>
        <w:pStyle w:val="Heading3"/>
        <w:spacing w:after="80" w:before="160"/>
      </w:pPr>
      <w:r>
        <w:rPr>
          <w:rFonts w:ascii="Segoe UI" w:cs="Segoe UI" w:eastAsia="Segoe UI" w:hAnsi="Segoe UI"/>
          <w:b/>
          <w:bCs/>
          <w:color w:val="B45309"/>
          <w:sz w:val="22"/>
          <w:szCs w:val="22"/>
        </w:rPr>
        <w:t xml:space="preserve">Template 2: Kinship &amp; Census Cross-Verification</w:t>
      </w:r>
    </w:p>
    <w:tbl>
      <w:tblPr>
        <w:tblW w:type="pct" w:w="100%"/>
        <w:tblBorders>
          <w:top w:val="none" w:color="auto" w:sz="0"/>
          <w:left w:val="single" w:color="1E3A8A" w:sz="24"/>
          <w:bottom w:val="none" w:color="auto" w:sz="0"/>
          <w:right w:val="none" w:color="auto" w:sz="0"/>
          <w:insideH w:val="single" w:color="auto" w:sz="4"/>
          <w:insideV w:val="single" w:color="auto" w:sz="4"/>
        </w:tblBorders>
      </w:tblPr>
      <w:tblGrid>
        <w:gridCol w:w="100"/>
      </w:tblGrid>
      <w:tr>
        <w:tc>
          <w:tcPr>
            <w:tcW w:type="pct" w:w="100%"/>
            <w:shd w:fill="F8FAFC"/>
            <w:tcMar>
              <w:top w:type="dxa" w:w="140"/>
              <w:left w:type="dxa" w:w="200"/>
              <w:bottom w:type="dxa" w:w="140"/>
              <w:right w:type="dxa" w:w="160"/>
            </w:tcMar>
          </w:tcPr>
          <w:p>
            <w:pPr>
              <w:spacing w:after="80" w:before="80" w:line="276"/>
              <w:jc w:val="left"/>
            </w:pPr>
            <w:r>
              <w:rPr>
                <w:rFonts w:ascii="Segoe UI" w:cs="Segoe UI" w:eastAsia="Segoe UI" w:hAnsi="Segoe UI"/>
                <w:b w:val="false"/>
                <w:bCs w:val="false"/>
                <w:color w:val="334155"/>
                <w:sz w:val="20"/>
                <w:szCs w:val="20"/>
              </w:rPr>
              <w:t xml:space="preserve">“I have extracted census and parish register entries for [INSERT FAMILY NAME] between [YEAR] and [YEAR]. Build a strict generational matrix showing:
- Individual Name
- Documented Date &amp; Place of Birth
- Primary Source Reference (Census RG / Parish Reg / GRO index)
- Documented Occupation (verbatim)
- Verified Spouse &amp; Marriage Date/Location
Highlight any discrepancies between returns without attempting to resolve them through guesswork.”</w:t>
            </w:r>
          </w:p>
        </w:tc>
      </w:tr>
    </w:tbl>
    <w:p>
      <w:pPr>
        <w:pStyle w:val="Heading3"/>
        <w:spacing w:after="80" w:before="160"/>
      </w:pPr>
      <w:r>
        <w:rPr>
          <w:rFonts w:ascii="Segoe UI" w:cs="Segoe UI" w:eastAsia="Segoe UI" w:hAnsi="Segoe UI"/>
          <w:b/>
          <w:bCs/>
          <w:color w:val="B45309"/>
          <w:sz w:val="22"/>
          <w:szCs w:val="22"/>
        </w:rPr>
        <w:t xml:space="preserve">Template 3: Order of Battle (ORBAT) Sector Verifier</w:t>
      </w:r>
    </w:p>
    <w:tbl>
      <w:tblPr>
        <w:tblW w:type="pct" w:w="100%"/>
        <w:tblBorders>
          <w:top w:val="none" w:color="auto" w:sz="0"/>
          <w:left w:val="single" w:color="1E3A8A" w:sz="24"/>
          <w:bottom w:val="none" w:color="auto" w:sz="0"/>
          <w:right w:val="none" w:color="auto" w:sz="0"/>
          <w:insideH w:val="single" w:color="auto" w:sz="4"/>
          <w:insideV w:val="single" w:color="auto" w:sz="4"/>
        </w:tblBorders>
      </w:tblPr>
      <w:tblGrid>
        <w:gridCol w:w="100"/>
      </w:tblGrid>
      <w:tr>
        <w:tc>
          <w:tcPr>
            <w:tcW w:type="pct" w:w="100%"/>
            <w:shd w:fill="F8FAFC"/>
            <w:tcMar>
              <w:top w:type="dxa" w:w="140"/>
              <w:left w:type="dxa" w:w="200"/>
              <w:bottom w:type="dxa" w:w="140"/>
              <w:right w:type="dxa" w:w="160"/>
            </w:tcMar>
          </w:tcPr>
          <w:p>
            <w:pPr>
              <w:spacing w:after="80" w:before="80" w:line="276"/>
              <w:jc w:val="left"/>
            </w:pPr>
            <w:r>
              <w:rPr>
                <w:rFonts w:ascii="Segoe UI" w:cs="Segoe UI" w:eastAsia="Segoe UI" w:hAnsi="Segoe UI"/>
                <w:b w:val="false"/>
                <w:bCs w:val="false"/>
                <w:color w:val="334155"/>
                <w:sz w:val="20"/>
                <w:szCs w:val="20"/>
              </w:rPr>
              <w:t xml:space="preserve">“Verify the exact operational command hierarchy for [INSERT BATTALION] during the Battle of [INSERT BATTLE] on [INSERT DATE]. Provide:
1. Brigade, Division, and Corps allocation.
2. Geographic attack sector and neighboring divisions.
3. Known objective lines or named villages.
Provide citations to official British military histories or war diaries.”</w:t>
            </w:r>
          </w:p>
        </w:tc>
      </w:tr>
    </w:tbl>
    <w:p>
      <w:pPr>
        <w:pStyle w:val="Heading1"/>
        <w:spacing w:after="120" w:before="280"/>
      </w:pPr>
      <w:r>
        <w:rPr>
          <w:rFonts w:ascii="Georgia" w:cs="Georgia" w:eastAsia="Georgia" w:hAnsi="Georgia"/>
          <w:b/>
          <w:bCs/>
          <w:color w:val="1E3A8A"/>
          <w:sz w:val="30"/>
          <w:szCs w:val="30"/>
        </w:rPr>
        <w:t xml:space="preserve">6. Conclusion &amp; Pedagogical Value</w:t>
      </w:r>
    </w:p>
    <w:p>
      <w:pPr>
        <w:spacing w:after="80" w:before="80" w:line="276"/>
        <w:jc w:val="left"/>
      </w:pPr>
      <w:r>
        <w:rPr>
          <w:rFonts w:ascii="Segoe UI" w:cs="Segoe UI" w:eastAsia="Segoe UI" w:hAnsi="Segoe UI"/>
          <w:b w:val="false"/>
          <w:bCs w:val="false"/>
          <w:color w:val="334155"/>
          <w:sz w:val="22"/>
          <w:szCs w:val="22"/>
        </w:rPr>
        <w:t xml:space="preserve">The digital reconstruction of 2nd Lieutenant Ernest Edward Crummack MC, DCM demonstrates both the immense promise and the acute dangers of AI in historical inquiry. When bounded by rigorous human archival anchors and audited by subject-matter experts, digital mining can unlock forgotten state papers, triangulate censored battlefield rescues, and bring authentic primary history to life for students.</w:t>
      </w:r>
    </w:p>
    <w:p>
      <w:pPr>
        <w:spacing w:after="80" w:before="80" w:line="276"/>
        <w:jc w:val="left"/>
      </w:pPr>
      <w:r>
        <w:rPr>
          <w:rFonts w:ascii="Segoe UI" w:cs="Segoe UI" w:eastAsia="Segoe UI" w:hAnsi="Segoe UI"/>
          <w:b w:val="false"/>
          <w:bCs w:val="false"/>
          <w:color w:val="334155"/>
          <w:sz w:val="22"/>
          <w:szCs w:val="22"/>
        </w:rPr>
        <w:t xml:space="preserve">However, left unchecked, AI inevitably degrades into regional stereotyping, demographic drift, and genealogical fiction. The ultimate safeguard remains the critical eye of the human historian. This dossier stands as permanent departmental record of how primary archival discipline preserves historical truth in the digital era.</w:t>
      </w:r>
    </w:p>
    <w:p>
      <w:pPr>
        <w:spacing w:after="100" w:before="80" w:line="276"/>
        <w:jc w:val="left"/>
      </w:pPr>
      <w:r>
        <w:rPr>
          <w:rFonts w:ascii="Segoe UI" w:cs="Segoe UI" w:eastAsia="Segoe UI" w:hAnsi="Segoe UI"/>
          <w:b w:val="false"/>
          <w:bCs w:val="false"/>
          <w:color w:val="334155"/>
          <w:sz w:val="22"/>
          <w:szCs w:val="22"/>
        </w:rPr>
        <w:t xml:space="preserve"/>
      </w:r>
    </w:p>
    <w:p>
      <w:pPr>
        <w:spacing w:after="80" w:before="80" w:line="276"/>
        <w:jc w:val="left"/>
      </w:pPr>
      <w:r>
        <w:rPr>
          <w:rFonts w:ascii="Segoe UI" w:cs="Segoe UI" w:eastAsia="Segoe UI" w:hAnsi="Segoe UI"/>
          <w:b/>
          <w:bCs/>
          <w:color w:val="1E3A8A"/>
          <w:sz w:val="22"/>
          <w:szCs w:val="22"/>
        </w:rPr>
        <w:t xml:space="preserve">Meoncross School History Department</w:t>
      </w:r>
    </w:p>
    <w:p>
      <w:pPr>
        <w:spacing w:after="80" w:before="80" w:line="276"/>
        <w:jc w:val="left"/>
      </w:pPr>
      <w:r>
        <w:rPr>
          <w:rFonts w:ascii="Segoe UI" w:cs="Segoe UI" w:eastAsia="Segoe UI" w:hAnsi="Segoe UI"/>
          <w:b w:val="false"/>
          <w:bCs w:val="false"/>
          <w:color w:val="334155"/>
          <w:sz w:val="22"/>
          <w:szCs w:val="22"/>
        </w:rPr>
        <w:t xml:space="preserve">Stubbington, Hampshire · September 2026</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Segoe UI" w:cs="Segoe UI" w:eastAsia="Segoe UI" w:hAnsi="Segoe UI"/>
        <w:color w:val="94A3B8"/>
        <w:sz w:val="16"/>
        <w:szCs w:val="16"/>
      </w:rPr>
      <w:t xml:space="preserve">2nd Lt Ernest Edward Crummack MC DCM · Archival Reconstruction &amp; AI Analysis</w:t>
    </w:r>
    <w:r>
      <w:rPr>
        <w:rFonts w:ascii="Segoe UI" w:cs="Segoe UI" w:eastAsia="Segoe UI" w:hAnsi="Segoe UI"/>
        <w:color w:val="94A3B8"/>
        <w:sz w:val="16"/>
        <w:szCs w:val="16"/>
      </w:rPr>
      <w:t xml:space="preserve"> | Page </w:t>
    </w:r>
    <w:r>
      <w:rPr>
        <w:rFonts w:ascii="Segoe UI" w:cs="Segoe UI" w:eastAsia="Segoe UI" w:hAnsi="Segoe UI"/>
        <w:color w:val="94A3B8"/>
        <w:sz w:val="16"/>
        <w:szCs w:val="16"/>
      </w:rPr>
      <w:fldChar w:fldCharType="begin"/>
      <w:instrText xml:space="preserve">PAGE</w:instrText>
      <w:fldChar w:fldCharType="separate"/>
      <w:fldChar w:fldCharType="end"/>
    </w:r>
    <w:r>
      <w:rPr>
        <w:rFonts w:ascii="Segoe UI" w:cs="Segoe UI" w:eastAsia="Segoe UI" w:hAnsi="Segoe UI"/>
        <w:color w:val="94A3B8"/>
        <w:sz w:val="16"/>
        <w:szCs w:val="16"/>
      </w:rPr>
      <w:t xml:space="preserve"> of </w:t>
    </w:r>
    <w:r>
      <w:rPr>
        <w:rFonts w:ascii="Segoe UI" w:cs="Segoe UI" w:eastAsia="Segoe UI" w:hAnsi="Segoe UI"/>
        <w:color w:val="94A3B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Segoe UI" w:cs="Segoe UI" w:eastAsia="Segoe UI" w:hAnsi="Segoe UI"/>
        <w:color w:val="94A3B8"/>
        <w:sz w:val="16"/>
        <w:szCs w:val="16"/>
      </w:rPr>
      <w:t xml:space="preserve">Meoncross History Department · Research Dossier &amp; AI Case Study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Research Dossier &amp; AI Case Study: 2nd Lt Ernest Edward Crummack MC DCM</dc:title>
  <dc:creator>Meoncross School History Department</dc:creator>
  <dc:description>A technical record of primary archival discovery, AI research capabilities, identified errors, root cause analysis, and verification protocols.</dc:description>
  <cp:lastModifiedBy>Un-named</cp:lastModifiedBy>
  <cp:revision>1</cp:revision>
  <dcterms:created xsi:type="dcterms:W3CDTF">2026-09-13T12:13:30.089Z</dcterms:created>
  <dcterms:modified xsi:type="dcterms:W3CDTF">2026-09-13T12:13:30.090Z</dcterms:modified>
</cp:coreProperties>
</file>

<file path=docProps/custom.xml><?xml version="1.0" encoding="utf-8"?>
<Properties xmlns="http://schemas.openxmlformats.org/officeDocument/2006/custom-properties" xmlns:vt="http://schemas.openxmlformats.org/officeDocument/2006/docPropsVTypes"/>
</file>