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3D159" w14:textId="591CD8C1" w:rsidR="0089189F" w:rsidRPr="004E4495" w:rsidRDefault="0089189F" w:rsidP="00483721">
      <w:pPr>
        <w:spacing w:line="480" w:lineRule="auto"/>
        <w:jc w:val="both"/>
        <w:rPr>
          <w:rFonts w:ascii="Cambria" w:hAnsi="Cambria"/>
          <w:b/>
          <w:bCs/>
          <w:sz w:val="24"/>
          <w:szCs w:val="24"/>
        </w:rPr>
      </w:pPr>
      <w:r w:rsidRPr="004E4495">
        <w:rPr>
          <w:rFonts w:ascii="Cambria" w:hAnsi="Cambria"/>
          <w:b/>
          <w:bCs/>
          <w:sz w:val="24"/>
          <w:szCs w:val="24"/>
        </w:rPr>
        <w:t>Introduction</w:t>
      </w:r>
    </w:p>
    <w:p w14:paraId="42B458B4" w14:textId="33A9955D" w:rsidR="00FE0828" w:rsidRDefault="00FE0828" w:rsidP="00483721">
      <w:pPr>
        <w:spacing w:line="480" w:lineRule="auto"/>
        <w:jc w:val="both"/>
        <w:rPr>
          <w:rFonts w:ascii="Cambria" w:hAnsi="Cambria"/>
          <w:sz w:val="24"/>
          <w:szCs w:val="24"/>
        </w:rPr>
      </w:pPr>
      <w:r>
        <w:rPr>
          <w:rFonts w:ascii="Cambria" w:hAnsi="Cambria"/>
          <w:sz w:val="24"/>
          <w:szCs w:val="24"/>
        </w:rPr>
        <w:t xml:space="preserve">Southern and Western Iberia are still considered one of the last refugia for Middle Paleolithic populations. The claims for a late survival of Neanderthals in these </w:t>
      </w:r>
      <w:r w:rsidR="00C52CE8">
        <w:rPr>
          <w:rFonts w:ascii="Cambria" w:hAnsi="Cambria"/>
          <w:sz w:val="24"/>
          <w:szCs w:val="24"/>
        </w:rPr>
        <w:t xml:space="preserve">areas </w:t>
      </w:r>
      <w:r>
        <w:rPr>
          <w:rFonts w:ascii="Cambria" w:hAnsi="Cambria"/>
          <w:sz w:val="24"/>
          <w:szCs w:val="24"/>
        </w:rPr>
        <w:t xml:space="preserve">are mostly based on radiocarbon results from the sites of Cueva Antón (Spain), Gorham’s Cave (Gibraltar) and </w:t>
      </w:r>
      <w:proofErr w:type="spellStart"/>
      <w:r>
        <w:rPr>
          <w:rFonts w:ascii="Cambria" w:hAnsi="Cambria"/>
          <w:sz w:val="24"/>
          <w:szCs w:val="24"/>
        </w:rPr>
        <w:t>Gruta</w:t>
      </w:r>
      <w:proofErr w:type="spellEnd"/>
      <w:r>
        <w:rPr>
          <w:rFonts w:ascii="Cambria" w:hAnsi="Cambria"/>
          <w:sz w:val="24"/>
          <w:szCs w:val="24"/>
        </w:rPr>
        <w:t xml:space="preserve"> da Oliveira (Portugal), all dated to ca. 37 ka </w:t>
      </w:r>
      <w:proofErr w:type="spellStart"/>
      <w:r>
        <w:rPr>
          <w:rFonts w:ascii="Cambria" w:hAnsi="Cambria"/>
          <w:sz w:val="24"/>
          <w:szCs w:val="24"/>
        </w:rPr>
        <w:t>cal</w:t>
      </w:r>
      <w:proofErr w:type="spellEnd"/>
      <w:r>
        <w:rPr>
          <w:rFonts w:ascii="Cambria" w:hAnsi="Cambria"/>
          <w:sz w:val="24"/>
          <w:szCs w:val="24"/>
        </w:rPr>
        <w:t xml:space="preserve"> BP or later. Recently, however, </w:t>
      </w:r>
      <w:r w:rsidR="00C52CE8">
        <w:rPr>
          <w:rFonts w:ascii="Cambria" w:hAnsi="Cambria"/>
          <w:sz w:val="24"/>
          <w:szCs w:val="24"/>
        </w:rPr>
        <w:t>all</w:t>
      </w:r>
      <w:r w:rsidRPr="00FE0828">
        <w:rPr>
          <w:rFonts w:ascii="Cambria" w:hAnsi="Cambria"/>
          <w:sz w:val="24"/>
          <w:szCs w:val="24"/>
        </w:rPr>
        <w:t xml:space="preserve"> the</w:t>
      </w:r>
      <w:r>
        <w:rPr>
          <w:rFonts w:ascii="Cambria" w:hAnsi="Cambria"/>
          <w:sz w:val="24"/>
          <w:szCs w:val="24"/>
        </w:rPr>
        <w:t xml:space="preserve">se </w:t>
      </w:r>
      <w:r w:rsidRPr="00FE0828">
        <w:rPr>
          <w:rFonts w:ascii="Cambria" w:hAnsi="Cambria"/>
          <w:sz w:val="24"/>
          <w:szCs w:val="24"/>
        </w:rPr>
        <w:t>dates have been questioned due to possible age underestimations</w:t>
      </w:r>
      <w:r w:rsidR="00C52CE8">
        <w:rPr>
          <w:rFonts w:ascii="Cambria" w:hAnsi="Cambria"/>
          <w:sz w:val="24"/>
          <w:szCs w:val="24"/>
        </w:rPr>
        <w:t>.</w:t>
      </w:r>
    </w:p>
    <w:p w14:paraId="3EC7D985" w14:textId="48E8B8EC" w:rsidR="00FE0828" w:rsidRPr="00C52CE8" w:rsidRDefault="00C52CE8" w:rsidP="00483721">
      <w:pPr>
        <w:spacing w:line="480" w:lineRule="auto"/>
        <w:jc w:val="both"/>
        <w:rPr>
          <w:rFonts w:ascii="Cambria" w:hAnsi="Cambria"/>
          <w:sz w:val="24"/>
          <w:szCs w:val="24"/>
        </w:rPr>
      </w:pPr>
      <w:r w:rsidRPr="00C52CE8">
        <w:rPr>
          <w:rFonts w:ascii="Cambria" w:hAnsi="Cambria"/>
          <w:sz w:val="24"/>
          <w:szCs w:val="24"/>
        </w:rPr>
        <w:t xml:space="preserve">A consensus does exist on the fact that currently available archaeological data south of the Ebro is fragile, and that the </w:t>
      </w:r>
      <w:r>
        <w:rPr>
          <w:rFonts w:ascii="Cambria" w:hAnsi="Cambria"/>
          <w:sz w:val="24"/>
          <w:szCs w:val="24"/>
        </w:rPr>
        <w:t>Middle Paleolithic</w:t>
      </w:r>
      <w:r w:rsidRPr="00C52CE8">
        <w:rPr>
          <w:rFonts w:ascii="Cambria" w:hAnsi="Cambria"/>
          <w:sz w:val="24"/>
          <w:szCs w:val="24"/>
        </w:rPr>
        <w:t xml:space="preserve"> record along the western edge of Iberia</w:t>
      </w:r>
      <w:proofErr w:type="gramStart"/>
      <w:r w:rsidRPr="00C52CE8">
        <w:rPr>
          <w:rFonts w:ascii="Cambria" w:hAnsi="Cambria"/>
          <w:sz w:val="24"/>
          <w:szCs w:val="24"/>
        </w:rPr>
        <w:t>, in particular, is</w:t>
      </w:r>
      <w:proofErr w:type="gramEnd"/>
      <w:r w:rsidRPr="00C52CE8">
        <w:rPr>
          <w:rFonts w:ascii="Cambria" w:hAnsi="Cambria"/>
          <w:sz w:val="24"/>
          <w:szCs w:val="24"/>
        </w:rPr>
        <w:t xml:space="preserve"> still basically unknown.</w:t>
      </w:r>
    </w:p>
    <w:p w14:paraId="767FA92F" w14:textId="77777777" w:rsidR="00483721" w:rsidRDefault="00C52CE8" w:rsidP="00483721">
      <w:pPr>
        <w:spacing w:line="480" w:lineRule="auto"/>
        <w:jc w:val="both"/>
        <w:rPr>
          <w:rFonts w:ascii="Cambria" w:hAnsi="Cambria"/>
          <w:sz w:val="24"/>
          <w:szCs w:val="24"/>
        </w:rPr>
      </w:pPr>
      <w:r>
        <w:rPr>
          <w:rFonts w:ascii="Cambria" w:hAnsi="Cambria"/>
          <w:sz w:val="24"/>
          <w:szCs w:val="24"/>
        </w:rPr>
        <w:t xml:space="preserve">Currently, more than 80 absolute dates </w:t>
      </w:r>
      <w:r w:rsidR="004817EA">
        <w:rPr>
          <w:rFonts w:ascii="Cambria" w:hAnsi="Cambria"/>
          <w:sz w:val="24"/>
          <w:szCs w:val="24"/>
        </w:rPr>
        <w:t>establish</w:t>
      </w:r>
      <w:r>
        <w:rPr>
          <w:rFonts w:ascii="Cambria" w:hAnsi="Cambria"/>
          <w:sz w:val="24"/>
          <w:szCs w:val="24"/>
        </w:rPr>
        <w:t xml:space="preserve"> </w:t>
      </w:r>
      <w:r w:rsidR="004817EA">
        <w:rPr>
          <w:rFonts w:ascii="Cambria" w:hAnsi="Cambria"/>
          <w:sz w:val="24"/>
          <w:szCs w:val="24"/>
        </w:rPr>
        <w:t xml:space="preserve">that </w:t>
      </w:r>
      <w:r>
        <w:rPr>
          <w:rFonts w:ascii="Cambria" w:hAnsi="Cambria"/>
          <w:sz w:val="24"/>
          <w:szCs w:val="24"/>
        </w:rPr>
        <w:t>the Middle Paleolithic occupation of westernmost Iberia</w:t>
      </w:r>
      <w:r w:rsidR="004817EA">
        <w:rPr>
          <w:rFonts w:ascii="Cambria" w:hAnsi="Cambria"/>
          <w:sz w:val="24"/>
          <w:szCs w:val="24"/>
        </w:rPr>
        <w:t xml:space="preserve"> occurred</w:t>
      </w:r>
      <w:r>
        <w:rPr>
          <w:rFonts w:ascii="Cambria" w:hAnsi="Cambria"/>
          <w:sz w:val="24"/>
          <w:szCs w:val="24"/>
        </w:rPr>
        <w:t xml:space="preserve"> from ca. 200 to 37 ka </w:t>
      </w:r>
      <w:proofErr w:type="spellStart"/>
      <w:r>
        <w:rPr>
          <w:rFonts w:ascii="Cambria" w:hAnsi="Cambria"/>
          <w:sz w:val="24"/>
          <w:szCs w:val="24"/>
        </w:rPr>
        <w:t>cal</w:t>
      </w:r>
      <w:proofErr w:type="spellEnd"/>
      <w:r>
        <w:rPr>
          <w:rFonts w:ascii="Cambria" w:hAnsi="Cambria"/>
          <w:sz w:val="24"/>
          <w:szCs w:val="24"/>
        </w:rPr>
        <w:t xml:space="preserve"> BP. Unfortunately, however, a significant number of the available results presents very large standard deviations, </w:t>
      </w:r>
      <w:r w:rsidRPr="00C52CE8">
        <w:rPr>
          <w:rFonts w:ascii="Cambria" w:hAnsi="Cambria"/>
          <w:sz w:val="24"/>
          <w:szCs w:val="24"/>
        </w:rPr>
        <w:t>mak</w:t>
      </w:r>
      <w:r w:rsidR="004817EA">
        <w:rPr>
          <w:rFonts w:ascii="Cambria" w:hAnsi="Cambria"/>
          <w:sz w:val="24"/>
          <w:szCs w:val="24"/>
        </w:rPr>
        <w:t>ing</w:t>
      </w:r>
      <w:r w:rsidRPr="00C52CE8">
        <w:rPr>
          <w:rFonts w:ascii="Cambria" w:hAnsi="Cambria"/>
          <w:sz w:val="24"/>
          <w:szCs w:val="24"/>
        </w:rPr>
        <w:t xml:space="preserve"> them</w:t>
      </w:r>
      <w:r>
        <w:rPr>
          <w:rFonts w:ascii="Cambria" w:hAnsi="Cambria"/>
          <w:sz w:val="24"/>
          <w:szCs w:val="24"/>
        </w:rPr>
        <w:t xml:space="preserve"> </w:t>
      </w:r>
      <w:r w:rsidR="00C92F13">
        <w:rPr>
          <w:rFonts w:ascii="Cambria" w:hAnsi="Cambria"/>
          <w:sz w:val="24"/>
          <w:szCs w:val="24"/>
        </w:rPr>
        <w:t>unreliable</w:t>
      </w:r>
      <w:r w:rsidRPr="00C52CE8">
        <w:rPr>
          <w:rFonts w:ascii="Cambria" w:hAnsi="Cambria"/>
          <w:sz w:val="24"/>
          <w:szCs w:val="24"/>
        </w:rPr>
        <w:t xml:space="preserve"> </w:t>
      </w:r>
      <w:r w:rsidR="004817EA">
        <w:rPr>
          <w:rFonts w:ascii="Cambria" w:hAnsi="Cambria"/>
          <w:sz w:val="24"/>
          <w:szCs w:val="24"/>
        </w:rPr>
        <w:t>to</w:t>
      </w:r>
      <w:r>
        <w:rPr>
          <w:rFonts w:ascii="Cambria" w:hAnsi="Cambria"/>
          <w:sz w:val="24"/>
          <w:szCs w:val="24"/>
        </w:rPr>
        <w:t xml:space="preserve"> build a detailed </w:t>
      </w:r>
      <w:r w:rsidRPr="00C52CE8">
        <w:rPr>
          <w:rFonts w:ascii="Cambria" w:hAnsi="Cambria"/>
          <w:sz w:val="24"/>
          <w:szCs w:val="24"/>
        </w:rPr>
        <w:t>regional sequence.</w:t>
      </w:r>
      <w:r w:rsidR="004817EA">
        <w:rPr>
          <w:rFonts w:ascii="Cambria" w:hAnsi="Cambria"/>
          <w:sz w:val="24"/>
          <w:szCs w:val="24"/>
        </w:rPr>
        <w:t xml:space="preserve"> In other cases, problems related with sample collection, or the lack of resolution of dating methods in the past, </w:t>
      </w:r>
      <w:r w:rsidR="00495D8B">
        <w:rPr>
          <w:rFonts w:ascii="Cambria" w:hAnsi="Cambria"/>
          <w:sz w:val="24"/>
          <w:szCs w:val="24"/>
        </w:rPr>
        <w:t xml:space="preserve">might be behind significant underestimations of the results. </w:t>
      </w:r>
      <w:r w:rsidR="004817EA">
        <w:rPr>
          <w:rFonts w:ascii="Cambria" w:hAnsi="Cambria"/>
          <w:sz w:val="24"/>
          <w:szCs w:val="24"/>
        </w:rPr>
        <w:t xml:space="preserve">This is the case of, for example, the site of </w:t>
      </w:r>
      <w:proofErr w:type="spellStart"/>
      <w:r w:rsidR="004817EA">
        <w:rPr>
          <w:rFonts w:ascii="Cambria" w:hAnsi="Cambria"/>
          <w:sz w:val="24"/>
          <w:szCs w:val="24"/>
        </w:rPr>
        <w:t>Foz</w:t>
      </w:r>
      <w:proofErr w:type="spellEnd"/>
      <w:r w:rsidR="004817EA">
        <w:rPr>
          <w:rFonts w:ascii="Cambria" w:hAnsi="Cambria"/>
          <w:sz w:val="24"/>
          <w:szCs w:val="24"/>
        </w:rPr>
        <w:t xml:space="preserve"> do </w:t>
      </w:r>
      <w:proofErr w:type="spellStart"/>
      <w:r w:rsidR="004817EA">
        <w:rPr>
          <w:rFonts w:ascii="Cambria" w:hAnsi="Cambria"/>
          <w:sz w:val="24"/>
          <w:szCs w:val="24"/>
        </w:rPr>
        <w:t>Enxarrique</w:t>
      </w:r>
      <w:proofErr w:type="spellEnd"/>
      <w:r w:rsidR="00495D8B">
        <w:rPr>
          <w:rFonts w:ascii="Cambria" w:hAnsi="Cambria"/>
          <w:sz w:val="24"/>
          <w:szCs w:val="24"/>
        </w:rPr>
        <w:t xml:space="preserve">, which until very recently was considered one of the latest Middle Paleolithic sites in Iberia (ca. 34 ka </w:t>
      </w:r>
      <w:proofErr w:type="spellStart"/>
      <w:r w:rsidR="00495D8B">
        <w:rPr>
          <w:rFonts w:ascii="Cambria" w:hAnsi="Cambria"/>
          <w:sz w:val="24"/>
          <w:szCs w:val="24"/>
        </w:rPr>
        <w:t>cal</w:t>
      </w:r>
      <w:proofErr w:type="spellEnd"/>
      <w:r w:rsidR="00495D8B">
        <w:rPr>
          <w:rFonts w:ascii="Cambria" w:hAnsi="Cambria"/>
          <w:sz w:val="24"/>
          <w:szCs w:val="24"/>
        </w:rPr>
        <w:t xml:space="preserve"> BP) but new OSL results, using </w:t>
      </w:r>
      <w:r w:rsidR="00495D8B" w:rsidRPr="00495D8B">
        <w:rPr>
          <w:rFonts w:ascii="Cambria" w:hAnsi="Cambria"/>
          <w:sz w:val="24"/>
          <w:szCs w:val="24"/>
        </w:rPr>
        <w:t>post infra-red stimulated luminescence</w:t>
      </w:r>
      <w:r w:rsidR="00495D8B">
        <w:rPr>
          <w:rFonts w:ascii="Cambria" w:hAnsi="Cambria"/>
          <w:sz w:val="24"/>
          <w:szCs w:val="24"/>
        </w:rPr>
        <w:t xml:space="preserve">, </w:t>
      </w:r>
      <w:r w:rsidR="0024372E">
        <w:rPr>
          <w:rFonts w:ascii="Cambria" w:hAnsi="Cambria"/>
          <w:sz w:val="24"/>
          <w:szCs w:val="24"/>
        </w:rPr>
        <w:t>place</w:t>
      </w:r>
      <w:r w:rsidR="00495D8B">
        <w:rPr>
          <w:rFonts w:ascii="Cambria" w:hAnsi="Cambria"/>
          <w:sz w:val="24"/>
          <w:szCs w:val="24"/>
        </w:rPr>
        <w:t xml:space="preserve"> the occupation of the site at ca. 44 ka </w:t>
      </w:r>
      <w:proofErr w:type="spellStart"/>
      <w:r w:rsidR="00495D8B">
        <w:rPr>
          <w:rFonts w:ascii="Cambria" w:hAnsi="Cambria"/>
          <w:sz w:val="24"/>
          <w:szCs w:val="24"/>
        </w:rPr>
        <w:t>cal</w:t>
      </w:r>
      <w:proofErr w:type="spellEnd"/>
      <w:r w:rsidR="00495D8B">
        <w:rPr>
          <w:rFonts w:ascii="Cambria" w:hAnsi="Cambria"/>
          <w:sz w:val="24"/>
          <w:szCs w:val="24"/>
        </w:rPr>
        <w:t xml:space="preserve"> BP.</w:t>
      </w:r>
    </w:p>
    <w:p w14:paraId="0D34C79F" w14:textId="77777777" w:rsidR="00483721" w:rsidRDefault="0089189F" w:rsidP="00483721">
      <w:pPr>
        <w:spacing w:line="480" w:lineRule="auto"/>
        <w:jc w:val="both"/>
        <w:rPr>
          <w:rFonts w:ascii="Cambria" w:hAnsi="Cambria"/>
          <w:b/>
          <w:bCs/>
          <w:sz w:val="24"/>
          <w:szCs w:val="24"/>
        </w:rPr>
      </w:pPr>
      <w:r w:rsidRPr="00483721">
        <w:rPr>
          <w:rFonts w:ascii="Cambria" w:hAnsi="Cambria"/>
          <w:b/>
          <w:bCs/>
          <w:sz w:val="24"/>
          <w:szCs w:val="24"/>
        </w:rPr>
        <w:t>Technology</w:t>
      </w:r>
    </w:p>
    <w:p w14:paraId="1D978391" w14:textId="4CD11C3A" w:rsidR="0089189F" w:rsidRPr="00483721" w:rsidRDefault="0089189F" w:rsidP="00483721">
      <w:pPr>
        <w:spacing w:line="480" w:lineRule="auto"/>
        <w:jc w:val="both"/>
        <w:rPr>
          <w:rFonts w:ascii="Cambria" w:hAnsi="Cambria"/>
          <w:b/>
          <w:bCs/>
          <w:sz w:val="24"/>
          <w:szCs w:val="24"/>
        </w:rPr>
      </w:pPr>
      <w:r w:rsidRPr="00483721">
        <w:rPr>
          <w:rFonts w:ascii="Cambria" w:hAnsi="Cambria"/>
          <w:b/>
          <w:bCs/>
          <w:sz w:val="24"/>
          <w:szCs w:val="24"/>
        </w:rPr>
        <w:t>Settlement</w:t>
      </w:r>
    </w:p>
    <w:p w14:paraId="07F81E94" w14:textId="32E51834" w:rsidR="00322E13" w:rsidRDefault="00322E13" w:rsidP="00483721">
      <w:pPr>
        <w:spacing w:line="480" w:lineRule="auto"/>
        <w:jc w:val="both"/>
        <w:rPr>
          <w:rFonts w:ascii="Cambria" w:hAnsi="Cambria"/>
          <w:b/>
          <w:bCs/>
          <w:sz w:val="24"/>
          <w:szCs w:val="24"/>
        </w:rPr>
      </w:pPr>
    </w:p>
    <w:p w14:paraId="19DE5D68" w14:textId="0F7AE8C6" w:rsidR="00794CBE" w:rsidRDefault="00794CBE" w:rsidP="00483721">
      <w:pPr>
        <w:spacing w:line="480" w:lineRule="auto"/>
        <w:jc w:val="both"/>
        <w:rPr>
          <w:rFonts w:ascii="Cambria" w:hAnsi="Cambria"/>
          <w:b/>
          <w:bCs/>
          <w:sz w:val="24"/>
          <w:szCs w:val="24"/>
        </w:rPr>
      </w:pPr>
      <w:r>
        <w:rPr>
          <w:rFonts w:ascii="Cambria" w:hAnsi="Cambria"/>
          <w:b/>
          <w:bCs/>
          <w:sz w:val="24"/>
          <w:szCs w:val="24"/>
        </w:rPr>
        <w:lastRenderedPageBreak/>
        <w:t>Regional setting</w:t>
      </w:r>
    </w:p>
    <w:p w14:paraId="477437D0" w14:textId="0EF6304A" w:rsidR="00794CBE" w:rsidRDefault="00794CBE" w:rsidP="00483721">
      <w:pPr>
        <w:spacing w:line="480" w:lineRule="auto"/>
        <w:jc w:val="both"/>
        <w:rPr>
          <w:rFonts w:ascii="Cambria" w:hAnsi="Cambria"/>
          <w:sz w:val="24"/>
          <w:szCs w:val="24"/>
        </w:rPr>
      </w:pPr>
      <w:r>
        <w:rPr>
          <w:rFonts w:ascii="Cambria" w:hAnsi="Cambria"/>
          <w:sz w:val="24"/>
          <w:szCs w:val="24"/>
        </w:rPr>
        <w:t xml:space="preserve">The territory considered for this study is a rectangular strip </w:t>
      </w:r>
      <w:r w:rsidRPr="00794CBE">
        <w:rPr>
          <w:rFonts w:ascii="Cambria" w:hAnsi="Cambria"/>
          <w:sz w:val="24"/>
          <w:szCs w:val="24"/>
        </w:rPr>
        <w:t xml:space="preserve">with a maximum </w:t>
      </w:r>
      <w:r>
        <w:rPr>
          <w:rFonts w:ascii="Cambria" w:hAnsi="Cambria"/>
          <w:sz w:val="24"/>
          <w:szCs w:val="24"/>
        </w:rPr>
        <w:t xml:space="preserve">North-South length </w:t>
      </w:r>
      <w:r w:rsidRPr="00794CBE">
        <w:rPr>
          <w:rFonts w:ascii="Cambria" w:hAnsi="Cambria"/>
          <w:sz w:val="24"/>
          <w:szCs w:val="24"/>
        </w:rPr>
        <w:t xml:space="preserve">of </w:t>
      </w:r>
      <w:r>
        <w:rPr>
          <w:rFonts w:ascii="Cambria" w:hAnsi="Cambria"/>
          <w:sz w:val="24"/>
          <w:szCs w:val="24"/>
        </w:rPr>
        <w:t xml:space="preserve">c. </w:t>
      </w:r>
      <w:r w:rsidRPr="00794CBE">
        <w:rPr>
          <w:rFonts w:ascii="Cambria" w:hAnsi="Cambria"/>
          <w:sz w:val="24"/>
          <w:szCs w:val="24"/>
        </w:rPr>
        <w:t>56</w:t>
      </w:r>
      <w:r>
        <w:rPr>
          <w:rFonts w:ascii="Cambria" w:hAnsi="Cambria"/>
          <w:sz w:val="24"/>
          <w:szCs w:val="24"/>
        </w:rPr>
        <w:t>0</w:t>
      </w:r>
      <w:r w:rsidRPr="00794CBE">
        <w:rPr>
          <w:rFonts w:ascii="Cambria" w:hAnsi="Cambria"/>
          <w:sz w:val="24"/>
          <w:szCs w:val="24"/>
        </w:rPr>
        <w:t xml:space="preserve"> km</w:t>
      </w:r>
      <w:r>
        <w:rPr>
          <w:rFonts w:ascii="Cambria" w:hAnsi="Cambria"/>
          <w:sz w:val="24"/>
          <w:szCs w:val="24"/>
        </w:rPr>
        <w:t xml:space="preserve"> and a maximum East-West width of c. 220 km, corresponding with the</w:t>
      </w:r>
      <w:r w:rsidR="003447C6">
        <w:rPr>
          <w:rFonts w:ascii="Cambria" w:hAnsi="Cambria"/>
          <w:sz w:val="24"/>
          <w:szCs w:val="24"/>
        </w:rPr>
        <w:t xml:space="preserve"> current</w:t>
      </w:r>
      <w:r>
        <w:rPr>
          <w:rFonts w:ascii="Cambria" w:hAnsi="Cambria"/>
          <w:sz w:val="24"/>
          <w:szCs w:val="24"/>
        </w:rPr>
        <w:t xml:space="preserve"> </w:t>
      </w:r>
      <w:r w:rsidR="007621D2">
        <w:rPr>
          <w:rFonts w:ascii="Cambria" w:hAnsi="Cambria"/>
          <w:sz w:val="24"/>
          <w:szCs w:val="24"/>
        </w:rPr>
        <w:t>political borders of Portugal</w:t>
      </w:r>
      <w:r>
        <w:rPr>
          <w:rFonts w:ascii="Cambria" w:hAnsi="Cambria"/>
          <w:sz w:val="24"/>
          <w:szCs w:val="24"/>
        </w:rPr>
        <w:t>. Altitudes range from 0 m above current sea level (</w:t>
      </w:r>
      <w:proofErr w:type="spellStart"/>
      <w:r>
        <w:rPr>
          <w:rFonts w:ascii="Cambria" w:hAnsi="Cambria"/>
          <w:sz w:val="24"/>
          <w:szCs w:val="24"/>
        </w:rPr>
        <w:t>a.c.s.l</w:t>
      </w:r>
      <w:proofErr w:type="spellEnd"/>
      <w:r>
        <w:rPr>
          <w:rFonts w:ascii="Cambria" w:hAnsi="Cambria"/>
          <w:sz w:val="24"/>
          <w:szCs w:val="24"/>
        </w:rPr>
        <w:t xml:space="preserve">.) to 1993 m </w:t>
      </w:r>
      <w:proofErr w:type="spellStart"/>
      <w:r>
        <w:rPr>
          <w:rFonts w:ascii="Cambria" w:hAnsi="Cambria"/>
          <w:sz w:val="24"/>
          <w:szCs w:val="24"/>
        </w:rPr>
        <w:t>a.c.s.l</w:t>
      </w:r>
      <w:proofErr w:type="spellEnd"/>
      <w:r>
        <w:rPr>
          <w:rFonts w:ascii="Cambria" w:hAnsi="Cambria"/>
          <w:sz w:val="24"/>
          <w:szCs w:val="24"/>
        </w:rPr>
        <w:t>. in the mountain peak of Serra da Estrela</w:t>
      </w:r>
      <w:r w:rsidR="007621D2">
        <w:rPr>
          <w:rFonts w:ascii="Cambria" w:hAnsi="Cambria"/>
          <w:sz w:val="24"/>
          <w:szCs w:val="24"/>
        </w:rPr>
        <w:t xml:space="preserve"> </w:t>
      </w:r>
      <w:r w:rsidR="00877571">
        <w:rPr>
          <w:rFonts w:ascii="Cambria" w:hAnsi="Cambria"/>
          <w:sz w:val="24"/>
          <w:szCs w:val="24"/>
        </w:rPr>
        <w:t>in</w:t>
      </w:r>
      <w:r w:rsidR="007621D2">
        <w:rPr>
          <w:rFonts w:ascii="Cambria" w:hAnsi="Cambria"/>
          <w:sz w:val="24"/>
          <w:szCs w:val="24"/>
        </w:rPr>
        <w:t xml:space="preserve"> the northeast</w:t>
      </w:r>
      <w:r>
        <w:rPr>
          <w:rFonts w:ascii="Cambria" w:hAnsi="Cambria"/>
          <w:sz w:val="24"/>
          <w:szCs w:val="24"/>
        </w:rPr>
        <w:t>.</w:t>
      </w:r>
    </w:p>
    <w:p w14:paraId="5401690D" w14:textId="2D2A6307" w:rsidR="007621D2" w:rsidRDefault="007621D2" w:rsidP="00483721">
      <w:pPr>
        <w:spacing w:line="480" w:lineRule="auto"/>
        <w:jc w:val="both"/>
        <w:rPr>
          <w:rFonts w:ascii="Cambria" w:hAnsi="Cambria"/>
          <w:sz w:val="24"/>
          <w:szCs w:val="24"/>
        </w:rPr>
      </w:pPr>
      <w:r>
        <w:rPr>
          <w:rFonts w:ascii="Cambria" w:hAnsi="Cambria"/>
          <w:sz w:val="24"/>
          <w:szCs w:val="24"/>
        </w:rPr>
        <w:t>F</w:t>
      </w:r>
      <w:r w:rsidRPr="007621D2">
        <w:rPr>
          <w:rFonts w:ascii="Cambria" w:hAnsi="Cambria"/>
          <w:sz w:val="24"/>
          <w:szCs w:val="24"/>
        </w:rPr>
        <w:t xml:space="preserve">rom north to south, the primary rivers are the Minho, Douro, Mondego, </w:t>
      </w:r>
      <w:proofErr w:type="gramStart"/>
      <w:r w:rsidRPr="007621D2">
        <w:rPr>
          <w:rFonts w:ascii="Cambria" w:hAnsi="Cambria"/>
          <w:sz w:val="24"/>
          <w:szCs w:val="24"/>
        </w:rPr>
        <w:t>Tagus</w:t>
      </w:r>
      <w:proofErr w:type="gramEnd"/>
      <w:r w:rsidRPr="007621D2">
        <w:rPr>
          <w:rFonts w:ascii="Cambria" w:hAnsi="Cambria"/>
          <w:sz w:val="24"/>
          <w:szCs w:val="24"/>
        </w:rPr>
        <w:t xml:space="preserve"> and the Guadiana</w:t>
      </w:r>
      <w:r>
        <w:rPr>
          <w:rFonts w:ascii="Cambria" w:hAnsi="Cambria"/>
          <w:sz w:val="24"/>
          <w:szCs w:val="24"/>
        </w:rPr>
        <w:t xml:space="preserve">. </w:t>
      </w:r>
      <w:r w:rsidRPr="007621D2">
        <w:rPr>
          <w:rFonts w:ascii="Cambria" w:hAnsi="Cambria"/>
          <w:sz w:val="24"/>
          <w:szCs w:val="24"/>
        </w:rPr>
        <w:t>Most of these rivers flow from east to west disgorging in the Atlantic</w:t>
      </w:r>
      <w:r>
        <w:rPr>
          <w:rFonts w:ascii="Cambria" w:hAnsi="Cambria"/>
          <w:sz w:val="24"/>
          <w:szCs w:val="24"/>
        </w:rPr>
        <w:t xml:space="preserve"> Ocean. The coastline has c. </w:t>
      </w:r>
      <w:r w:rsidRPr="007621D2">
        <w:rPr>
          <w:rFonts w:ascii="Cambria" w:hAnsi="Cambria"/>
          <w:sz w:val="24"/>
          <w:szCs w:val="24"/>
        </w:rPr>
        <w:t>1794 km</w:t>
      </w:r>
      <w:r>
        <w:rPr>
          <w:rFonts w:ascii="Cambria" w:hAnsi="Cambria"/>
          <w:sz w:val="24"/>
          <w:szCs w:val="24"/>
        </w:rPr>
        <w:t xml:space="preserve"> in length.</w:t>
      </w:r>
    </w:p>
    <w:p w14:paraId="4E25DC7B" w14:textId="7A4370E4" w:rsidR="007621D2" w:rsidRDefault="007621D2" w:rsidP="007621D2">
      <w:pPr>
        <w:spacing w:line="480" w:lineRule="auto"/>
        <w:jc w:val="both"/>
        <w:rPr>
          <w:rFonts w:ascii="Cambria" w:hAnsi="Cambria"/>
          <w:sz w:val="24"/>
          <w:szCs w:val="24"/>
        </w:rPr>
      </w:pPr>
      <w:r>
        <w:rPr>
          <w:rFonts w:ascii="Cambria" w:hAnsi="Cambria"/>
          <w:sz w:val="24"/>
          <w:szCs w:val="24"/>
        </w:rPr>
        <w:t>T</w:t>
      </w:r>
      <w:r w:rsidRPr="007621D2">
        <w:rPr>
          <w:rFonts w:ascii="Cambria" w:hAnsi="Cambria"/>
          <w:sz w:val="24"/>
          <w:szCs w:val="24"/>
        </w:rPr>
        <w:t>hree great structural geologic units can be distinguished</w:t>
      </w:r>
      <w:r>
        <w:rPr>
          <w:rFonts w:ascii="Cambria" w:hAnsi="Cambria"/>
          <w:sz w:val="24"/>
          <w:szCs w:val="24"/>
        </w:rPr>
        <w:t xml:space="preserve"> (1) </w:t>
      </w:r>
      <w:r w:rsidRPr="007621D2">
        <w:rPr>
          <w:rFonts w:ascii="Cambria" w:hAnsi="Cambria"/>
          <w:sz w:val="24"/>
          <w:szCs w:val="24"/>
        </w:rPr>
        <w:t xml:space="preserve">the </w:t>
      </w:r>
      <w:proofErr w:type="spellStart"/>
      <w:r w:rsidRPr="007621D2">
        <w:rPr>
          <w:rFonts w:ascii="Cambria" w:hAnsi="Cambria"/>
          <w:sz w:val="24"/>
          <w:szCs w:val="24"/>
        </w:rPr>
        <w:t>Hesperic</w:t>
      </w:r>
      <w:proofErr w:type="spellEnd"/>
      <w:r w:rsidRPr="007621D2">
        <w:rPr>
          <w:rFonts w:ascii="Cambria" w:hAnsi="Cambria"/>
          <w:sz w:val="24"/>
          <w:szCs w:val="24"/>
        </w:rPr>
        <w:t xml:space="preserve"> Massif, with crystalline metamorphic and igneous rocks, and Paleozoic formations</w:t>
      </w:r>
      <w:r>
        <w:rPr>
          <w:rFonts w:ascii="Cambria" w:hAnsi="Cambria"/>
          <w:sz w:val="24"/>
          <w:szCs w:val="24"/>
        </w:rPr>
        <w:t>; (2)</w:t>
      </w:r>
      <w:r w:rsidRPr="007621D2">
        <w:rPr>
          <w:rFonts w:ascii="Cambria" w:hAnsi="Cambria"/>
          <w:sz w:val="24"/>
          <w:szCs w:val="24"/>
        </w:rPr>
        <w:t xml:space="preserve"> </w:t>
      </w:r>
      <w:r w:rsidR="003447C6">
        <w:rPr>
          <w:rFonts w:ascii="Cambria" w:hAnsi="Cambria"/>
          <w:sz w:val="24"/>
          <w:szCs w:val="24"/>
        </w:rPr>
        <w:t>the</w:t>
      </w:r>
      <w:r w:rsidRPr="007621D2">
        <w:rPr>
          <w:rFonts w:ascii="Cambria" w:hAnsi="Cambria"/>
          <w:sz w:val="24"/>
          <w:szCs w:val="24"/>
        </w:rPr>
        <w:t xml:space="preserve"> western </w:t>
      </w:r>
      <w:r w:rsidR="003447C6">
        <w:rPr>
          <w:rFonts w:ascii="Cambria" w:hAnsi="Cambria"/>
          <w:sz w:val="24"/>
          <w:szCs w:val="24"/>
        </w:rPr>
        <w:t xml:space="preserve">and southern </w:t>
      </w:r>
      <w:r w:rsidRPr="007621D2">
        <w:rPr>
          <w:rFonts w:ascii="Cambria" w:hAnsi="Cambria"/>
          <w:sz w:val="24"/>
          <w:szCs w:val="24"/>
        </w:rPr>
        <w:t>Meso-</w:t>
      </w:r>
      <w:r>
        <w:rPr>
          <w:rFonts w:ascii="Cambria" w:hAnsi="Cambria"/>
          <w:sz w:val="24"/>
          <w:szCs w:val="24"/>
        </w:rPr>
        <w:t>Ce</w:t>
      </w:r>
      <w:r w:rsidRPr="007621D2">
        <w:rPr>
          <w:rFonts w:ascii="Cambria" w:hAnsi="Cambria"/>
          <w:sz w:val="24"/>
          <w:szCs w:val="24"/>
        </w:rPr>
        <w:t xml:space="preserve">nozoic </w:t>
      </w:r>
      <w:r w:rsidR="003447C6">
        <w:rPr>
          <w:rFonts w:ascii="Cambria" w:hAnsi="Cambria"/>
          <w:sz w:val="24"/>
          <w:szCs w:val="24"/>
        </w:rPr>
        <w:t>rims</w:t>
      </w:r>
      <w:r>
        <w:rPr>
          <w:rFonts w:ascii="Cambria" w:hAnsi="Cambria"/>
          <w:sz w:val="24"/>
          <w:szCs w:val="24"/>
        </w:rPr>
        <w:t xml:space="preserve"> (3)</w:t>
      </w:r>
      <w:r w:rsidRPr="007621D2">
        <w:rPr>
          <w:rFonts w:ascii="Cambria" w:hAnsi="Cambria"/>
          <w:sz w:val="24"/>
          <w:szCs w:val="24"/>
        </w:rPr>
        <w:t xml:space="preserve"> and </w:t>
      </w:r>
      <w:r w:rsidR="003447C6">
        <w:rPr>
          <w:rFonts w:ascii="Cambria" w:hAnsi="Cambria"/>
          <w:sz w:val="24"/>
          <w:szCs w:val="24"/>
        </w:rPr>
        <w:t xml:space="preserve">the Tagus and </w:t>
      </w:r>
      <w:proofErr w:type="spellStart"/>
      <w:r w:rsidR="003447C6">
        <w:rPr>
          <w:rFonts w:ascii="Cambria" w:hAnsi="Cambria"/>
          <w:sz w:val="24"/>
          <w:szCs w:val="24"/>
        </w:rPr>
        <w:t>Sado</w:t>
      </w:r>
      <w:proofErr w:type="spellEnd"/>
      <w:r w:rsidR="003447C6">
        <w:rPr>
          <w:rFonts w:ascii="Cambria" w:hAnsi="Cambria"/>
          <w:sz w:val="24"/>
          <w:szCs w:val="24"/>
        </w:rPr>
        <w:t xml:space="preserve"> </w:t>
      </w:r>
      <w:r w:rsidRPr="007621D2">
        <w:rPr>
          <w:rFonts w:ascii="Cambria" w:hAnsi="Cambria"/>
          <w:sz w:val="24"/>
          <w:szCs w:val="24"/>
        </w:rPr>
        <w:t>Meso-</w:t>
      </w:r>
      <w:r>
        <w:rPr>
          <w:rFonts w:ascii="Cambria" w:hAnsi="Cambria"/>
          <w:sz w:val="24"/>
          <w:szCs w:val="24"/>
        </w:rPr>
        <w:t>Ce</w:t>
      </w:r>
      <w:r w:rsidRPr="007621D2">
        <w:rPr>
          <w:rFonts w:ascii="Cambria" w:hAnsi="Cambria"/>
          <w:sz w:val="24"/>
          <w:szCs w:val="24"/>
        </w:rPr>
        <w:t xml:space="preserve">nozoic </w:t>
      </w:r>
      <w:r w:rsidR="003447C6">
        <w:rPr>
          <w:rFonts w:ascii="Cambria" w:hAnsi="Cambria"/>
          <w:sz w:val="24"/>
          <w:szCs w:val="24"/>
        </w:rPr>
        <w:t>basin</w:t>
      </w:r>
      <w:r w:rsidRPr="007621D2">
        <w:rPr>
          <w:rFonts w:ascii="Cambria" w:hAnsi="Cambria"/>
          <w:sz w:val="24"/>
          <w:szCs w:val="24"/>
        </w:rPr>
        <w:t>.</w:t>
      </w:r>
    </w:p>
    <w:p w14:paraId="084ECA07" w14:textId="31E34D1D" w:rsidR="003447C6" w:rsidRPr="007621D2" w:rsidRDefault="003447C6" w:rsidP="003447C6">
      <w:pPr>
        <w:spacing w:line="480" w:lineRule="auto"/>
        <w:jc w:val="both"/>
        <w:rPr>
          <w:rFonts w:ascii="Cambria" w:hAnsi="Cambria"/>
          <w:sz w:val="24"/>
          <w:szCs w:val="24"/>
        </w:rPr>
      </w:pPr>
      <w:r w:rsidRPr="003447C6">
        <w:rPr>
          <w:rFonts w:ascii="Cambria" w:hAnsi="Cambria"/>
          <w:sz w:val="24"/>
          <w:szCs w:val="24"/>
        </w:rPr>
        <w:t>To the north the landscape is mountainous in the interior areas with plateaus</w:t>
      </w:r>
      <w:r>
        <w:rPr>
          <w:rFonts w:ascii="Cambria" w:hAnsi="Cambria"/>
          <w:sz w:val="24"/>
          <w:szCs w:val="24"/>
        </w:rPr>
        <w:t>, while t</w:t>
      </w:r>
      <w:r w:rsidRPr="003447C6">
        <w:rPr>
          <w:rFonts w:ascii="Cambria" w:hAnsi="Cambria"/>
          <w:sz w:val="24"/>
          <w:szCs w:val="24"/>
        </w:rPr>
        <w:t>he south features mostly rolling plains with a climate somewhat warmer and drier than the cooler and rainier north.</w:t>
      </w:r>
    </w:p>
    <w:p w14:paraId="20B56F0B" w14:textId="77777777" w:rsidR="00794CBE" w:rsidRPr="00483721" w:rsidRDefault="00794CBE" w:rsidP="00483721">
      <w:pPr>
        <w:spacing w:line="480" w:lineRule="auto"/>
        <w:jc w:val="both"/>
        <w:rPr>
          <w:rFonts w:ascii="Cambria" w:hAnsi="Cambria"/>
          <w:b/>
          <w:bCs/>
          <w:sz w:val="24"/>
          <w:szCs w:val="24"/>
        </w:rPr>
      </w:pPr>
    </w:p>
    <w:p w14:paraId="2BF0F6C1" w14:textId="45031514" w:rsidR="0089189F" w:rsidRPr="00483721" w:rsidRDefault="0089189F" w:rsidP="00483721">
      <w:pPr>
        <w:spacing w:line="480" w:lineRule="auto"/>
        <w:jc w:val="both"/>
        <w:rPr>
          <w:rFonts w:ascii="Cambria" w:hAnsi="Cambria"/>
          <w:b/>
          <w:bCs/>
          <w:sz w:val="24"/>
          <w:szCs w:val="24"/>
        </w:rPr>
      </w:pPr>
      <w:r w:rsidRPr="00483721">
        <w:rPr>
          <w:rFonts w:ascii="Cambria" w:hAnsi="Cambria"/>
          <w:b/>
          <w:bCs/>
          <w:sz w:val="24"/>
          <w:szCs w:val="24"/>
        </w:rPr>
        <w:t>Materials and methods</w:t>
      </w:r>
    </w:p>
    <w:p w14:paraId="48B91233" w14:textId="4BCFCAC8" w:rsidR="0089189F" w:rsidRPr="00483721" w:rsidRDefault="0089189F" w:rsidP="00483721">
      <w:pPr>
        <w:spacing w:line="480" w:lineRule="auto"/>
        <w:ind w:left="18"/>
        <w:jc w:val="both"/>
        <w:rPr>
          <w:rFonts w:ascii="Cambria" w:hAnsi="Cambria"/>
          <w:b/>
          <w:bCs/>
          <w:sz w:val="24"/>
          <w:szCs w:val="24"/>
        </w:rPr>
      </w:pPr>
      <w:r w:rsidRPr="00483721">
        <w:rPr>
          <w:rFonts w:ascii="Cambria" w:hAnsi="Cambria"/>
          <w:b/>
          <w:bCs/>
          <w:sz w:val="24"/>
          <w:szCs w:val="24"/>
        </w:rPr>
        <w:t>Archaeological sites</w:t>
      </w:r>
    </w:p>
    <w:p w14:paraId="2D5E48AC" w14:textId="3DFEA89C" w:rsidR="00322E13" w:rsidRDefault="00322E13" w:rsidP="00483721">
      <w:pPr>
        <w:spacing w:line="480" w:lineRule="auto"/>
        <w:jc w:val="both"/>
        <w:rPr>
          <w:rFonts w:ascii="Cambria" w:hAnsi="Cambria"/>
          <w:sz w:val="24"/>
          <w:szCs w:val="24"/>
        </w:rPr>
      </w:pPr>
      <w:r w:rsidRPr="00322E13">
        <w:rPr>
          <w:rFonts w:ascii="Cambria" w:hAnsi="Cambria"/>
          <w:sz w:val="24"/>
          <w:szCs w:val="24"/>
        </w:rPr>
        <w:t xml:space="preserve">A dataset comprising all Middle Paleolithic sites reported in Portugal was created using the </w:t>
      </w:r>
      <w:proofErr w:type="spellStart"/>
      <w:r w:rsidRPr="00322E13">
        <w:rPr>
          <w:rFonts w:ascii="Cambria" w:hAnsi="Cambria"/>
          <w:sz w:val="24"/>
          <w:szCs w:val="24"/>
        </w:rPr>
        <w:t>Endovélico</w:t>
      </w:r>
      <w:proofErr w:type="spellEnd"/>
      <w:r w:rsidRPr="00322E13">
        <w:rPr>
          <w:rFonts w:ascii="Cambria" w:hAnsi="Cambria"/>
          <w:sz w:val="24"/>
          <w:szCs w:val="24"/>
        </w:rPr>
        <w:t xml:space="preserve"> – Archaeological Management and Information System</w:t>
      </w:r>
      <w:r>
        <w:rPr>
          <w:rFonts w:ascii="Cambria" w:hAnsi="Cambria"/>
          <w:sz w:val="24"/>
          <w:szCs w:val="24"/>
        </w:rPr>
        <w:t xml:space="preserve">, curated by the </w:t>
      </w:r>
      <w:proofErr w:type="spellStart"/>
      <w:r w:rsidRPr="00322E13">
        <w:rPr>
          <w:rFonts w:ascii="Cambria" w:hAnsi="Cambria"/>
          <w:sz w:val="24"/>
          <w:szCs w:val="24"/>
        </w:rPr>
        <w:t>Direção</w:t>
      </w:r>
      <w:proofErr w:type="spellEnd"/>
      <w:r w:rsidRPr="00322E13">
        <w:rPr>
          <w:rFonts w:ascii="Cambria" w:hAnsi="Cambria"/>
          <w:sz w:val="24"/>
          <w:szCs w:val="24"/>
        </w:rPr>
        <w:t xml:space="preserve"> </w:t>
      </w:r>
      <w:proofErr w:type="spellStart"/>
      <w:r w:rsidRPr="00322E13">
        <w:rPr>
          <w:rFonts w:ascii="Cambria" w:hAnsi="Cambria"/>
          <w:sz w:val="24"/>
          <w:szCs w:val="24"/>
        </w:rPr>
        <w:t>Geral</w:t>
      </w:r>
      <w:proofErr w:type="spellEnd"/>
      <w:r w:rsidRPr="00322E13">
        <w:rPr>
          <w:rFonts w:ascii="Cambria" w:hAnsi="Cambria"/>
          <w:sz w:val="24"/>
          <w:szCs w:val="24"/>
        </w:rPr>
        <w:t xml:space="preserve"> do </w:t>
      </w:r>
      <w:proofErr w:type="spellStart"/>
      <w:r w:rsidRPr="00322E13">
        <w:rPr>
          <w:rFonts w:ascii="Cambria" w:hAnsi="Cambria"/>
          <w:sz w:val="24"/>
          <w:szCs w:val="24"/>
        </w:rPr>
        <w:t>Património</w:t>
      </w:r>
      <w:proofErr w:type="spellEnd"/>
      <w:r w:rsidRPr="00322E13">
        <w:rPr>
          <w:rFonts w:ascii="Cambria" w:hAnsi="Cambria"/>
          <w:sz w:val="24"/>
          <w:szCs w:val="24"/>
        </w:rPr>
        <w:t xml:space="preserve"> Cultural (DGPC) (</w:t>
      </w:r>
      <w:hyperlink r:id="rId5" w:history="1">
        <w:r w:rsidR="00007EE0" w:rsidRPr="002A0C3E">
          <w:rPr>
            <w:rStyle w:val="Hyperlink"/>
            <w:rFonts w:ascii="Cambria" w:hAnsi="Cambria"/>
            <w:sz w:val="24"/>
            <w:szCs w:val="24"/>
          </w:rPr>
          <w:t>http://arqueologia.patrimoniocultural.pt/</w:t>
        </w:r>
      </w:hyperlink>
      <w:r w:rsidRPr="00322E13">
        <w:rPr>
          <w:rFonts w:ascii="Cambria" w:hAnsi="Cambria"/>
          <w:sz w:val="24"/>
          <w:szCs w:val="24"/>
        </w:rPr>
        <w:t>)</w:t>
      </w:r>
      <w:r>
        <w:rPr>
          <w:rFonts w:ascii="Cambria" w:hAnsi="Cambria"/>
          <w:sz w:val="24"/>
          <w:szCs w:val="24"/>
        </w:rPr>
        <w:t xml:space="preserve">. </w:t>
      </w:r>
      <w:r w:rsidR="00007EE0">
        <w:rPr>
          <w:rFonts w:ascii="Cambria" w:hAnsi="Cambria"/>
          <w:sz w:val="24"/>
          <w:szCs w:val="24"/>
        </w:rPr>
        <w:t>This initial dataset</w:t>
      </w:r>
      <w:r>
        <w:rPr>
          <w:rFonts w:ascii="Cambria" w:hAnsi="Cambria"/>
          <w:sz w:val="24"/>
          <w:szCs w:val="24"/>
        </w:rPr>
        <w:t xml:space="preserve"> </w:t>
      </w:r>
      <w:r w:rsidR="00007EE0">
        <w:rPr>
          <w:rFonts w:ascii="Cambria" w:hAnsi="Cambria"/>
          <w:sz w:val="24"/>
          <w:szCs w:val="24"/>
        </w:rPr>
        <w:t>included</w:t>
      </w:r>
      <w:r>
        <w:rPr>
          <w:rFonts w:ascii="Cambria" w:hAnsi="Cambria"/>
          <w:sz w:val="24"/>
          <w:szCs w:val="24"/>
        </w:rPr>
        <w:t xml:space="preserve"> all </w:t>
      </w:r>
      <w:r w:rsidR="00007EE0">
        <w:rPr>
          <w:rFonts w:ascii="Cambria" w:hAnsi="Cambria"/>
          <w:sz w:val="24"/>
          <w:szCs w:val="24"/>
        </w:rPr>
        <w:t>entries</w:t>
      </w:r>
      <w:r>
        <w:rPr>
          <w:rFonts w:ascii="Cambria" w:hAnsi="Cambria"/>
          <w:sz w:val="24"/>
          <w:szCs w:val="24"/>
        </w:rPr>
        <w:t xml:space="preserve"> with associated </w:t>
      </w:r>
      <w:r w:rsidR="00007EE0">
        <w:rPr>
          <w:rFonts w:ascii="Cambria" w:hAnsi="Cambria"/>
          <w:sz w:val="24"/>
          <w:szCs w:val="24"/>
        </w:rPr>
        <w:t xml:space="preserve">geographic information, in a total of 274 </w:t>
      </w:r>
      <w:r w:rsidR="00007EE0">
        <w:rPr>
          <w:rFonts w:ascii="Cambria" w:hAnsi="Cambria"/>
          <w:sz w:val="24"/>
          <w:szCs w:val="24"/>
        </w:rPr>
        <w:lastRenderedPageBreak/>
        <w:t xml:space="preserve">locations. </w:t>
      </w:r>
      <w:r w:rsidR="00007EE0" w:rsidRPr="00007EE0">
        <w:rPr>
          <w:rFonts w:ascii="Cambria" w:hAnsi="Cambria"/>
          <w:sz w:val="24"/>
          <w:szCs w:val="24"/>
        </w:rPr>
        <w:t>Most of these sites, however, are dubiously attributed to the Middle Paleolithic, since in most cases there is no</w:t>
      </w:r>
      <w:r w:rsidR="00007EE0">
        <w:rPr>
          <w:rFonts w:ascii="Cambria" w:hAnsi="Cambria"/>
          <w:sz w:val="24"/>
          <w:szCs w:val="24"/>
        </w:rPr>
        <w:t xml:space="preserve"> associated dating, nor</w:t>
      </w:r>
      <w:r w:rsidR="00007EE0" w:rsidRPr="00007EE0">
        <w:rPr>
          <w:rFonts w:ascii="Cambria" w:hAnsi="Cambria"/>
          <w:sz w:val="24"/>
          <w:szCs w:val="24"/>
        </w:rPr>
        <w:t xml:space="preserve"> reporting of any clear evidence of</w:t>
      </w:r>
      <w:r w:rsidR="00483721">
        <w:rPr>
          <w:rFonts w:ascii="Cambria" w:hAnsi="Cambria"/>
          <w:sz w:val="24"/>
          <w:szCs w:val="24"/>
        </w:rPr>
        <w:t xml:space="preserve"> </w:t>
      </w:r>
      <w:r w:rsidR="004E4495">
        <w:rPr>
          <w:rFonts w:ascii="Cambria" w:hAnsi="Cambria"/>
          <w:sz w:val="24"/>
          <w:szCs w:val="24"/>
        </w:rPr>
        <w:t>distinctive</w:t>
      </w:r>
      <w:r w:rsidR="00007EE0" w:rsidRPr="00007EE0">
        <w:rPr>
          <w:rFonts w:ascii="Cambria" w:hAnsi="Cambria"/>
          <w:sz w:val="24"/>
          <w:szCs w:val="24"/>
        </w:rPr>
        <w:t xml:space="preserve"> </w:t>
      </w:r>
      <w:r w:rsidR="004E4495">
        <w:rPr>
          <w:rFonts w:ascii="Cambria" w:hAnsi="Cambria"/>
          <w:sz w:val="24"/>
          <w:szCs w:val="24"/>
        </w:rPr>
        <w:t xml:space="preserve">Middle Paleolithic stone tools </w:t>
      </w:r>
      <w:r w:rsidR="00877571">
        <w:rPr>
          <w:rFonts w:ascii="Cambria" w:hAnsi="Cambria"/>
          <w:sz w:val="24"/>
          <w:szCs w:val="24"/>
        </w:rPr>
        <w:t>with</w:t>
      </w:r>
      <w:r w:rsidR="00007EE0" w:rsidRPr="00007EE0">
        <w:rPr>
          <w:rFonts w:ascii="Cambria" w:hAnsi="Cambria"/>
          <w:sz w:val="24"/>
          <w:szCs w:val="24"/>
        </w:rPr>
        <w:t>in the assemblages.</w:t>
      </w:r>
      <w:r w:rsidR="00007EE0">
        <w:rPr>
          <w:rFonts w:ascii="Cambria" w:hAnsi="Cambria"/>
          <w:sz w:val="24"/>
          <w:szCs w:val="24"/>
        </w:rPr>
        <w:t xml:space="preserve"> These inconsistencies are a result of the fact that </w:t>
      </w:r>
      <w:r w:rsidR="00483721">
        <w:rPr>
          <w:rFonts w:ascii="Cambria" w:hAnsi="Cambria"/>
          <w:sz w:val="24"/>
          <w:szCs w:val="24"/>
        </w:rPr>
        <w:t>many</w:t>
      </w:r>
      <w:r w:rsidR="00007EE0">
        <w:rPr>
          <w:rFonts w:ascii="Cambria" w:hAnsi="Cambria"/>
          <w:sz w:val="24"/>
          <w:szCs w:val="24"/>
        </w:rPr>
        <w:t xml:space="preserve"> </w:t>
      </w:r>
      <w:r w:rsidR="00483721">
        <w:rPr>
          <w:rFonts w:ascii="Cambria" w:hAnsi="Cambria"/>
          <w:sz w:val="24"/>
          <w:szCs w:val="24"/>
        </w:rPr>
        <w:t xml:space="preserve">of </w:t>
      </w:r>
      <w:r w:rsidR="00007EE0">
        <w:rPr>
          <w:rFonts w:ascii="Cambria" w:hAnsi="Cambria"/>
          <w:sz w:val="24"/>
          <w:szCs w:val="24"/>
        </w:rPr>
        <w:t xml:space="preserve">the reported locations </w:t>
      </w:r>
      <w:r w:rsidR="00483721">
        <w:rPr>
          <w:rFonts w:ascii="Cambria" w:hAnsi="Cambria"/>
          <w:sz w:val="24"/>
          <w:szCs w:val="24"/>
        </w:rPr>
        <w:t>are surface findings, attributed to the Middle Paleolithic based on the rudimentary aspect of the lithic materials. To avoid, as much as possible, the inclusion of erroneous information in the database we adopted the filtering scheme presented in Figure XXX. Thus, u</w:t>
      </w:r>
      <w:r w:rsidR="00483721" w:rsidRPr="00483721">
        <w:rPr>
          <w:rFonts w:ascii="Cambria" w:hAnsi="Cambria"/>
          <w:sz w:val="24"/>
          <w:szCs w:val="24"/>
        </w:rPr>
        <w:t>sing th</w:t>
      </w:r>
      <w:r w:rsidR="00483721">
        <w:rPr>
          <w:rFonts w:ascii="Cambria" w:hAnsi="Cambria"/>
          <w:sz w:val="24"/>
          <w:szCs w:val="24"/>
        </w:rPr>
        <w:t>e</w:t>
      </w:r>
      <w:r w:rsidR="00483721" w:rsidRPr="00483721">
        <w:rPr>
          <w:rFonts w:ascii="Cambria" w:hAnsi="Cambria"/>
          <w:sz w:val="24"/>
          <w:szCs w:val="24"/>
        </w:rPr>
        <w:t xml:space="preserve"> initial list we cross-check information with data from publications and reports, subdividing the sample into two other sub-samples: the first, represented by 54 sites, </w:t>
      </w:r>
      <w:r w:rsidR="00483721">
        <w:rPr>
          <w:rFonts w:ascii="Cambria" w:hAnsi="Cambria"/>
          <w:sz w:val="24"/>
          <w:szCs w:val="24"/>
        </w:rPr>
        <w:t>integrating</w:t>
      </w:r>
      <w:r w:rsidR="00483721" w:rsidRPr="00483721">
        <w:rPr>
          <w:rFonts w:ascii="Cambria" w:hAnsi="Cambria"/>
          <w:sz w:val="24"/>
          <w:szCs w:val="24"/>
        </w:rPr>
        <w:t xml:space="preserve"> all contexts for which we were able to confirm their chronological attribution to the Middle Paleolithic, either by absolute or relative chronology; the second, comprising </w:t>
      </w:r>
      <w:r w:rsidR="00877571">
        <w:rPr>
          <w:rFonts w:ascii="Cambria" w:hAnsi="Cambria"/>
          <w:sz w:val="24"/>
          <w:szCs w:val="24"/>
        </w:rPr>
        <w:t>46</w:t>
      </w:r>
      <w:r w:rsidR="00483721" w:rsidRPr="00483721">
        <w:rPr>
          <w:rFonts w:ascii="Cambria" w:hAnsi="Cambria"/>
          <w:sz w:val="24"/>
          <w:szCs w:val="24"/>
        </w:rPr>
        <w:t xml:space="preserve"> sites, composed of all the contexts for which we were able to collect </w:t>
      </w:r>
      <w:r w:rsidR="00877571">
        <w:rPr>
          <w:rFonts w:ascii="Cambria" w:hAnsi="Cambria"/>
          <w:sz w:val="24"/>
          <w:szCs w:val="24"/>
        </w:rPr>
        <w:t>lithic raw materials information</w:t>
      </w:r>
      <w:r w:rsidR="00483721" w:rsidRPr="00483721">
        <w:rPr>
          <w:rFonts w:ascii="Cambria" w:hAnsi="Cambria"/>
          <w:sz w:val="24"/>
          <w:szCs w:val="24"/>
        </w:rPr>
        <w:t>.</w:t>
      </w:r>
    </w:p>
    <w:p w14:paraId="42FE9A77" w14:textId="77777777" w:rsidR="00F719E9" w:rsidRDefault="00F719E9" w:rsidP="00483721">
      <w:pPr>
        <w:spacing w:line="480" w:lineRule="auto"/>
        <w:jc w:val="both"/>
        <w:rPr>
          <w:rFonts w:ascii="Cambria" w:hAnsi="Cambria"/>
          <w:b/>
          <w:bCs/>
          <w:sz w:val="24"/>
          <w:szCs w:val="24"/>
        </w:rPr>
      </w:pPr>
    </w:p>
    <w:p w14:paraId="1FF403C6" w14:textId="3E1BB649" w:rsidR="00483721" w:rsidRPr="00F719E9" w:rsidRDefault="00F719E9" w:rsidP="00483721">
      <w:pPr>
        <w:spacing w:line="480" w:lineRule="auto"/>
        <w:jc w:val="both"/>
        <w:rPr>
          <w:rFonts w:ascii="Cambria" w:hAnsi="Cambria"/>
          <w:b/>
          <w:bCs/>
          <w:sz w:val="24"/>
          <w:szCs w:val="24"/>
        </w:rPr>
      </w:pPr>
      <w:r>
        <w:rPr>
          <w:rFonts w:ascii="Cambria" w:hAnsi="Cambria"/>
          <w:b/>
          <w:bCs/>
          <w:sz w:val="24"/>
          <w:szCs w:val="24"/>
        </w:rPr>
        <w:t>GIS</w:t>
      </w:r>
      <w:r w:rsidR="0020155D">
        <w:rPr>
          <w:rFonts w:ascii="Cambria" w:hAnsi="Cambria"/>
          <w:b/>
          <w:bCs/>
          <w:sz w:val="24"/>
          <w:szCs w:val="24"/>
        </w:rPr>
        <w:t xml:space="preserve"> methods</w:t>
      </w:r>
      <w:r>
        <w:rPr>
          <w:rFonts w:ascii="Cambria" w:hAnsi="Cambria"/>
          <w:b/>
          <w:bCs/>
          <w:sz w:val="24"/>
          <w:szCs w:val="24"/>
        </w:rPr>
        <w:t xml:space="preserve"> and considered variables</w:t>
      </w:r>
    </w:p>
    <w:p w14:paraId="6A8B59A9" w14:textId="2ABFCC4C" w:rsidR="00483721" w:rsidRDefault="00F719E9" w:rsidP="00483721">
      <w:pPr>
        <w:spacing w:line="480" w:lineRule="auto"/>
        <w:jc w:val="both"/>
        <w:rPr>
          <w:rFonts w:ascii="Cambria" w:hAnsi="Cambria"/>
          <w:sz w:val="24"/>
          <w:szCs w:val="24"/>
        </w:rPr>
      </w:pPr>
      <w:r>
        <w:rPr>
          <w:rFonts w:ascii="Cambria" w:hAnsi="Cambria"/>
          <w:sz w:val="24"/>
          <w:szCs w:val="24"/>
        </w:rPr>
        <w:t>The location of</w:t>
      </w:r>
      <w:r w:rsidR="00483721" w:rsidRPr="00483721">
        <w:rPr>
          <w:rFonts w:ascii="Cambria" w:hAnsi="Cambria"/>
          <w:sz w:val="24"/>
          <w:szCs w:val="24"/>
        </w:rPr>
        <w:t xml:space="preserve"> </w:t>
      </w:r>
      <w:r w:rsidR="00483721">
        <w:rPr>
          <w:rFonts w:ascii="Cambria" w:hAnsi="Cambria"/>
          <w:sz w:val="24"/>
          <w:szCs w:val="24"/>
        </w:rPr>
        <w:t>sites included in the short samples</w:t>
      </w:r>
      <w:r w:rsidR="00483721" w:rsidRPr="00483721">
        <w:rPr>
          <w:rFonts w:ascii="Cambria" w:hAnsi="Cambria"/>
          <w:sz w:val="24"/>
          <w:szCs w:val="24"/>
        </w:rPr>
        <w:t xml:space="preserve"> were checked and validated</w:t>
      </w:r>
      <w:r w:rsidR="00483721">
        <w:rPr>
          <w:rFonts w:ascii="Cambria" w:hAnsi="Cambria"/>
          <w:sz w:val="24"/>
          <w:szCs w:val="24"/>
        </w:rPr>
        <w:t xml:space="preserve"> </w:t>
      </w:r>
      <w:r w:rsidR="00483721" w:rsidRPr="00483721">
        <w:rPr>
          <w:rFonts w:ascii="Cambria" w:hAnsi="Cambria"/>
          <w:sz w:val="24"/>
          <w:szCs w:val="24"/>
        </w:rPr>
        <w:t>by visual inspection using satellite imagery in Google</w:t>
      </w:r>
      <w:r w:rsidR="00483721">
        <w:rPr>
          <w:rFonts w:ascii="Cambria" w:hAnsi="Cambria"/>
          <w:sz w:val="24"/>
          <w:szCs w:val="24"/>
        </w:rPr>
        <w:t xml:space="preserve"> </w:t>
      </w:r>
      <w:r w:rsidR="00483721" w:rsidRPr="00483721">
        <w:rPr>
          <w:rFonts w:ascii="Cambria" w:hAnsi="Cambria"/>
          <w:sz w:val="24"/>
          <w:szCs w:val="24"/>
        </w:rPr>
        <w:t>Earth. From there, a KML file was exported and imported into</w:t>
      </w:r>
      <w:r w:rsidR="00483721">
        <w:rPr>
          <w:rFonts w:ascii="Cambria" w:hAnsi="Cambria"/>
          <w:sz w:val="24"/>
          <w:szCs w:val="24"/>
        </w:rPr>
        <w:t xml:space="preserve"> </w:t>
      </w:r>
      <w:r w:rsidR="00483721" w:rsidRPr="00483721">
        <w:rPr>
          <w:rFonts w:ascii="Cambria" w:hAnsi="Cambria"/>
          <w:sz w:val="24"/>
          <w:szCs w:val="24"/>
        </w:rPr>
        <w:t>a Geographical Information System (ESRI ArcGIS v.10.</w:t>
      </w:r>
      <w:r>
        <w:rPr>
          <w:rFonts w:ascii="Cambria" w:hAnsi="Cambria"/>
          <w:sz w:val="24"/>
          <w:szCs w:val="24"/>
        </w:rPr>
        <w:t>6</w:t>
      </w:r>
      <w:r w:rsidR="00483721" w:rsidRPr="00483721">
        <w:rPr>
          <w:rFonts w:ascii="Cambria" w:hAnsi="Cambria"/>
          <w:sz w:val="24"/>
          <w:szCs w:val="24"/>
        </w:rPr>
        <w:t>).</w:t>
      </w:r>
      <w:r w:rsidR="00483721">
        <w:rPr>
          <w:rFonts w:ascii="Cambria" w:hAnsi="Cambria"/>
          <w:sz w:val="24"/>
          <w:szCs w:val="24"/>
        </w:rPr>
        <w:t xml:space="preserve"> </w:t>
      </w:r>
      <w:r w:rsidR="00483721" w:rsidRPr="00483721">
        <w:rPr>
          <w:rFonts w:ascii="Cambria" w:hAnsi="Cambria"/>
          <w:sz w:val="24"/>
          <w:szCs w:val="24"/>
        </w:rPr>
        <w:t>Digital geographical information was added to the same</w:t>
      </w:r>
      <w:r w:rsidR="00483721">
        <w:rPr>
          <w:rFonts w:ascii="Cambria" w:hAnsi="Cambria"/>
          <w:sz w:val="24"/>
          <w:szCs w:val="24"/>
        </w:rPr>
        <w:t xml:space="preserve"> </w:t>
      </w:r>
      <w:r w:rsidR="00483721" w:rsidRPr="00483721">
        <w:rPr>
          <w:rFonts w:ascii="Cambria" w:hAnsi="Cambria"/>
          <w:sz w:val="24"/>
          <w:szCs w:val="24"/>
        </w:rPr>
        <w:t>database</w:t>
      </w:r>
      <w:r>
        <w:rPr>
          <w:rFonts w:ascii="Cambria" w:hAnsi="Cambria"/>
          <w:sz w:val="24"/>
          <w:szCs w:val="24"/>
        </w:rPr>
        <w:t xml:space="preserve">, including: </w:t>
      </w:r>
      <w:r w:rsidRPr="00483721">
        <w:rPr>
          <w:rFonts w:ascii="Cambria" w:hAnsi="Cambria"/>
          <w:sz w:val="24"/>
          <w:szCs w:val="24"/>
        </w:rPr>
        <w:t>a 30</w:t>
      </w:r>
      <w:r>
        <w:rPr>
          <w:rFonts w:ascii="Cambria" w:hAnsi="Cambria"/>
          <w:sz w:val="24"/>
          <w:szCs w:val="24"/>
        </w:rPr>
        <w:t>X</w:t>
      </w:r>
      <w:r w:rsidRPr="00483721">
        <w:rPr>
          <w:rFonts w:ascii="Cambria" w:hAnsi="Cambria"/>
          <w:sz w:val="24"/>
          <w:szCs w:val="24"/>
        </w:rPr>
        <w:t>30-m pixel Digital Elevation Model (DEM),</w:t>
      </w:r>
      <w:r>
        <w:rPr>
          <w:rFonts w:ascii="Cambria" w:hAnsi="Cambria"/>
          <w:sz w:val="24"/>
          <w:szCs w:val="24"/>
        </w:rPr>
        <w:t xml:space="preserve"> </w:t>
      </w:r>
      <w:r w:rsidRPr="00483721">
        <w:rPr>
          <w:rFonts w:ascii="Cambria" w:hAnsi="Cambria"/>
          <w:sz w:val="24"/>
          <w:szCs w:val="24"/>
        </w:rPr>
        <w:t xml:space="preserve">obtained from the Shuttle Radar Topography Mission </w:t>
      </w:r>
      <w:r>
        <w:rPr>
          <w:rFonts w:ascii="Cambria" w:hAnsi="Cambria"/>
          <w:sz w:val="24"/>
          <w:szCs w:val="24"/>
        </w:rPr>
        <w:fldChar w:fldCharType="begin"/>
      </w:r>
      <w:r>
        <w:rPr>
          <w:rFonts w:ascii="Cambria" w:hAnsi="Cambria"/>
          <w:sz w:val="24"/>
          <w:szCs w:val="24"/>
        </w:rPr>
        <w:instrText xml:space="preserve"> ADDIN ZOTERO_ITEM CSL_CITATION {"citationID":"BQuoKCHA","properties":{"formattedCitation":"(Farr et al., 2007)","plainCitation":"(Farr et al., 2007)","noteIndex":0},"citationItems":[{"id":537,"uris":["http://zotero.org/users/4704288/items/3N4R3542"],"uri":["http://zotero.org/users/4704288/items/3N4R3542"],"itemData":{"id":537,"type":"article-journal","container-title":"Reviews of Geophysics","ISSN":"1944-9208","title":"The shuttle radar topography mission","volume":"45","author":[{"family":"Farr","given":"Tom G."},{"family":"Rosen","given":"Paul A."},{"family":"Caro","given":"Edward"},{"family":"Crippen","given":"Robert"},{"family":"Duren","given":"Riley"},{"family":"Hensley","given":"Scott"},{"family":"Kobrick","given":"Michael"},{"family":"Paller","given":"Mimi"},{"family":"Rodriguez","given":"Ernesto"},{"family":"Roth","given":"Ladislav"}],"issued":{"date-parts":[["2007"]]}}}],"schema":"https://github.com/citation-style-language/schema/raw/master/csl-citation.json"} </w:instrText>
      </w:r>
      <w:r>
        <w:rPr>
          <w:rFonts w:ascii="Cambria" w:hAnsi="Cambria"/>
          <w:sz w:val="24"/>
          <w:szCs w:val="24"/>
        </w:rPr>
        <w:fldChar w:fldCharType="separate"/>
      </w:r>
      <w:r w:rsidRPr="00483721">
        <w:rPr>
          <w:rFonts w:ascii="Cambria" w:hAnsi="Cambria"/>
          <w:sz w:val="24"/>
        </w:rPr>
        <w:t>(Farr et al., 2007)</w:t>
      </w:r>
      <w:r>
        <w:rPr>
          <w:rFonts w:ascii="Cambria" w:hAnsi="Cambria"/>
          <w:sz w:val="24"/>
          <w:szCs w:val="24"/>
        </w:rPr>
        <w:fldChar w:fldCharType="end"/>
      </w:r>
      <w:r w:rsidR="0020155D">
        <w:rPr>
          <w:rFonts w:ascii="Cambria" w:hAnsi="Cambria"/>
          <w:sz w:val="24"/>
          <w:szCs w:val="24"/>
        </w:rPr>
        <w:t>;</w:t>
      </w:r>
      <w:r>
        <w:rPr>
          <w:rFonts w:ascii="Cambria" w:hAnsi="Cambria"/>
          <w:sz w:val="24"/>
          <w:szCs w:val="24"/>
        </w:rPr>
        <w:t xml:space="preserve"> </w:t>
      </w:r>
      <w:r w:rsidR="00483721" w:rsidRPr="00483721">
        <w:rPr>
          <w:rFonts w:ascii="Cambria" w:hAnsi="Cambria"/>
          <w:sz w:val="24"/>
          <w:szCs w:val="24"/>
        </w:rPr>
        <w:t>a 1:25 000-scale water courses vector</w:t>
      </w:r>
      <w:r w:rsidR="00483721">
        <w:rPr>
          <w:rFonts w:ascii="Cambria" w:hAnsi="Cambria"/>
          <w:sz w:val="24"/>
          <w:szCs w:val="24"/>
        </w:rPr>
        <w:t xml:space="preserve"> </w:t>
      </w:r>
      <w:r w:rsidR="00483721" w:rsidRPr="00483721">
        <w:rPr>
          <w:rFonts w:ascii="Cambria" w:hAnsi="Cambria"/>
          <w:sz w:val="24"/>
          <w:szCs w:val="24"/>
        </w:rPr>
        <w:t>layer</w:t>
      </w:r>
      <w:r w:rsidR="0020155D">
        <w:rPr>
          <w:rFonts w:ascii="Cambria" w:hAnsi="Cambria"/>
          <w:sz w:val="24"/>
          <w:szCs w:val="24"/>
        </w:rPr>
        <w:t>;</w:t>
      </w:r>
      <w:r w:rsidR="006F5D2E">
        <w:rPr>
          <w:rFonts w:ascii="Cambria" w:hAnsi="Cambria"/>
          <w:sz w:val="24"/>
          <w:szCs w:val="24"/>
        </w:rPr>
        <w:t xml:space="preserve"> and a </w:t>
      </w:r>
      <w:r w:rsidR="005F17CF">
        <w:rPr>
          <w:rFonts w:ascii="Cambria" w:hAnsi="Cambria"/>
          <w:sz w:val="24"/>
          <w:szCs w:val="24"/>
        </w:rPr>
        <w:t xml:space="preserve">1:1 000 000 </w:t>
      </w:r>
      <w:r w:rsidR="002742CC">
        <w:rPr>
          <w:rFonts w:ascii="Cambria" w:hAnsi="Cambria"/>
          <w:sz w:val="24"/>
          <w:szCs w:val="24"/>
        </w:rPr>
        <w:t xml:space="preserve">Lithological Map </w:t>
      </w:r>
      <w:r w:rsidR="006F5D2E">
        <w:rPr>
          <w:rFonts w:ascii="Cambria" w:hAnsi="Cambria"/>
          <w:sz w:val="24"/>
          <w:szCs w:val="24"/>
        </w:rPr>
        <w:t>raster layer</w:t>
      </w:r>
      <w:r w:rsidR="005F17CF">
        <w:rPr>
          <w:rFonts w:ascii="Cambria" w:hAnsi="Cambria"/>
          <w:sz w:val="24"/>
          <w:szCs w:val="24"/>
        </w:rPr>
        <w:t xml:space="preserve"> (</w:t>
      </w:r>
      <w:r w:rsidR="0020155D">
        <w:rPr>
          <w:rFonts w:ascii="Cambria" w:hAnsi="Cambria"/>
          <w:sz w:val="24"/>
          <w:szCs w:val="24"/>
        </w:rPr>
        <w:t xml:space="preserve">obtained from </w:t>
      </w:r>
      <w:hyperlink r:id="rId6" w:history="1">
        <w:r w:rsidR="0020155D" w:rsidRPr="002A0C3E">
          <w:rPr>
            <w:rStyle w:val="Hyperlink"/>
            <w:rFonts w:ascii="Cambria" w:hAnsi="Cambria"/>
            <w:sz w:val="24"/>
            <w:szCs w:val="24"/>
          </w:rPr>
          <w:t>https://sniamb.apambiente.pt/content/geo-visualizador</w:t>
        </w:r>
      </w:hyperlink>
      <w:r w:rsidR="005F17CF">
        <w:rPr>
          <w:rFonts w:ascii="Cambria" w:hAnsi="Cambria"/>
          <w:sz w:val="24"/>
          <w:szCs w:val="24"/>
        </w:rPr>
        <w:t>)</w:t>
      </w:r>
      <w:r w:rsidR="006F5D2E">
        <w:rPr>
          <w:rFonts w:ascii="Cambria" w:hAnsi="Cambria"/>
          <w:sz w:val="24"/>
          <w:szCs w:val="24"/>
        </w:rPr>
        <w:t>.</w:t>
      </w:r>
    </w:p>
    <w:p w14:paraId="2EB80E15" w14:textId="77777777" w:rsidR="0020155D" w:rsidRDefault="00F719E9" w:rsidP="00F719E9">
      <w:pPr>
        <w:spacing w:line="480" w:lineRule="auto"/>
        <w:jc w:val="both"/>
        <w:rPr>
          <w:rFonts w:ascii="Cambria" w:hAnsi="Cambria"/>
          <w:sz w:val="24"/>
          <w:szCs w:val="24"/>
        </w:rPr>
      </w:pPr>
      <w:r>
        <w:rPr>
          <w:rFonts w:ascii="Cambria" w:hAnsi="Cambria"/>
          <w:sz w:val="24"/>
          <w:szCs w:val="24"/>
        </w:rPr>
        <w:lastRenderedPageBreak/>
        <w:t>Elevation, Slope</w:t>
      </w:r>
      <w:r w:rsidR="0020155D">
        <w:rPr>
          <w:rFonts w:ascii="Cambria" w:hAnsi="Cambria"/>
          <w:sz w:val="24"/>
          <w:szCs w:val="24"/>
        </w:rPr>
        <w:t>,</w:t>
      </w:r>
      <w:r>
        <w:rPr>
          <w:rFonts w:ascii="Cambria" w:hAnsi="Cambria"/>
          <w:sz w:val="24"/>
          <w:szCs w:val="24"/>
        </w:rPr>
        <w:t xml:space="preserve"> Aspect </w:t>
      </w:r>
      <w:r w:rsidRPr="00F719E9">
        <w:rPr>
          <w:rFonts w:ascii="Cambria" w:hAnsi="Cambria"/>
          <w:sz w:val="24"/>
          <w:szCs w:val="24"/>
        </w:rPr>
        <w:t>(see Burrough et al., 2015 for the</w:t>
      </w:r>
      <w:r>
        <w:rPr>
          <w:rFonts w:ascii="Cambria" w:hAnsi="Cambria"/>
          <w:sz w:val="24"/>
          <w:szCs w:val="24"/>
        </w:rPr>
        <w:t xml:space="preserve"> </w:t>
      </w:r>
      <w:r w:rsidRPr="00F719E9">
        <w:rPr>
          <w:rFonts w:ascii="Cambria" w:hAnsi="Cambria"/>
          <w:sz w:val="24"/>
          <w:szCs w:val="24"/>
        </w:rPr>
        <w:t>definition and calculation details)</w:t>
      </w:r>
      <w:r w:rsidR="0020155D">
        <w:rPr>
          <w:rFonts w:ascii="Cambria" w:hAnsi="Cambria"/>
          <w:sz w:val="24"/>
          <w:szCs w:val="24"/>
        </w:rPr>
        <w:t>, and Background Lithology</w:t>
      </w:r>
      <w:r>
        <w:rPr>
          <w:rFonts w:ascii="Cambria" w:hAnsi="Cambria"/>
          <w:sz w:val="24"/>
          <w:szCs w:val="24"/>
        </w:rPr>
        <w:t xml:space="preserve"> variables</w:t>
      </w:r>
      <w:r w:rsidRPr="00F719E9">
        <w:rPr>
          <w:rFonts w:ascii="Cambria" w:hAnsi="Cambria"/>
          <w:sz w:val="24"/>
          <w:szCs w:val="24"/>
        </w:rPr>
        <w:t xml:space="preserve"> were extracted</w:t>
      </w:r>
      <w:r>
        <w:rPr>
          <w:rFonts w:ascii="Cambria" w:hAnsi="Cambria"/>
          <w:sz w:val="24"/>
          <w:szCs w:val="24"/>
        </w:rPr>
        <w:t xml:space="preserve"> </w:t>
      </w:r>
      <w:r w:rsidRPr="00F719E9">
        <w:rPr>
          <w:rFonts w:ascii="Cambria" w:hAnsi="Cambria"/>
          <w:sz w:val="24"/>
          <w:szCs w:val="24"/>
        </w:rPr>
        <w:t xml:space="preserve">from these datasets (see Supplementary Information </w:t>
      </w:r>
      <w:r>
        <w:rPr>
          <w:rFonts w:ascii="Cambria" w:hAnsi="Cambria"/>
          <w:sz w:val="24"/>
          <w:szCs w:val="24"/>
        </w:rPr>
        <w:t>XXX</w:t>
      </w:r>
      <w:r w:rsidRPr="00F719E9">
        <w:rPr>
          <w:rFonts w:ascii="Cambria" w:hAnsi="Cambria"/>
          <w:sz w:val="24"/>
          <w:szCs w:val="24"/>
        </w:rPr>
        <w:t>)</w:t>
      </w:r>
      <w:r>
        <w:rPr>
          <w:rFonts w:ascii="Cambria" w:hAnsi="Cambria"/>
          <w:sz w:val="24"/>
          <w:szCs w:val="24"/>
        </w:rPr>
        <w:t xml:space="preserve">, </w:t>
      </w:r>
      <w:r w:rsidRPr="00F719E9">
        <w:rPr>
          <w:rFonts w:ascii="Cambria" w:hAnsi="Cambria"/>
          <w:sz w:val="24"/>
          <w:szCs w:val="24"/>
        </w:rPr>
        <w:t>calculated as the mean values for a 20-m radius</w:t>
      </w:r>
      <w:r>
        <w:rPr>
          <w:rFonts w:ascii="Cambria" w:hAnsi="Cambria"/>
          <w:sz w:val="24"/>
          <w:szCs w:val="24"/>
        </w:rPr>
        <w:t xml:space="preserve"> </w:t>
      </w:r>
      <w:r w:rsidRPr="00F719E9">
        <w:rPr>
          <w:rFonts w:ascii="Cambria" w:hAnsi="Cambria"/>
          <w:sz w:val="24"/>
          <w:szCs w:val="24"/>
        </w:rPr>
        <w:t>influence area for each site, using zonal algorithms in ArcGIS.</w:t>
      </w:r>
      <w:r>
        <w:rPr>
          <w:rFonts w:ascii="Cambria" w:hAnsi="Cambria"/>
          <w:sz w:val="24"/>
          <w:szCs w:val="24"/>
        </w:rPr>
        <w:t xml:space="preserve"> </w:t>
      </w:r>
    </w:p>
    <w:p w14:paraId="352F7FE6" w14:textId="28EE1FD1" w:rsidR="006F5D2E" w:rsidRDefault="00F719E9" w:rsidP="00F719E9">
      <w:pPr>
        <w:spacing w:line="480" w:lineRule="auto"/>
        <w:jc w:val="both"/>
        <w:rPr>
          <w:rFonts w:ascii="Cambria" w:hAnsi="Cambria"/>
          <w:sz w:val="24"/>
          <w:szCs w:val="24"/>
        </w:rPr>
      </w:pPr>
      <w:r w:rsidRPr="00F719E9">
        <w:rPr>
          <w:rFonts w:ascii="Cambria" w:hAnsi="Cambria"/>
          <w:sz w:val="24"/>
          <w:szCs w:val="24"/>
        </w:rPr>
        <w:t xml:space="preserve">Distance </w:t>
      </w:r>
      <w:r w:rsidR="0020155D">
        <w:rPr>
          <w:rFonts w:ascii="Cambria" w:hAnsi="Cambria"/>
          <w:sz w:val="24"/>
          <w:szCs w:val="24"/>
        </w:rPr>
        <w:t>to closest river</w:t>
      </w:r>
      <w:r w:rsidRPr="00F719E9">
        <w:rPr>
          <w:rFonts w:ascii="Cambria" w:hAnsi="Cambria"/>
          <w:sz w:val="24"/>
          <w:szCs w:val="24"/>
        </w:rPr>
        <w:t xml:space="preserve"> w</w:t>
      </w:r>
      <w:r w:rsidR="0020155D">
        <w:rPr>
          <w:rFonts w:ascii="Cambria" w:hAnsi="Cambria"/>
          <w:sz w:val="24"/>
          <w:szCs w:val="24"/>
        </w:rPr>
        <w:t>as</w:t>
      </w:r>
      <w:r w:rsidRPr="00F719E9">
        <w:rPr>
          <w:rFonts w:ascii="Cambria" w:hAnsi="Cambria"/>
          <w:sz w:val="24"/>
          <w:szCs w:val="24"/>
        </w:rPr>
        <w:t xml:space="preserve"> obtained using Euclidean calculation</w:t>
      </w:r>
      <w:r w:rsidR="0020155D">
        <w:rPr>
          <w:rFonts w:ascii="Cambria" w:hAnsi="Cambria"/>
          <w:sz w:val="24"/>
          <w:szCs w:val="24"/>
        </w:rPr>
        <w:t xml:space="preserve"> and</w:t>
      </w:r>
      <w:r w:rsidRPr="00F719E9">
        <w:rPr>
          <w:rFonts w:ascii="Cambria" w:hAnsi="Cambria"/>
          <w:sz w:val="24"/>
          <w:szCs w:val="24"/>
        </w:rPr>
        <w:t xml:space="preserve"> using </w:t>
      </w:r>
      <w:commentRangeStart w:id="0"/>
      <w:r w:rsidRPr="00F719E9">
        <w:rPr>
          <w:rFonts w:ascii="Cambria" w:hAnsi="Cambria"/>
          <w:sz w:val="24"/>
          <w:szCs w:val="24"/>
        </w:rPr>
        <w:t>all</w:t>
      </w:r>
      <w:r>
        <w:rPr>
          <w:rFonts w:ascii="Cambria" w:hAnsi="Cambria"/>
          <w:sz w:val="24"/>
          <w:szCs w:val="24"/>
        </w:rPr>
        <w:t xml:space="preserve"> </w:t>
      </w:r>
      <w:r w:rsidRPr="00F719E9">
        <w:rPr>
          <w:rFonts w:ascii="Cambria" w:hAnsi="Cambria"/>
          <w:sz w:val="24"/>
          <w:szCs w:val="24"/>
        </w:rPr>
        <w:t xml:space="preserve">hydrological </w:t>
      </w:r>
      <w:commentRangeEnd w:id="0"/>
      <w:r>
        <w:rPr>
          <w:rStyle w:val="CommentReference"/>
        </w:rPr>
        <w:commentReference w:id="0"/>
      </w:r>
      <w:r w:rsidRPr="00F719E9">
        <w:rPr>
          <w:rFonts w:ascii="Cambria" w:hAnsi="Cambria"/>
          <w:sz w:val="24"/>
          <w:szCs w:val="24"/>
        </w:rPr>
        <w:t>classes in the dataset.</w:t>
      </w:r>
      <w:r>
        <w:rPr>
          <w:rFonts w:ascii="Cambria" w:hAnsi="Cambria"/>
          <w:sz w:val="24"/>
          <w:szCs w:val="24"/>
        </w:rPr>
        <w:t xml:space="preserve"> </w:t>
      </w:r>
      <w:r w:rsidR="0020155D">
        <w:rPr>
          <w:rFonts w:ascii="Cambria" w:hAnsi="Cambria"/>
          <w:sz w:val="24"/>
          <w:szCs w:val="24"/>
        </w:rPr>
        <w:t>Background l</w:t>
      </w:r>
      <w:r w:rsidR="006F5D2E">
        <w:rPr>
          <w:rFonts w:ascii="Cambria" w:hAnsi="Cambria"/>
          <w:sz w:val="24"/>
          <w:szCs w:val="24"/>
        </w:rPr>
        <w:t xml:space="preserve">ithological information </w:t>
      </w:r>
      <w:r w:rsidR="002742CC">
        <w:rPr>
          <w:rFonts w:ascii="Cambria" w:hAnsi="Cambria"/>
          <w:sz w:val="24"/>
          <w:szCs w:val="24"/>
        </w:rPr>
        <w:t xml:space="preserve">was organized into two major categories: sites located in </w:t>
      </w:r>
      <w:r w:rsidR="005F17CF">
        <w:rPr>
          <w:rFonts w:ascii="Cambria" w:hAnsi="Cambria"/>
          <w:sz w:val="24"/>
          <w:szCs w:val="24"/>
        </w:rPr>
        <w:t xml:space="preserve">landscapes dominated by carbonate rocks and </w:t>
      </w:r>
      <w:r w:rsidR="004E4495">
        <w:rPr>
          <w:rFonts w:ascii="Cambria" w:hAnsi="Cambria"/>
          <w:sz w:val="24"/>
          <w:szCs w:val="24"/>
        </w:rPr>
        <w:t>sites located in any</w:t>
      </w:r>
      <w:r w:rsidR="005F17CF">
        <w:rPr>
          <w:rFonts w:ascii="Cambria" w:hAnsi="Cambria"/>
          <w:sz w:val="24"/>
          <w:szCs w:val="24"/>
        </w:rPr>
        <w:t xml:space="preserve"> other lithological background.</w:t>
      </w:r>
    </w:p>
    <w:p w14:paraId="395FA700" w14:textId="069431E2" w:rsidR="00F719E9" w:rsidRDefault="0020155D" w:rsidP="00F719E9">
      <w:pPr>
        <w:spacing w:line="480" w:lineRule="auto"/>
        <w:jc w:val="both"/>
        <w:rPr>
          <w:rFonts w:ascii="Cambria" w:hAnsi="Cambria"/>
          <w:sz w:val="24"/>
          <w:szCs w:val="24"/>
        </w:rPr>
      </w:pPr>
      <w:r>
        <w:rPr>
          <w:rFonts w:ascii="Cambria" w:hAnsi="Cambria"/>
          <w:sz w:val="24"/>
          <w:szCs w:val="24"/>
        </w:rPr>
        <w:t>A</w:t>
      </w:r>
      <w:r w:rsidR="00F719E9">
        <w:rPr>
          <w:rFonts w:ascii="Cambria" w:hAnsi="Cambria"/>
          <w:sz w:val="24"/>
          <w:szCs w:val="24"/>
        </w:rPr>
        <w:t>dditional</w:t>
      </w:r>
      <w:r>
        <w:rPr>
          <w:rFonts w:ascii="Cambria" w:hAnsi="Cambria"/>
          <w:sz w:val="24"/>
          <w:szCs w:val="24"/>
        </w:rPr>
        <w:t>ly,</w:t>
      </w:r>
      <w:r w:rsidR="006F5D2E">
        <w:rPr>
          <w:rFonts w:ascii="Cambria" w:hAnsi="Cambria"/>
          <w:sz w:val="24"/>
          <w:szCs w:val="24"/>
        </w:rPr>
        <w:t xml:space="preserve"> </w:t>
      </w:r>
      <w:r>
        <w:rPr>
          <w:rFonts w:ascii="Cambria" w:hAnsi="Cambria"/>
          <w:sz w:val="24"/>
          <w:szCs w:val="24"/>
        </w:rPr>
        <w:t xml:space="preserve">sites were also characterized </w:t>
      </w:r>
      <w:r w:rsidR="00173DD2">
        <w:rPr>
          <w:rFonts w:ascii="Cambria" w:hAnsi="Cambria"/>
          <w:sz w:val="24"/>
          <w:szCs w:val="24"/>
        </w:rPr>
        <w:t xml:space="preserve">as </w:t>
      </w:r>
      <w:r w:rsidRPr="0020155D">
        <w:rPr>
          <w:rFonts w:ascii="Cambria" w:hAnsi="Cambria"/>
          <w:sz w:val="24"/>
          <w:szCs w:val="24"/>
        </w:rPr>
        <w:t>open</w:t>
      </w:r>
      <w:r w:rsidR="001228DC">
        <w:rPr>
          <w:rFonts w:ascii="Cambria" w:hAnsi="Cambria"/>
          <w:sz w:val="24"/>
          <w:szCs w:val="24"/>
        </w:rPr>
        <w:t>-</w:t>
      </w:r>
      <w:r w:rsidRPr="0020155D">
        <w:rPr>
          <w:rFonts w:ascii="Cambria" w:hAnsi="Cambria"/>
          <w:sz w:val="24"/>
          <w:szCs w:val="24"/>
        </w:rPr>
        <w:t xml:space="preserve">air </w:t>
      </w:r>
      <w:r w:rsidR="00173DD2">
        <w:rPr>
          <w:rFonts w:ascii="Cambria" w:hAnsi="Cambria"/>
          <w:sz w:val="24"/>
          <w:szCs w:val="24"/>
        </w:rPr>
        <w:t>or</w:t>
      </w:r>
      <w:r w:rsidRPr="0020155D">
        <w:rPr>
          <w:rFonts w:ascii="Cambria" w:hAnsi="Cambria"/>
          <w:sz w:val="24"/>
          <w:szCs w:val="24"/>
        </w:rPr>
        <w:t xml:space="preserve"> cave</w:t>
      </w:r>
      <w:r w:rsidR="00173DD2">
        <w:rPr>
          <w:rFonts w:ascii="Cambria" w:hAnsi="Cambria"/>
          <w:sz w:val="24"/>
          <w:szCs w:val="24"/>
        </w:rPr>
        <w:t>/</w:t>
      </w:r>
      <w:proofErr w:type="spellStart"/>
      <w:r w:rsidR="00173DD2">
        <w:rPr>
          <w:rFonts w:ascii="Cambria" w:hAnsi="Cambria"/>
          <w:sz w:val="24"/>
          <w:szCs w:val="24"/>
        </w:rPr>
        <w:t>rock</w:t>
      </w:r>
      <w:r w:rsidRPr="0020155D">
        <w:rPr>
          <w:rFonts w:ascii="Cambria" w:hAnsi="Cambria"/>
          <w:sz w:val="24"/>
          <w:szCs w:val="24"/>
        </w:rPr>
        <w:t>shelter</w:t>
      </w:r>
      <w:proofErr w:type="spellEnd"/>
      <w:r w:rsidRPr="0020155D">
        <w:rPr>
          <w:rFonts w:ascii="Cambria" w:hAnsi="Cambria"/>
          <w:sz w:val="24"/>
          <w:szCs w:val="24"/>
        </w:rPr>
        <w:t xml:space="preserve"> sites</w:t>
      </w:r>
      <w:r>
        <w:rPr>
          <w:rFonts w:ascii="Cambria" w:hAnsi="Cambria"/>
          <w:sz w:val="24"/>
          <w:szCs w:val="24"/>
        </w:rPr>
        <w:t xml:space="preserve">, and </w:t>
      </w:r>
      <w:r w:rsidR="005F17CF">
        <w:rPr>
          <w:rFonts w:ascii="Cambria" w:hAnsi="Cambria"/>
          <w:sz w:val="24"/>
          <w:szCs w:val="24"/>
        </w:rPr>
        <w:t xml:space="preserve">the dominant raw material in each site, </w:t>
      </w:r>
      <w:r w:rsidR="005F17CF" w:rsidRPr="005F17CF">
        <w:rPr>
          <w:rFonts w:ascii="Cambria" w:hAnsi="Cambria"/>
          <w:sz w:val="24"/>
          <w:szCs w:val="24"/>
        </w:rPr>
        <w:t>measured as</w:t>
      </w:r>
      <w:r w:rsidR="005F17CF">
        <w:rPr>
          <w:rFonts w:ascii="Cambria" w:hAnsi="Cambria"/>
          <w:sz w:val="24"/>
          <w:szCs w:val="24"/>
        </w:rPr>
        <w:t xml:space="preserve"> the</w:t>
      </w:r>
      <w:r w:rsidR="005F17CF" w:rsidRPr="005F17CF">
        <w:rPr>
          <w:rFonts w:ascii="Cambria" w:hAnsi="Cambria"/>
          <w:sz w:val="24"/>
          <w:szCs w:val="24"/>
        </w:rPr>
        <w:t xml:space="preserve"> material </w:t>
      </w:r>
      <w:r w:rsidR="005F17CF">
        <w:rPr>
          <w:rFonts w:ascii="Cambria" w:hAnsi="Cambria"/>
          <w:sz w:val="24"/>
          <w:szCs w:val="24"/>
        </w:rPr>
        <w:t>representing</w:t>
      </w:r>
      <w:r w:rsidR="005F17CF" w:rsidRPr="005F17CF">
        <w:rPr>
          <w:rFonts w:ascii="Cambria" w:hAnsi="Cambria"/>
          <w:sz w:val="24"/>
          <w:szCs w:val="24"/>
        </w:rPr>
        <w:t xml:space="preserve"> more than 60% </w:t>
      </w:r>
      <w:r w:rsidR="005F17CF">
        <w:rPr>
          <w:rFonts w:ascii="Cambria" w:hAnsi="Cambria"/>
          <w:sz w:val="24"/>
          <w:szCs w:val="24"/>
        </w:rPr>
        <w:t>of all lithic artifacts</w:t>
      </w:r>
      <w:r w:rsidR="005F17CF" w:rsidRPr="005F17CF">
        <w:rPr>
          <w:rFonts w:ascii="Cambria" w:hAnsi="Cambria"/>
          <w:sz w:val="24"/>
          <w:szCs w:val="24"/>
        </w:rPr>
        <w:t xml:space="preserve"> in the assemblag</w:t>
      </w:r>
      <w:r w:rsidR="005F17CF">
        <w:rPr>
          <w:rFonts w:ascii="Cambria" w:hAnsi="Cambria"/>
          <w:sz w:val="24"/>
          <w:szCs w:val="24"/>
        </w:rPr>
        <w:t>e</w:t>
      </w:r>
      <w:r>
        <w:rPr>
          <w:rFonts w:ascii="Cambria" w:hAnsi="Cambria"/>
          <w:sz w:val="24"/>
          <w:szCs w:val="24"/>
        </w:rPr>
        <w:t>, was recorded</w:t>
      </w:r>
      <w:r w:rsidR="005F17CF">
        <w:rPr>
          <w:rFonts w:ascii="Cambria" w:hAnsi="Cambria"/>
          <w:sz w:val="24"/>
          <w:szCs w:val="24"/>
        </w:rPr>
        <w:t>.</w:t>
      </w:r>
    </w:p>
    <w:p w14:paraId="456BE5BC" w14:textId="0E94A46B" w:rsidR="0020155D" w:rsidRDefault="0020155D" w:rsidP="00F719E9">
      <w:pPr>
        <w:spacing w:line="480" w:lineRule="auto"/>
        <w:jc w:val="both"/>
        <w:rPr>
          <w:rFonts w:ascii="Cambria" w:hAnsi="Cambria"/>
          <w:sz w:val="24"/>
          <w:szCs w:val="24"/>
        </w:rPr>
      </w:pPr>
      <w:r>
        <w:rPr>
          <w:rFonts w:ascii="Cambria" w:hAnsi="Cambria"/>
          <w:sz w:val="24"/>
          <w:szCs w:val="24"/>
        </w:rPr>
        <w:t>The results of attribute extraction were exported from ArcGIS as a series of tabular CSV files and are available</w:t>
      </w:r>
      <w:r w:rsidR="00173DD2">
        <w:rPr>
          <w:rFonts w:ascii="Cambria" w:hAnsi="Cambria"/>
          <w:sz w:val="24"/>
          <w:szCs w:val="24"/>
        </w:rPr>
        <w:t>, together with all the raster layers used for the analysis,</w:t>
      </w:r>
      <w:r>
        <w:rPr>
          <w:rFonts w:ascii="Cambria" w:hAnsi="Cambria"/>
          <w:sz w:val="24"/>
          <w:szCs w:val="24"/>
        </w:rPr>
        <w:t xml:space="preserve"> </w:t>
      </w:r>
      <w:r w:rsidR="001228DC">
        <w:rPr>
          <w:rFonts w:ascii="Cambria" w:hAnsi="Cambria"/>
          <w:sz w:val="24"/>
          <w:szCs w:val="24"/>
        </w:rPr>
        <w:t xml:space="preserve">site locations and the scripts used for the statistical analysis presented below, </w:t>
      </w:r>
      <w:r w:rsidR="00173DD2">
        <w:rPr>
          <w:rFonts w:ascii="Cambria" w:hAnsi="Cambria"/>
          <w:sz w:val="24"/>
          <w:szCs w:val="24"/>
        </w:rPr>
        <w:t>in our online research compendium (XXX)</w:t>
      </w:r>
      <w:r>
        <w:rPr>
          <w:rFonts w:ascii="Cambria" w:hAnsi="Cambria"/>
          <w:sz w:val="24"/>
          <w:szCs w:val="24"/>
        </w:rPr>
        <w:t>.</w:t>
      </w:r>
    </w:p>
    <w:p w14:paraId="3E948DD9" w14:textId="77777777" w:rsidR="00F719E9" w:rsidRPr="00F719E9" w:rsidRDefault="00F719E9" w:rsidP="00F719E9">
      <w:pPr>
        <w:spacing w:line="480" w:lineRule="auto"/>
        <w:jc w:val="both"/>
        <w:rPr>
          <w:rFonts w:ascii="Cambria" w:hAnsi="Cambria"/>
          <w:b/>
          <w:bCs/>
          <w:sz w:val="24"/>
          <w:szCs w:val="24"/>
        </w:rPr>
      </w:pPr>
    </w:p>
    <w:p w14:paraId="7C457687" w14:textId="799C4765" w:rsidR="00F719E9" w:rsidRDefault="0089189F" w:rsidP="001C5104">
      <w:pPr>
        <w:spacing w:line="480" w:lineRule="auto"/>
        <w:jc w:val="both"/>
        <w:rPr>
          <w:rFonts w:ascii="Cambria" w:hAnsi="Cambria"/>
          <w:b/>
          <w:bCs/>
          <w:sz w:val="24"/>
          <w:szCs w:val="24"/>
        </w:rPr>
      </w:pPr>
      <w:r w:rsidRPr="00F719E9">
        <w:rPr>
          <w:rFonts w:ascii="Cambria" w:hAnsi="Cambria"/>
          <w:b/>
          <w:bCs/>
          <w:sz w:val="24"/>
          <w:szCs w:val="24"/>
        </w:rPr>
        <w:t>Statistic</w:t>
      </w:r>
      <w:r w:rsidR="006F5D2E">
        <w:rPr>
          <w:rFonts w:ascii="Cambria" w:hAnsi="Cambria"/>
          <w:b/>
          <w:bCs/>
          <w:sz w:val="24"/>
          <w:szCs w:val="24"/>
        </w:rPr>
        <w:t>al analysis</w:t>
      </w:r>
    </w:p>
    <w:p w14:paraId="1B5A3358" w14:textId="06FD2715" w:rsidR="00CD4C38" w:rsidRDefault="00CD4C38" w:rsidP="00CD4C38">
      <w:pPr>
        <w:spacing w:line="480" w:lineRule="auto"/>
        <w:jc w:val="both"/>
        <w:rPr>
          <w:rFonts w:ascii="Cambria" w:hAnsi="Cambria"/>
          <w:sz w:val="24"/>
          <w:szCs w:val="24"/>
        </w:rPr>
      </w:pPr>
      <w:r>
        <w:rPr>
          <w:rFonts w:ascii="Cambria" w:hAnsi="Cambria"/>
          <w:sz w:val="24"/>
          <w:szCs w:val="24"/>
        </w:rPr>
        <w:t xml:space="preserve">All datasets concerning both spatial and archaeological variables were imported into the R Programming Environment </w:t>
      </w:r>
      <w:r w:rsidR="001228DC">
        <w:rPr>
          <w:rFonts w:ascii="Cambria" w:hAnsi="Cambria"/>
          <w:sz w:val="24"/>
          <w:szCs w:val="24"/>
        </w:rPr>
        <w:t>for statistical analysis.</w:t>
      </w:r>
    </w:p>
    <w:p w14:paraId="7B6BEEF0" w14:textId="7E9B85E6" w:rsidR="001C5104" w:rsidRDefault="00CD4C38" w:rsidP="008754CE">
      <w:pPr>
        <w:spacing w:line="480" w:lineRule="auto"/>
        <w:jc w:val="both"/>
        <w:rPr>
          <w:rFonts w:ascii="Cambria" w:hAnsi="Cambria"/>
          <w:sz w:val="24"/>
          <w:szCs w:val="24"/>
        </w:rPr>
      </w:pPr>
      <w:r w:rsidRPr="00CD4C38">
        <w:rPr>
          <w:rFonts w:ascii="Cambria" w:hAnsi="Cambria"/>
          <w:sz w:val="24"/>
          <w:szCs w:val="24"/>
        </w:rPr>
        <w:t xml:space="preserve">Two types of approach were taken </w:t>
      </w:r>
      <w:r>
        <w:rPr>
          <w:rFonts w:ascii="Cambria" w:hAnsi="Cambria"/>
          <w:sz w:val="24"/>
          <w:szCs w:val="24"/>
        </w:rPr>
        <w:t xml:space="preserve">in this regard. First, a Principal Component Analysis (PCA) was used to initially explore any latent patterns of association among the different </w:t>
      </w:r>
      <w:r>
        <w:rPr>
          <w:rFonts w:ascii="Cambria" w:hAnsi="Cambria"/>
          <w:sz w:val="24"/>
          <w:szCs w:val="24"/>
        </w:rPr>
        <w:lastRenderedPageBreak/>
        <w:t xml:space="preserve">spatial and archaeological variables. </w:t>
      </w:r>
      <w:r w:rsidR="004A3377">
        <w:rPr>
          <w:rFonts w:ascii="Cambria" w:hAnsi="Cambria"/>
          <w:sz w:val="24"/>
          <w:szCs w:val="24"/>
        </w:rPr>
        <w:t xml:space="preserve">Second, to analyze each individual geographical variable and check if </w:t>
      </w:r>
      <w:r w:rsidR="004E4495">
        <w:rPr>
          <w:rFonts w:ascii="Cambria" w:hAnsi="Cambria"/>
          <w:sz w:val="24"/>
          <w:szCs w:val="24"/>
        </w:rPr>
        <w:t xml:space="preserve">the </w:t>
      </w:r>
      <w:r w:rsidR="004A3377">
        <w:rPr>
          <w:rFonts w:ascii="Cambria" w:hAnsi="Cambria"/>
          <w:sz w:val="24"/>
          <w:szCs w:val="24"/>
        </w:rPr>
        <w:t>location of sites could be attributed to a random choice, a series of Wilcoxon</w:t>
      </w:r>
      <w:r w:rsidR="004A3377" w:rsidRPr="004A3377">
        <w:t xml:space="preserve"> </w:t>
      </w:r>
      <w:r w:rsidR="004A3377" w:rsidRPr="004A3377">
        <w:rPr>
          <w:rFonts w:ascii="Cambria" w:hAnsi="Cambria"/>
          <w:sz w:val="24"/>
          <w:szCs w:val="24"/>
        </w:rPr>
        <w:t>Rank</w:t>
      </w:r>
      <w:r w:rsidR="00D87EFB">
        <w:rPr>
          <w:rFonts w:ascii="Cambria" w:hAnsi="Cambria"/>
          <w:sz w:val="24"/>
          <w:szCs w:val="24"/>
        </w:rPr>
        <w:t xml:space="preserve"> Sum</w:t>
      </w:r>
      <w:r w:rsidR="004A3377">
        <w:rPr>
          <w:rFonts w:ascii="Cambria" w:hAnsi="Cambria"/>
          <w:sz w:val="24"/>
          <w:szCs w:val="24"/>
        </w:rPr>
        <w:t xml:space="preserve"> tests were performed</w:t>
      </w:r>
      <w:r w:rsidR="004B5C52">
        <w:rPr>
          <w:rFonts w:ascii="Cambria" w:hAnsi="Cambria"/>
          <w:sz w:val="24"/>
          <w:szCs w:val="24"/>
        </w:rPr>
        <w:t>. This test was used here a</w:t>
      </w:r>
      <w:r w:rsidR="004B5C52" w:rsidRPr="004B5C52">
        <w:rPr>
          <w:rFonts w:ascii="Cambria" w:hAnsi="Cambria"/>
          <w:sz w:val="24"/>
          <w:szCs w:val="24"/>
        </w:rPr>
        <w:t xml:space="preserve">s </w:t>
      </w:r>
      <w:r w:rsidR="004B5C52">
        <w:rPr>
          <w:rFonts w:ascii="Cambria" w:hAnsi="Cambria"/>
          <w:sz w:val="24"/>
          <w:szCs w:val="24"/>
        </w:rPr>
        <w:t xml:space="preserve">a </w:t>
      </w:r>
      <w:r w:rsidR="004B5C52" w:rsidRPr="004B5C52">
        <w:rPr>
          <w:rFonts w:ascii="Cambria" w:hAnsi="Cambria"/>
          <w:sz w:val="24"/>
          <w:szCs w:val="24"/>
        </w:rPr>
        <w:t xml:space="preserve">nonparametric equivalent of the paired student's </w:t>
      </w:r>
      <w:r w:rsidR="004B5C52">
        <w:rPr>
          <w:rFonts w:ascii="Cambria" w:hAnsi="Cambria"/>
          <w:i/>
          <w:iCs/>
          <w:sz w:val="24"/>
          <w:szCs w:val="24"/>
        </w:rPr>
        <w:t>T</w:t>
      </w:r>
      <w:r w:rsidR="004B5C52" w:rsidRPr="004B5C52">
        <w:rPr>
          <w:rFonts w:ascii="Cambria" w:hAnsi="Cambria"/>
          <w:sz w:val="24"/>
          <w:szCs w:val="24"/>
        </w:rPr>
        <w:t>-</w:t>
      </w:r>
      <w:r w:rsidR="004E4495" w:rsidRPr="004B5C52">
        <w:rPr>
          <w:rFonts w:ascii="Cambria" w:hAnsi="Cambria"/>
          <w:sz w:val="24"/>
          <w:szCs w:val="24"/>
        </w:rPr>
        <w:t>test because</w:t>
      </w:r>
      <w:r w:rsidR="004B5C52">
        <w:rPr>
          <w:rFonts w:ascii="Cambria" w:hAnsi="Cambria"/>
          <w:sz w:val="24"/>
          <w:szCs w:val="24"/>
        </w:rPr>
        <w:t xml:space="preserve"> the</w:t>
      </w:r>
      <w:r w:rsidR="004B5C52" w:rsidRPr="004B5C52">
        <w:rPr>
          <w:rFonts w:ascii="Cambria" w:hAnsi="Cambria"/>
          <w:sz w:val="24"/>
          <w:szCs w:val="24"/>
        </w:rPr>
        <w:t xml:space="preserve"> population data d</w:t>
      </w:r>
      <w:r w:rsidR="004B5C52">
        <w:rPr>
          <w:rFonts w:ascii="Cambria" w:hAnsi="Cambria"/>
          <w:sz w:val="24"/>
          <w:szCs w:val="24"/>
        </w:rPr>
        <w:t>id</w:t>
      </w:r>
      <w:r w:rsidR="004B5C52" w:rsidRPr="004B5C52">
        <w:rPr>
          <w:rFonts w:ascii="Cambria" w:hAnsi="Cambria"/>
          <w:sz w:val="24"/>
          <w:szCs w:val="24"/>
        </w:rPr>
        <w:t xml:space="preserve"> not follow a normal distribution.</w:t>
      </w:r>
      <w:r w:rsidR="004B5C52">
        <w:rPr>
          <w:rFonts w:ascii="Cambria" w:hAnsi="Cambria"/>
          <w:sz w:val="24"/>
          <w:szCs w:val="24"/>
        </w:rPr>
        <w:t xml:space="preserve"> </w:t>
      </w:r>
      <w:r w:rsidR="008754CE">
        <w:rPr>
          <w:rFonts w:ascii="Cambria" w:hAnsi="Cambria"/>
          <w:sz w:val="24"/>
          <w:szCs w:val="24"/>
        </w:rPr>
        <w:t>Following standard approaches in spatial pattern analysis c</w:t>
      </w:r>
      <w:r w:rsidR="008754CE" w:rsidRPr="008754CE">
        <w:rPr>
          <w:rFonts w:ascii="Cambria" w:hAnsi="Cambria"/>
          <w:sz w:val="24"/>
          <w:szCs w:val="24"/>
        </w:rPr>
        <w:t>omparison</w:t>
      </w:r>
      <w:r w:rsidR="008754CE">
        <w:rPr>
          <w:rFonts w:ascii="Cambria" w:hAnsi="Cambria"/>
          <w:sz w:val="24"/>
          <w:szCs w:val="24"/>
        </w:rPr>
        <w:t xml:space="preserve">s were made </w:t>
      </w:r>
      <w:r w:rsidR="008754CE" w:rsidRPr="008754CE">
        <w:rPr>
          <w:rFonts w:ascii="Cambria" w:hAnsi="Cambria"/>
          <w:sz w:val="24"/>
          <w:szCs w:val="24"/>
        </w:rPr>
        <w:t>between site variable distributions and random sample variable</w:t>
      </w:r>
      <w:r w:rsidR="008754CE">
        <w:rPr>
          <w:rFonts w:ascii="Cambria" w:hAnsi="Cambria"/>
          <w:sz w:val="24"/>
          <w:szCs w:val="24"/>
        </w:rPr>
        <w:t xml:space="preserve"> </w:t>
      </w:r>
      <w:r w:rsidR="008754CE" w:rsidRPr="008754CE">
        <w:rPr>
          <w:rFonts w:ascii="Cambria" w:hAnsi="Cambria"/>
          <w:sz w:val="24"/>
          <w:szCs w:val="24"/>
        </w:rPr>
        <w:t>distributions</w:t>
      </w:r>
      <w:r w:rsidR="008754CE">
        <w:rPr>
          <w:rFonts w:ascii="Cambria" w:hAnsi="Cambria"/>
          <w:sz w:val="24"/>
          <w:szCs w:val="24"/>
        </w:rPr>
        <w:t>. This was only applied in the case of open</w:t>
      </w:r>
      <w:r w:rsidR="001228DC">
        <w:rPr>
          <w:rFonts w:ascii="Cambria" w:hAnsi="Cambria"/>
          <w:sz w:val="24"/>
          <w:szCs w:val="24"/>
        </w:rPr>
        <w:t>-</w:t>
      </w:r>
      <w:r w:rsidR="008754CE">
        <w:rPr>
          <w:rFonts w:ascii="Cambria" w:hAnsi="Cambria"/>
          <w:sz w:val="24"/>
          <w:szCs w:val="24"/>
        </w:rPr>
        <w:t xml:space="preserve">air </w:t>
      </w:r>
      <w:r w:rsidR="004E4495">
        <w:rPr>
          <w:rFonts w:ascii="Cambria" w:hAnsi="Cambria"/>
          <w:sz w:val="24"/>
          <w:szCs w:val="24"/>
        </w:rPr>
        <w:t>sites since</w:t>
      </w:r>
      <w:r w:rsidR="008754CE">
        <w:rPr>
          <w:rFonts w:ascii="Cambria" w:hAnsi="Cambria"/>
          <w:sz w:val="24"/>
          <w:szCs w:val="24"/>
        </w:rPr>
        <w:t xml:space="preserve"> this type of sites can </w:t>
      </w:r>
      <w:r w:rsidR="001228DC">
        <w:rPr>
          <w:rFonts w:ascii="Cambria" w:hAnsi="Cambria"/>
          <w:sz w:val="24"/>
          <w:szCs w:val="24"/>
        </w:rPr>
        <w:t xml:space="preserve">presumably </w:t>
      </w:r>
      <w:proofErr w:type="gramStart"/>
      <w:r w:rsidR="001228DC">
        <w:rPr>
          <w:rFonts w:ascii="Cambria" w:hAnsi="Cambria"/>
          <w:sz w:val="24"/>
          <w:szCs w:val="24"/>
        </w:rPr>
        <w:t>be</w:t>
      </w:r>
      <w:r w:rsidR="008754CE">
        <w:rPr>
          <w:rFonts w:ascii="Cambria" w:hAnsi="Cambria"/>
          <w:sz w:val="24"/>
          <w:szCs w:val="24"/>
        </w:rPr>
        <w:t xml:space="preserve"> located in</w:t>
      </w:r>
      <w:proofErr w:type="gramEnd"/>
      <w:r w:rsidR="008754CE">
        <w:rPr>
          <w:rFonts w:ascii="Cambria" w:hAnsi="Cambria"/>
          <w:sz w:val="24"/>
          <w:szCs w:val="24"/>
        </w:rPr>
        <w:t xml:space="preserve"> any point across the landscape. </w:t>
      </w:r>
      <w:r w:rsidR="001228DC">
        <w:rPr>
          <w:rFonts w:ascii="Cambria" w:hAnsi="Cambria"/>
          <w:sz w:val="24"/>
          <w:szCs w:val="24"/>
        </w:rPr>
        <w:t>For this, a</w:t>
      </w:r>
      <w:r w:rsidR="008754CE">
        <w:rPr>
          <w:rFonts w:ascii="Cambria" w:hAnsi="Cambria"/>
          <w:sz w:val="24"/>
          <w:szCs w:val="24"/>
        </w:rPr>
        <w:t xml:space="preserve"> total of 360 random points was </w:t>
      </w:r>
      <w:r w:rsidR="008754CE" w:rsidRPr="008754CE">
        <w:rPr>
          <w:rFonts w:ascii="Cambria" w:hAnsi="Cambria"/>
          <w:sz w:val="24"/>
          <w:szCs w:val="24"/>
        </w:rPr>
        <w:t xml:space="preserve">generated </w:t>
      </w:r>
      <w:r w:rsidR="008754CE">
        <w:rPr>
          <w:rFonts w:ascii="Cambria" w:hAnsi="Cambria"/>
          <w:sz w:val="24"/>
          <w:szCs w:val="24"/>
        </w:rPr>
        <w:t xml:space="preserve">in ArcGIS, using the Douro river valley as a northern limit for their spatial distribution. </w:t>
      </w:r>
      <w:r w:rsidR="001228DC">
        <w:rPr>
          <w:rFonts w:ascii="Cambria" w:hAnsi="Cambria"/>
          <w:sz w:val="24"/>
          <w:szCs w:val="24"/>
        </w:rPr>
        <w:t>The total amount of points was based on the standard approach of using ten times more random points than archaeological sites, and t</w:t>
      </w:r>
      <w:r w:rsidR="008754CE">
        <w:rPr>
          <w:rFonts w:ascii="Cambria" w:hAnsi="Cambria"/>
          <w:sz w:val="24"/>
          <w:szCs w:val="24"/>
        </w:rPr>
        <w:t xml:space="preserve">he Douro valley was used as </w:t>
      </w:r>
      <w:r w:rsidR="001228DC">
        <w:rPr>
          <w:rFonts w:ascii="Cambria" w:hAnsi="Cambria"/>
          <w:sz w:val="24"/>
          <w:szCs w:val="24"/>
        </w:rPr>
        <w:t xml:space="preserve">a </w:t>
      </w:r>
      <w:r w:rsidR="008754CE">
        <w:rPr>
          <w:rFonts w:ascii="Cambria" w:hAnsi="Cambria"/>
          <w:sz w:val="24"/>
          <w:szCs w:val="24"/>
        </w:rPr>
        <w:t xml:space="preserve">limit </w:t>
      </w:r>
      <w:r w:rsidR="001228DC">
        <w:rPr>
          <w:rFonts w:ascii="Cambria" w:hAnsi="Cambria"/>
          <w:sz w:val="24"/>
          <w:szCs w:val="24"/>
        </w:rPr>
        <w:t>because</w:t>
      </w:r>
      <w:r w:rsidR="008754CE">
        <w:rPr>
          <w:rFonts w:ascii="Cambria" w:hAnsi="Cambria"/>
          <w:sz w:val="24"/>
          <w:szCs w:val="24"/>
        </w:rPr>
        <w:t xml:space="preserve"> our database did not include any archaeological site</w:t>
      </w:r>
      <w:r w:rsidR="001228DC">
        <w:rPr>
          <w:rFonts w:ascii="Cambria" w:hAnsi="Cambria"/>
          <w:sz w:val="24"/>
          <w:szCs w:val="24"/>
        </w:rPr>
        <w:t>s</w:t>
      </w:r>
      <w:r w:rsidR="008754CE">
        <w:rPr>
          <w:rFonts w:ascii="Cambria" w:hAnsi="Cambria"/>
          <w:sz w:val="24"/>
          <w:szCs w:val="24"/>
        </w:rPr>
        <w:t xml:space="preserve"> </w:t>
      </w:r>
      <w:r w:rsidR="001228DC">
        <w:rPr>
          <w:rFonts w:ascii="Cambria" w:hAnsi="Cambria"/>
          <w:sz w:val="24"/>
          <w:szCs w:val="24"/>
        </w:rPr>
        <w:t xml:space="preserve">situated </w:t>
      </w:r>
      <w:r w:rsidR="008754CE">
        <w:rPr>
          <w:rFonts w:ascii="Cambria" w:hAnsi="Cambria"/>
          <w:sz w:val="24"/>
          <w:szCs w:val="24"/>
        </w:rPr>
        <w:t xml:space="preserve">to the north of that river. </w:t>
      </w:r>
    </w:p>
    <w:p w14:paraId="49679A6D" w14:textId="106AF70D" w:rsidR="008754CE" w:rsidRPr="00CD4C38" w:rsidRDefault="001228DC" w:rsidP="008754CE">
      <w:pPr>
        <w:spacing w:line="480" w:lineRule="auto"/>
        <w:jc w:val="both"/>
        <w:rPr>
          <w:rFonts w:ascii="Cambria" w:hAnsi="Cambria"/>
          <w:sz w:val="24"/>
          <w:szCs w:val="24"/>
        </w:rPr>
      </w:pPr>
      <w:r>
        <w:rPr>
          <w:rFonts w:ascii="Cambria" w:hAnsi="Cambria"/>
          <w:sz w:val="24"/>
          <w:szCs w:val="24"/>
        </w:rPr>
        <w:t>Finally, s</w:t>
      </w:r>
      <w:r w:rsidR="008754CE">
        <w:rPr>
          <w:rFonts w:ascii="Cambria" w:hAnsi="Cambria"/>
          <w:sz w:val="24"/>
          <w:szCs w:val="24"/>
        </w:rPr>
        <w:t xml:space="preserve">ince the location of caves is limited in terms of </w:t>
      </w:r>
      <w:r>
        <w:rPr>
          <w:rFonts w:ascii="Cambria" w:hAnsi="Cambria"/>
          <w:sz w:val="24"/>
          <w:szCs w:val="24"/>
        </w:rPr>
        <w:t>lithological</w:t>
      </w:r>
      <w:r w:rsidR="008754CE">
        <w:rPr>
          <w:rFonts w:ascii="Cambria" w:hAnsi="Cambria"/>
          <w:sz w:val="24"/>
          <w:szCs w:val="24"/>
        </w:rPr>
        <w:t xml:space="preserve"> background, </w:t>
      </w:r>
      <w:r w:rsidR="009302BA">
        <w:rPr>
          <w:rFonts w:ascii="Cambria" w:hAnsi="Cambria"/>
          <w:sz w:val="24"/>
          <w:szCs w:val="24"/>
        </w:rPr>
        <w:t xml:space="preserve">the comparison </w:t>
      </w:r>
      <w:r>
        <w:rPr>
          <w:rFonts w:ascii="Cambria" w:hAnsi="Cambria"/>
          <w:sz w:val="24"/>
          <w:szCs w:val="24"/>
        </w:rPr>
        <w:t xml:space="preserve">for this type of sites </w:t>
      </w:r>
      <w:r w:rsidR="009302BA">
        <w:rPr>
          <w:rFonts w:ascii="Cambria" w:hAnsi="Cambria"/>
          <w:sz w:val="24"/>
          <w:szCs w:val="24"/>
        </w:rPr>
        <w:t xml:space="preserve">was not done using random </w:t>
      </w:r>
      <w:r w:rsidR="000046EA">
        <w:rPr>
          <w:rFonts w:ascii="Cambria" w:hAnsi="Cambria"/>
          <w:sz w:val="24"/>
          <w:szCs w:val="24"/>
        </w:rPr>
        <w:t>points generation but</w:t>
      </w:r>
      <w:r w:rsidR="009302BA">
        <w:rPr>
          <w:rFonts w:ascii="Cambria" w:hAnsi="Cambria"/>
          <w:sz w:val="24"/>
          <w:szCs w:val="24"/>
        </w:rPr>
        <w:t xml:space="preserve"> </w:t>
      </w:r>
      <w:r>
        <w:rPr>
          <w:rFonts w:ascii="Cambria" w:hAnsi="Cambria"/>
          <w:sz w:val="24"/>
          <w:szCs w:val="24"/>
        </w:rPr>
        <w:t>using</w:t>
      </w:r>
      <w:r w:rsidR="009302BA">
        <w:rPr>
          <w:rFonts w:ascii="Cambria" w:hAnsi="Cambria"/>
          <w:sz w:val="24"/>
          <w:szCs w:val="24"/>
        </w:rPr>
        <w:t xml:space="preserve"> a set of </w:t>
      </w:r>
      <w:r w:rsidR="00F75E8C">
        <w:rPr>
          <w:rFonts w:ascii="Cambria" w:hAnsi="Cambria"/>
          <w:sz w:val="24"/>
          <w:szCs w:val="24"/>
        </w:rPr>
        <w:t>116</w:t>
      </w:r>
      <w:r w:rsidR="009302BA">
        <w:rPr>
          <w:rFonts w:ascii="Cambria" w:hAnsi="Cambria"/>
          <w:sz w:val="24"/>
          <w:szCs w:val="24"/>
        </w:rPr>
        <w:t xml:space="preserve"> caves where </w:t>
      </w:r>
      <w:r w:rsidR="00F75E8C">
        <w:rPr>
          <w:rFonts w:ascii="Cambria" w:hAnsi="Cambria"/>
          <w:sz w:val="24"/>
          <w:szCs w:val="24"/>
        </w:rPr>
        <w:t>archaeological</w:t>
      </w:r>
      <w:r w:rsidR="009302BA">
        <w:rPr>
          <w:rFonts w:ascii="Cambria" w:hAnsi="Cambria"/>
          <w:sz w:val="24"/>
          <w:szCs w:val="24"/>
        </w:rPr>
        <w:t xml:space="preserve"> </w:t>
      </w:r>
      <w:r w:rsidR="00F75E8C">
        <w:rPr>
          <w:rFonts w:ascii="Cambria" w:hAnsi="Cambria"/>
          <w:sz w:val="24"/>
          <w:szCs w:val="24"/>
        </w:rPr>
        <w:t>deposits</w:t>
      </w:r>
      <w:r w:rsidR="009302BA">
        <w:rPr>
          <w:rFonts w:ascii="Cambria" w:hAnsi="Cambria"/>
          <w:sz w:val="24"/>
          <w:szCs w:val="24"/>
        </w:rPr>
        <w:t xml:space="preserve"> have been </w:t>
      </w:r>
      <w:r w:rsidR="00F75E8C">
        <w:rPr>
          <w:rFonts w:ascii="Cambria" w:hAnsi="Cambria"/>
          <w:sz w:val="24"/>
          <w:szCs w:val="24"/>
        </w:rPr>
        <w:t>confirmed</w:t>
      </w:r>
      <w:r w:rsidR="00877571">
        <w:rPr>
          <w:rFonts w:ascii="Cambria" w:hAnsi="Cambria"/>
          <w:sz w:val="24"/>
          <w:szCs w:val="24"/>
        </w:rPr>
        <w:t xml:space="preserve"> to exist</w:t>
      </w:r>
      <w:r w:rsidR="009302BA">
        <w:rPr>
          <w:rFonts w:ascii="Cambria" w:hAnsi="Cambria"/>
          <w:sz w:val="24"/>
          <w:szCs w:val="24"/>
        </w:rPr>
        <w:t>.</w:t>
      </w:r>
    </w:p>
    <w:p w14:paraId="10FD8572" w14:textId="4A435DB3" w:rsidR="00CD4C38" w:rsidRDefault="00CD4C38" w:rsidP="00F719E9">
      <w:pPr>
        <w:spacing w:line="480" w:lineRule="auto"/>
        <w:jc w:val="both"/>
        <w:rPr>
          <w:rFonts w:ascii="Cambria" w:hAnsi="Cambria"/>
          <w:b/>
          <w:bCs/>
          <w:sz w:val="24"/>
          <w:szCs w:val="24"/>
        </w:rPr>
      </w:pPr>
    </w:p>
    <w:p w14:paraId="6E67B52C" w14:textId="5DDA0BA4" w:rsidR="0089189F" w:rsidRPr="00F719E9" w:rsidRDefault="0089189F" w:rsidP="00F719E9">
      <w:pPr>
        <w:spacing w:line="480" w:lineRule="auto"/>
        <w:jc w:val="both"/>
        <w:rPr>
          <w:rFonts w:ascii="Cambria" w:hAnsi="Cambria"/>
          <w:b/>
          <w:bCs/>
          <w:sz w:val="24"/>
          <w:szCs w:val="24"/>
        </w:rPr>
      </w:pPr>
      <w:r w:rsidRPr="00F719E9">
        <w:rPr>
          <w:rFonts w:ascii="Cambria" w:hAnsi="Cambria"/>
          <w:b/>
          <w:bCs/>
          <w:sz w:val="24"/>
          <w:szCs w:val="24"/>
        </w:rPr>
        <w:t>Results</w:t>
      </w:r>
    </w:p>
    <w:p w14:paraId="6B10C003" w14:textId="328068C8" w:rsidR="0089189F" w:rsidRPr="00F719E9" w:rsidRDefault="0089189F" w:rsidP="009302BA">
      <w:pPr>
        <w:spacing w:line="480" w:lineRule="auto"/>
        <w:jc w:val="both"/>
        <w:rPr>
          <w:rFonts w:ascii="Cambria" w:hAnsi="Cambria"/>
          <w:b/>
          <w:bCs/>
          <w:sz w:val="24"/>
          <w:szCs w:val="24"/>
        </w:rPr>
      </w:pPr>
      <w:r w:rsidRPr="00F719E9">
        <w:rPr>
          <w:rFonts w:ascii="Cambria" w:hAnsi="Cambria"/>
          <w:b/>
          <w:bCs/>
          <w:sz w:val="24"/>
          <w:szCs w:val="24"/>
        </w:rPr>
        <w:t>General patterns</w:t>
      </w:r>
    </w:p>
    <w:p w14:paraId="35D29CB8" w14:textId="5BD88EDC" w:rsidR="005B629F" w:rsidRPr="00B918B5" w:rsidRDefault="00B918B5" w:rsidP="00222CDB">
      <w:pPr>
        <w:spacing w:line="480" w:lineRule="auto"/>
        <w:jc w:val="both"/>
        <w:rPr>
          <w:rFonts w:ascii="Cambria" w:hAnsi="Cambria"/>
          <w:sz w:val="24"/>
          <w:szCs w:val="24"/>
        </w:rPr>
      </w:pPr>
      <w:r w:rsidRPr="00B918B5">
        <w:rPr>
          <w:rFonts w:ascii="Cambria" w:hAnsi="Cambria"/>
          <w:sz w:val="24"/>
          <w:szCs w:val="24"/>
        </w:rPr>
        <w:t>Figure XXX</w:t>
      </w:r>
      <w:r>
        <w:rPr>
          <w:rFonts w:ascii="Cambria" w:hAnsi="Cambria"/>
          <w:sz w:val="24"/>
          <w:szCs w:val="24"/>
        </w:rPr>
        <w:t xml:space="preserve"> presents the distribution of </w:t>
      </w:r>
      <w:r w:rsidR="001A355B">
        <w:rPr>
          <w:rFonts w:ascii="Cambria" w:hAnsi="Cambria"/>
          <w:sz w:val="24"/>
          <w:szCs w:val="24"/>
        </w:rPr>
        <w:t>the 54</w:t>
      </w:r>
      <w:r>
        <w:rPr>
          <w:rFonts w:ascii="Cambria" w:hAnsi="Cambria"/>
          <w:sz w:val="24"/>
          <w:szCs w:val="24"/>
        </w:rPr>
        <w:t xml:space="preserve"> sites </w:t>
      </w:r>
      <w:r w:rsidR="001A355B">
        <w:rPr>
          <w:rFonts w:ascii="Cambria" w:hAnsi="Cambria"/>
          <w:sz w:val="24"/>
          <w:szCs w:val="24"/>
        </w:rPr>
        <w:t xml:space="preserve">included in our short sample. </w:t>
      </w:r>
      <w:r w:rsidR="005B629F" w:rsidRPr="005B629F">
        <w:rPr>
          <w:rFonts w:ascii="Cambria" w:hAnsi="Cambria"/>
          <w:sz w:val="24"/>
          <w:szCs w:val="24"/>
        </w:rPr>
        <w:t xml:space="preserve">A first evaluation of the distribution of the sites across the </w:t>
      </w:r>
      <w:r w:rsidR="001A355B">
        <w:rPr>
          <w:rFonts w:ascii="Cambria" w:hAnsi="Cambria"/>
          <w:sz w:val="24"/>
          <w:szCs w:val="24"/>
        </w:rPr>
        <w:t xml:space="preserve">territory </w:t>
      </w:r>
      <w:r w:rsidR="005B629F" w:rsidRPr="005B629F">
        <w:rPr>
          <w:rFonts w:ascii="Cambria" w:hAnsi="Cambria"/>
          <w:sz w:val="24"/>
          <w:szCs w:val="24"/>
        </w:rPr>
        <w:t xml:space="preserve">reveals a more dense concentration of sites in Central Portugal, a very weak presence of sites in northern regions, </w:t>
      </w:r>
      <w:r w:rsidR="005B629F" w:rsidRPr="005B629F">
        <w:rPr>
          <w:rFonts w:ascii="Cambria" w:hAnsi="Cambria"/>
          <w:sz w:val="24"/>
          <w:szCs w:val="24"/>
        </w:rPr>
        <w:lastRenderedPageBreak/>
        <w:t xml:space="preserve">with only one site located in the </w:t>
      </w:r>
      <w:proofErr w:type="spellStart"/>
      <w:r w:rsidR="005B629F" w:rsidRPr="005B629F">
        <w:rPr>
          <w:rFonts w:ascii="Cambria" w:hAnsi="Cambria"/>
          <w:sz w:val="24"/>
          <w:szCs w:val="24"/>
        </w:rPr>
        <w:t>Côa</w:t>
      </w:r>
      <w:proofErr w:type="spellEnd"/>
      <w:r w:rsidR="001A355B">
        <w:rPr>
          <w:rFonts w:ascii="Cambria" w:hAnsi="Cambria"/>
          <w:sz w:val="24"/>
          <w:szCs w:val="24"/>
        </w:rPr>
        <w:t xml:space="preserve"> River</w:t>
      </w:r>
      <w:r w:rsidR="005B629F" w:rsidRPr="005B629F">
        <w:rPr>
          <w:rFonts w:ascii="Cambria" w:hAnsi="Cambria"/>
          <w:sz w:val="24"/>
          <w:szCs w:val="24"/>
        </w:rPr>
        <w:t xml:space="preserve"> valley </w:t>
      </w:r>
      <w:r w:rsidR="005B629F">
        <w:rPr>
          <w:rFonts w:ascii="Cambria" w:hAnsi="Cambria"/>
          <w:sz w:val="24"/>
          <w:szCs w:val="24"/>
        </w:rPr>
        <w:fldChar w:fldCharType="begin"/>
      </w:r>
      <w:r w:rsidR="005B629F">
        <w:rPr>
          <w:rFonts w:ascii="Cambria" w:hAnsi="Cambria"/>
          <w:sz w:val="24"/>
          <w:szCs w:val="24"/>
        </w:rPr>
        <w:instrText xml:space="preserve"> ADDIN ZOTERO_ITEM CSL_CITATION {"citationID":"bKv7bSbX","properties":{"formattedCitation":"(Aubry et al., 2020)","plainCitation":"(Aubry et al., 2020)","noteIndex":0},"citationItems":[{"id":9525,"uris":["http://zotero.org/users/4704288/items/K5KXCDM2"],"uri":["http://zotero.org/users/4704288/items/K5KXCDM2"],"itemData":{"id":9525,"type":"article-journal","abstract":"The timing of the Neanderthal-associated Middle Palaeolithic demise and a possible overlap with anatomically modern humans (AMH) in some regions of Eurasia continues to be debated. The Iberian Peninsula is considered a possible refuge zone for the last Neanderthals, but the chronology of the later Middle Palaeolithic record has undergone revision and has increased the debate on the timing of Neanderthal extinction. Here we report on a study of the 5-m-thick archaeological stratigraphy of the Cardina-Salto do Boi, an open-air site located in inland Iberia, from which optically stimulated luminescence (OSL) ages were obtained for Middle and Upper Palaeolithic occupations preserved in overbank alluvial deposits. Geomorphology, archaeostratigraphy, stone-tool evolution, and OSL dating support the persistence of Neanderthals after 41 ka in central Iberia; the transition between the Middle Palaeolithic material culture and the AMH-associated Aurignacian blade and bladelet production is estimated to lie between 34.0 ± 2.0 ka and 38.4 ± 1.9 ka. Our results demonstrate that investigations focusing on different geomorphological situations are necessary to overcome the current limitations of the evidence and to establish more consistent models for Neanderthal disappearance and AMH expansion in the Iberian Peninsula.","container-title":"Quaternary Research","DOI":"10.1017/qua.2020.43","ISSN":"0033-5894, 1096-0287","journalAbbreviation":"Quat. res.","language":"en","page":"1-21","source":"DOI.org (Crossref)","title":"Timing of the Middle-to-Upper Palaeolithic transition in the Iberian inland (Cardina-Salto do Boi, Côa Valley, Portugal)","author":[{"family":"Aubry","given":"Thierry"},{"family":"Dimuccio","given":"Luca Antonio"},{"family":"Barbosa","given":"António Fernando"},{"family":"Luís","given":"Luís"},{"family":"Santos","given":"André Tomás"},{"family":"Silvestre","given":"Marcelo"},{"family":"Thomsen","given":"Kristina Jørkov"},{"family":"Rades","given":"Eike"},{"family":"Autzen","given":"Martin"},{"family":"Murray","given":"Andrew Sean"}],"issued":{"date-parts":[["2020",6,19]]}}}],"schema":"https://github.com/citation-style-language/schema/raw/master/csl-citation.json"} </w:instrText>
      </w:r>
      <w:r w:rsidR="005B629F">
        <w:rPr>
          <w:rFonts w:ascii="Cambria" w:hAnsi="Cambria"/>
          <w:sz w:val="24"/>
          <w:szCs w:val="24"/>
        </w:rPr>
        <w:fldChar w:fldCharType="separate"/>
      </w:r>
      <w:r w:rsidR="005B629F" w:rsidRPr="005B629F">
        <w:rPr>
          <w:rFonts w:ascii="Cambria" w:hAnsi="Cambria"/>
          <w:sz w:val="24"/>
        </w:rPr>
        <w:t>(Aubry et al., 2020)</w:t>
      </w:r>
      <w:r w:rsidR="005B629F">
        <w:rPr>
          <w:rFonts w:ascii="Cambria" w:hAnsi="Cambria"/>
          <w:sz w:val="24"/>
          <w:szCs w:val="24"/>
        </w:rPr>
        <w:fldChar w:fldCharType="end"/>
      </w:r>
      <w:r w:rsidR="001A355B">
        <w:rPr>
          <w:rFonts w:ascii="Cambria" w:hAnsi="Cambria"/>
          <w:sz w:val="24"/>
          <w:szCs w:val="24"/>
        </w:rPr>
        <w:t>,</w:t>
      </w:r>
      <w:r w:rsidR="005B629F">
        <w:rPr>
          <w:rFonts w:ascii="Cambria" w:hAnsi="Cambria"/>
          <w:sz w:val="24"/>
          <w:szCs w:val="24"/>
        </w:rPr>
        <w:t xml:space="preserve"> </w:t>
      </w:r>
      <w:r w:rsidR="005B629F" w:rsidRPr="005B629F">
        <w:rPr>
          <w:rFonts w:ascii="Cambria" w:hAnsi="Cambria"/>
          <w:sz w:val="24"/>
          <w:szCs w:val="24"/>
        </w:rPr>
        <w:t xml:space="preserve">and no sites located to the North of the Douro valley. </w:t>
      </w:r>
      <w:r w:rsidR="005B629F">
        <w:rPr>
          <w:rFonts w:ascii="Cambria" w:hAnsi="Cambria"/>
          <w:sz w:val="24"/>
          <w:szCs w:val="24"/>
        </w:rPr>
        <w:t>M</w:t>
      </w:r>
      <w:r w:rsidR="005B629F" w:rsidRPr="005B629F">
        <w:rPr>
          <w:rFonts w:ascii="Cambria" w:hAnsi="Cambria"/>
          <w:sz w:val="24"/>
          <w:szCs w:val="24"/>
        </w:rPr>
        <w:t>ost of the sites present in this sample are open-air locations</w:t>
      </w:r>
      <w:r w:rsidR="005B629F">
        <w:rPr>
          <w:rFonts w:ascii="Cambria" w:hAnsi="Cambria"/>
          <w:sz w:val="24"/>
          <w:szCs w:val="24"/>
        </w:rPr>
        <w:t xml:space="preserve"> (n = 3</w:t>
      </w:r>
      <w:r w:rsidR="001A355B">
        <w:rPr>
          <w:rFonts w:ascii="Cambria" w:hAnsi="Cambria"/>
          <w:sz w:val="24"/>
          <w:szCs w:val="24"/>
        </w:rPr>
        <w:t>6</w:t>
      </w:r>
      <w:r w:rsidR="005B629F">
        <w:rPr>
          <w:rFonts w:ascii="Cambria" w:hAnsi="Cambria"/>
          <w:sz w:val="24"/>
          <w:szCs w:val="24"/>
        </w:rPr>
        <w:t>)</w:t>
      </w:r>
      <w:r w:rsidR="005B629F" w:rsidRPr="005B629F">
        <w:rPr>
          <w:rFonts w:ascii="Cambria" w:hAnsi="Cambria"/>
          <w:sz w:val="24"/>
          <w:szCs w:val="24"/>
        </w:rPr>
        <w:t>, being noteworthy that both coastal</w:t>
      </w:r>
      <w:r w:rsidR="00877571">
        <w:rPr>
          <w:rFonts w:ascii="Cambria" w:hAnsi="Cambria"/>
          <w:sz w:val="24"/>
          <w:szCs w:val="24"/>
        </w:rPr>
        <w:t xml:space="preserve"> (using current coastline as reference)</w:t>
      </w:r>
      <w:r w:rsidR="005B629F" w:rsidRPr="005B629F">
        <w:rPr>
          <w:rFonts w:ascii="Cambria" w:hAnsi="Cambria"/>
          <w:sz w:val="24"/>
          <w:szCs w:val="24"/>
        </w:rPr>
        <w:t xml:space="preserve"> and inland territories appear represented.</w:t>
      </w:r>
      <w:r w:rsidR="00D87EFB">
        <w:rPr>
          <w:rFonts w:ascii="Cambria" w:hAnsi="Cambria"/>
          <w:sz w:val="24"/>
          <w:szCs w:val="24"/>
        </w:rPr>
        <w:t xml:space="preserve"> Table XXX summarizes the median and interquartile ranges for each of the geographical variables</w:t>
      </w:r>
      <w:r w:rsidR="00DF4FB8">
        <w:rPr>
          <w:rFonts w:ascii="Cambria" w:hAnsi="Cambria"/>
          <w:sz w:val="24"/>
          <w:szCs w:val="24"/>
        </w:rPr>
        <w:t xml:space="preserve"> used</w:t>
      </w:r>
      <w:r w:rsidR="00D87EFB">
        <w:rPr>
          <w:rFonts w:ascii="Cambria" w:hAnsi="Cambria"/>
          <w:sz w:val="24"/>
          <w:szCs w:val="24"/>
        </w:rPr>
        <w:t xml:space="preserve">. </w:t>
      </w:r>
      <w:r w:rsidR="00DF4FB8">
        <w:rPr>
          <w:rFonts w:ascii="Cambria" w:hAnsi="Cambria"/>
          <w:sz w:val="24"/>
          <w:szCs w:val="24"/>
        </w:rPr>
        <w:t>Except for Slope, all remaining variables are not significantly different between open-air and cave sites location. In fact, cave</w:t>
      </w:r>
      <w:r w:rsidR="00222CDB">
        <w:rPr>
          <w:rFonts w:ascii="Cambria" w:hAnsi="Cambria"/>
          <w:sz w:val="24"/>
          <w:szCs w:val="24"/>
        </w:rPr>
        <w:t xml:space="preserve"> and </w:t>
      </w:r>
      <w:proofErr w:type="spellStart"/>
      <w:r w:rsidR="00222CDB">
        <w:rPr>
          <w:rFonts w:ascii="Cambria" w:hAnsi="Cambria"/>
          <w:sz w:val="24"/>
          <w:szCs w:val="24"/>
        </w:rPr>
        <w:t>rockshelter</w:t>
      </w:r>
      <w:proofErr w:type="spellEnd"/>
      <w:r w:rsidR="00222CDB">
        <w:rPr>
          <w:rFonts w:ascii="Cambria" w:hAnsi="Cambria"/>
          <w:sz w:val="24"/>
          <w:szCs w:val="24"/>
        </w:rPr>
        <w:t xml:space="preserve"> sites tend to </w:t>
      </w:r>
      <w:proofErr w:type="gramStart"/>
      <w:r w:rsidR="00222CDB">
        <w:rPr>
          <w:rFonts w:ascii="Cambria" w:hAnsi="Cambria"/>
          <w:sz w:val="24"/>
          <w:szCs w:val="24"/>
        </w:rPr>
        <w:t>be located in</w:t>
      </w:r>
      <w:proofErr w:type="gramEnd"/>
      <w:r w:rsidR="00222CDB">
        <w:rPr>
          <w:rFonts w:ascii="Cambria" w:hAnsi="Cambria"/>
          <w:sz w:val="24"/>
          <w:szCs w:val="24"/>
        </w:rPr>
        <w:t xml:space="preserve"> areas</w:t>
      </w:r>
      <w:r w:rsidR="00A065F9">
        <w:rPr>
          <w:rFonts w:ascii="Cambria" w:hAnsi="Cambria"/>
          <w:sz w:val="24"/>
          <w:szCs w:val="24"/>
        </w:rPr>
        <w:t xml:space="preserve"> with</w:t>
      </w:r>
      <w:r w:rsidR="00222CDB">
        <w:rPr>
          <w:rFonts w:ascii="Cambria" w:hAnsi="Cambria"/>
          <w:sz w:val="24"/>
          <w:szCs w:val="24"/>
        </w:rPr>
        <w:t xml:space="preserve"> steeper slopes</w:t>
      </w:r>
      <w:r w:rsidR="00DF4FB8">
        <w:rPr>
          <w:rFonts w:ascii="Cambria" w:hAnsi="Cambria"/>
          <w:sz w:val="24"/>
          <w:szCs w:val="24"/>
        </w:rPr>
        <w:t xml:space="preserve"> than </w:t>
      </w:r>
      <w:r w:rsidR="00222CDB">
        <w:rPr>
          <w:rFonts w:ascii="Cambria" w:hAnsi="Cambria"/>
          <w:sz w:val="24"/>
          <w:szCs w:val="24"/>
        </w:rPr>
        <w:t>open-air sites. In terms of elevation, t</w:t>
      </w:r>
      <w:r w:rsidR="00222CDB" w:rsidRPr="00222CDB">
        <w:rPr>
          <w:rFonts w:ascii="Cambria" w:hAnsi="Cambria"/>
          <w:sz w:val="24"/>
          <w:szCs w:val="24"/>
        </w:rPr>
        <w:t>he maximum altitude at which</w:t>
      </w:r>
      <w:r w:rsidR="00222CDB">
        <w:rPr>
          <w:rFonts w:ascii="Cambria" w:hAnsi="Cambria"/>
          <w:sz w:val="24"/>
          <w:szCs w:val="24"/>
        </w:rPr>
        <w:t xml:space="preserve"> </w:t>
      </w:r>
      <w:r w:rsidR="00222CDB" w:rsidRPr="00222CDB">
        <w:rPr>
          <w:rFonts w:ascii="Cambria" w:hAnsi="Cambria"/>
          <w:sz w:val="24"/>
          <w:szCs w:val="24"/>
        </w:rPr>
        <w:t xml:space="preserve">archaeological sites </w:t>
      </w:r>
      <w:r w:rsidR="00222CDB">
        <w:rPr>
          <w:rFonts w:ascii="Cambria" w:hAnsi="Cambria"/>
          <w:sz w:val="24"/>
          <w:szCs w:val="24"/>
        </w:rPr>
        <w:t xml:space="preserve">are </w:t>
      </w:r>
      <w:r w:rsidR="00222CDB" w:rsidRPr="00222CDB">
        <w:rPr>
          <w:rFonts w:ascii="Cambria" w:hAnsi="Cambria"/>
          <w:sz w:val="24"/>
          <w:szCs w:val="24"/>
        </w:rPr>
        <w:t xml:space="preserve">found </w:t>
      </w:r>
      <w:r w:rsidR="00222CDB">
        <w:rPr>
          <w:rFonts w:ascii="Cambria" w:hAnsi="Cambria"/>
          <w:sz w:val="24"/>
          <w:szCs w:val="24"/>
        </w:rPr>
        <w:t>i</w:t>
      </w:r>
      <w:r w:rsidR="00222CDB" w:rsidRPr="00222CDB">
        <w:rPr>
          <w:rFonts w:ascii="Cambria" w:hAnsi="Cambria"/>
          <w:sz w:val="24"/>
          <w:szCs w:val="24"/>
        </w:rPr>
        <w:t xml:space="preserve">s </w:t>
      </w:r>
      <w:r w:rsidR="00222CDB">
        <w:rPr>
          <w:rFonts w:ascii="Cambria" w:hAnsi="Cambria"/>
          <w:sz w:val="24"/>
          <w:szCs w:val="24"/>
        </w:rPr>
        <w:t xml:space="preserve">512 </w:t>
      </w:r>
      <w:r w:rsidR="00222CDB" w:rsidRPr="00222CDB">
        <w:rPr>
          <w:rFonts w:ascii="Cambria" w:hAnsi="Cambria"/>
          <w:sz w:val="24"/>
          <w:szCs w:val="24"/>
        </w:rPr>
        <w:t>m</w:t>
      </w:r>
      <w:r w:rsidR="00222CDB">
        <w:rPr>
          <w:rFonts w:ascii="Cambria" w:hAnsi="Cambria"/>
          <w:sz w:val="24"/>
          <w:szCs w:val="24"/>
        </w:rPr>
        <w:t xml:space="preserve">eters </w:t>
      </w:r>
      <w:r w:rsidR="00222CDB" w:rsidRPr="00222CDB">
        <w:rPr>
          <w:rFonts w:ascii="Cambria" w:hAnsi="Cambria"/>
          <w:sz w:val="24"/>
          <w:szCs w:val="24"/>
        </w:rPr>
        <w:t>a</w:t>
      </w:r>
      <w:r w:rsidR="00222CDB">
        <w:rPr>
          <w:rFonts w:ascii="Cambria" w:hAnsi="Cambria"/>
          <w:sz w:val="24"/>
          <w:szCs w:val="24"/>
        </w:rPr>
        <w:t xml:space="preserve">bove current </w:t>
      </w:r>
      <w:r w:rsidR="00222CDB" w:rsidRPr="00222CDB">
        <w:rPr>
          <w:rFonts w:ascii="Cambria" w:hAnsi="Cambria"/>
          <w:sz w:val="24"/>
          <w:szCs w:val="24"/>
        </w:rPr>
        <w:t>s</w:t>
      </w:r>
      <w:r w:rsidR="00222CDB">
        <w:rPr>
          <w:rFonts w:ascii="Cambria" w:hAnsi="Cambria"/>
          <w:sz w:val="24"/>
          <w:szCs w:val="24"/>
        </w:rPr>
        <w:t xml:space="preserve">ea </w:t>
      </w:r>
      <w:r w:rsidR="00222CDB" w:rsidRPr="00222CDB">
        <w:rPr>
          <w:rFonts w:ascii="Cambria" w:hAnsi="Cambria"/>
          <w:sz w:val="24"/>
          <w:szCs w:val="24"/>
        </w:rPr>
        <w:t>l</w:t>
      </w:r>
      <w:r w:rsidR="00222CDB">
        <w:rPr>
          <w:rFonts w:ascii="Cambria" w:hAnsi="Cambria"/>
          <w:sz w:val="24"/>
          <w:szCs w:val="24"/>
        </w:rPr>
        <w:t>evel (</w:t>
      </w:r>
      <w:proofErr w:type="spellStart"/>
      <w:r w:rsidR="00222CDB">
        <w:rPr>
          <w:rFonts w:ascii="Cambria" w:hAnsi="Cambria"/>
          <w:sz w:val="24"/>
          <w:szCs w:val="24"/>
        </w:rPr>
        <w:t>a.c.s.l</w:t>
      </w:r>
      <w:proofErr w:type="spellEnd"/>
      <w:r w:rsidR="00222CDB">
        <w:rPr>
          <w:rFonts w:ascii="Cambria" w:hAnsi="Cambria"/>
          <w:sz w:val="24"/>
          <w:szCs w:val="24"/>
        </w:rPr>
        <w:t xml:space="preserve">.), corresponding this value to the cave site of Lapa do </w:t>
      </w:r>
      <w:proofErr w:type="spellStart"/>
      <w:r w:rsidR="00222CDB">
        <w:rPr>
          <w:rFonts w:ascii="Cambria" w:hAnsi="Cambria"/>
          <w:sz w:val="24"/>
          <w:szCs w:val="24"/>
        </w:rPr>
        <w:t>Picareiro</w:t>
      </w:r>
      <w:proofErr w:type="spellEnd"/>
      <w:r w:rsidR="00222CDB">
        <w:rPr>
          <w:rFonts w:ascii="Cambria" w:hAnsi="Cambria"/>
          <w:sz w:val="24"/>
          <w:szCs w:val="24"/>
        </w:rPr>
        <w:t xml:space="preserve">, in central Portugal </w:t>
      </w:r>
      <w:r w:rsidR="00222CDB">
        <w:rPr>
          <w:rFonts w:ascii="Cambria" w:hAnsi="Cambria"/>
          <w:sz w:val="24"/>
          <w:szCs w:val="24"/>
        </w:rPr>
        <w:fldChar w:fldCharType="begin"/>
      </w:r>
      <w:r w:rsidR="00222CDB">
        <w:rPr>
          <w:rFonts w:ascii="Cambria" w:hAnsi="Cambria"/>
          <w:sz w:val="24"/>
          <w:szCs w:val="24"/>
        </w:rPr>
        <w:instrText xml:space="preserve"> ADDIN ZOTERO_ITEM CSL_CITATION {"citationID":"jo2WJxx5","properties":{"formattedCitation":"(Benedetti et al., 2019)","plainCitation":"(Benedetti et al., 2019)","noteIndex":0},"citationItems":[{"id":8977,"uris":["http://zotero.org/users/4704288/items/5R38VDF5"],"uri":["http://zotero.org/users/4704288/items/5R38VDF5"],"itemData":{"id":8977,"type":"article-journal","abstract":"The cave site of Lapa do Picareiro, Portugal contains a deep ( 10 m) sedimentary sequence representing much of the Middle and Upper Paleolithic, with abundant animal bones, lithic/bone/shell artifacts, and charcoal/ash in hearths. A deposition model based on 49 radiocarbon ages demonstrates average sedimentation rates of 0.1–0.3 mm a −1 between 9 and 45 ka. Extrapolation suggests an age at the base of the excavation of 65–78 ka. The cave sediments are primarily limestone éboulis derived from roof spalling, and muddy fine sediment derived from weathered soil infiltrating through bedrock joints and crevices. Bone preservation in the cave is good and disturbance by bioturbation, dissolution, or erosional processes appears to be limited. Most sedimentological parameters vary conservatively with depth, indicating stable sediment sources over time. Several parameters show good agreement with paleoclimate records over the radiocarbon-dated section. The cold-arid Heinrich stadials are represented by coarse-clast beds with little fine sediment and magnetic susceptibility minima, and mild Greenland interstadials correspond with muddy beds and sharp peaks in magnetic susceptibility. This study complements ongoing archaeological excavation at the site and confirms that the sequence has the proper age, resolution, and preservation to inform on Late Pleistocene cultural and climatic transitions.","container-title":"Geoarchaeology","DOI":"10.1002/gea.21735","ISSN":"1520-6548","issue":"6","language":"en","page":"698-726","source":"Wiley Online Library","title":"Late Pleistocene site formation and paleoclimate at Lapa do Picareiro, Portugal","volume":"34","author":[{"family":"Benedetti","given":"Michael M."},{"family":"Haws","given":"Jonathan A."},{"family":"Bicho","given":"Nuno F."},{"family":"Friedl","given":"Lukas"},{"family":"Ellwood","given":"Brooks B."}],"issued":{"date-parts":[["2019"]]}}}],"schema":"https://github.com/citation-style-language/schema/raw/master/csl-citation.json"} </w:instrText>
      </w:r>
      <w:r w:rsidR="00222CDB">
        <w:rPr>
          <w:rFonts w:ascii="Cambria" w:hAnsi="Cambria"/>
          <w:sz w:val="24"/>
          <w:szCs w:val="24"/>
        </w:rPr>
        <w:fldChar w:fldCharType="separate"/>
      </w:r>
      <w:r w:rsidR="00222CDB" w:rsidRPr="00222CDB">
        <w:rPr>
          <w:rFonts w:ascii="Cambria" w:hAnsi="Cambria"/>
          <w:sz w:val="24"/>
        </w:rPr>
        <w:t>(Benedetti et al., 2019)</w:t>
      </w:r>
      <w:r w:rsidR="00222CDB">
        <w:rPr>
          <w:rFonts w:ascii="Cambria" w:hAnsi="Cambria"/>
          <w:sz w:val="24"/>
          <w:szCs w:val="24"/>
        </w:rPr>
        <w:fldChar w:fldCharType="end"/>
      </w:r>
      <w:r w:rsidR="00222CDB">
        <w:rPr>
          <w:rFonts w:ascii="Cambria" w:hAnsi="Cambria"/>
          <w:sz w:val="24"/>
          <w:szCs w:val="24"/>
        </w:rPr>
        <w:t>.</w:t>
      </w:r>
    </w:p>
    <w:p w14:paraId="03A4128F" w14:textId="77777777" w:rsidR="009742F6" w:rsidRDefault="009742F6" w:rsidP="00F719E9">
      <w:pPr>
        <w:spacing w:line="480" w:lineRule="auto"/>
        <w:jc w:val="both"/>
        <w:rPr>
          <w:rFonts w:ascii="Cambria" w:hAnsi="Cambria"/>
          <w:b/>
          <w:bCs/>
          <w:sz w:val="24"/>
          <w:szCs w:val="24"/>
        </w:rPr>
      </w:pPr>
    </w:p>
    <w:p w14:paraId="42612E59" w14:textId="253BD697" w:rsidR="009742F6" w:rsidRDefault="009742F6" w:rsidP="00F719E9">
      <w:pPr>
        <w:spacing w:line="480" w:lineRule="auto"/>
        <w:jc w:val="both"/>
        <w:rPr>
          <w:rFonts w:ascii="Cambria" w:hAnsi="Cambria"/>
          <w:b/>
          <w:bCs/>
          <w:sz w:val="24"/>
          <w:szCs w:val="24"/>
        </w:rPr>
      </w:pPr>
      <w:r>
        <w:rPr>
          <w:rFonts w:ascii="Cambria" w:hAnsi="Cambria"/>
          <w:b/>
          <w:bCs/>
          <w:sz w:val="24"/>
          <w:szCs w:val="24"/>
        </w:rPr>
        <w:t>Comparison with random samples</w:t>
      </w:r>
    </w:p>
    <w:p w14:paraId="3C033AD7" w14:textId="77777777" w:rsidR="009742F6" w:rsidRDefault="009742F6" w:rsidP="00F719E9">
      <w:pPr>
        <w:spacing w:line="480" w:lineRule="auto"/>
        <w:jc w:val="both"/>
        <w:rPr>
          <w:rFonts w:ascii="Cambria" w:hAnsi="Cambria"/>
          <w:b/>
          <w:bCs/>
          <w:sz w:val="24"/>
          <w:szCs w:val="24"/>
        </w:rPr>
      </w:pPr>
    </w:p>
    <w:p w14:paraId="6C74A2C1" w14:textId="542F9A26" w:rsidR="005B629F" w:rsidRDefault="009A3BC1" w:rsidP="00F719E9">
      <w:pPr>
        <w:spacing w:line="480" w:lineRule="auto"/>
        <w:jc w:val="both"/>
        <w:rPr>
          <w:rFonts w:ascii="Cambria" w:hAnsi="Cambria"/>
          <w:b/>
          <w:bCs/>
          <w:sz w:val="24"/>
          <w:szCs w:val="24"/>
        </w:rPr>
      </w:pPr>
      <w:r>
        <w:rPr>
          <w:rFonts w:ascii="Cambria" w:hAnsi="Cambria"/>
          <w:b/>
          <w:bCs/>
          <w:sz w:val="24"/>
          <w:szCs w:val="24"/>
        </w:rPr>
        <w:t>Principal Component Analysis</w:t>
      </w:r>
    </w:p>
    <w:p w14:paraId="550283FA" w14:textId="2DDC95E6" w:rsidR="00531D36" w:rsidRDefault="00531D36" w:rsidP="00F719E9">
      <w:pPr>
        <w:spacing w:line="480" w:lineRule="auto"/>
        <w:jc w:val="both"/>
        <w:rPr>
          <w:rFonts w:ascii="Cambria" w:hAnsi="Cambria"/>
          <w:sz w:val="24"/>
          <w:szCs w:val="24"/>
        </w:rPr>
      </w:pPr>
      <w:r>
        <w:rPr>
          <w:rFonts w:ascii="Cambria" w:hAnsi="Cambria"/>
          <w:sz w:val="24"/>
          <w:szCs w:val="24"/>
        </w:rPr>
        <w:t>Three key assumptions for PCA were considered before applying the method to our dataset</w:t>
      </w:r>
      <w:r w:rsidR="00F37B34">
        <w:rPr>
          <w:rFonts w:ascii="Cambria" w:hAnsi="Cambria"/>
          <w:sz w:val="24"/>
          <w:szCs w:val="24"/>
        </w:rPr>
        <w:t>:</w:t>
      </w:r>
      <w:r>
        <w:rPr>
          <w:rFonts w:ascii="Cambria" w:hAnsi="Cambria"/>
          <w:sz w:val="24"/>
          <w:szCs w:val="24"/>
        </w:rPr>
        <w:t xml:space="preserve"> </w:t>
      </w:r>
      <w:r w:rsidR="00F37B34">
        <w:rPr>
          <w:rFonts w:ascii="Cambria" w:hAnsi="Cambria"/>
          <w:sz w:val="24"/>
          <w:szCs w:val="24"/>
        </w:rPr>
        <w:t xml:space="preserve">(1) the </w:t>
      </w:r>
      <w:r w:rsidR="00F37B34" w:rsidRPr="00F37B34">
        <w:rPr>
          <w:rFonts w:ascii="Cambria" w:hAnsi="Cambria"/>
          <w:sz w:val="24"/>
          <w:szCs w:val="24"/>
        </w:rPr>
        <w:t>Bartlett’s Test for Sphericity</w:t>
      </w:r>
      <w:r w:rsidR="00F37B34">
        <w:rPr>
          <w:rFonts w:ascii="Cambria" w:hAnsi="Cambria"/>
          <w:sz w:val="24"/>
          <w:szCs w:val="24"/>
        </w:rPr>
        <w:t xml:space="preserve"> p-value result of 0.002 rejects the null hypothesis that </w:t>
      </w:r>
      <w:r w:rsidR="00F37B34" w:rsidRPr="00F37B34">
        <w:rPr>
          <w:rFonts w:ascii="Cambria" w:hAnsi="Cambria"/>
          <w:sz w:val="24"/>
          <w:szCs w:val="24"/>
        </w:rPr>
        <w:t xml:space="preserve">the intercorrelation matrix comes from a noncollinear </w:t>
      </w:r>
      <w:r w:rsidR="00F37B34">
        <w:rPr>
          <w:rFonts w:ascii="Cambria" w:hAnsi="Cambria"/>
          <w:sz w:val="24"/>
          <w:szCs w:val="24"/>
        </w:rPr>
        <w:t xml:space="preserve">population; (2) </w:t>
      </w:r>
      <w:r w:rsidR="00F37B34" w:rsidRPr="00F37B34">
        <w:rPr>
          <w:rFonts w:ascii="Cambria" w:hAnsi="Cambria"/>
          <w:sz w:val="24"/>
          <w:szCs w:val="24"/>
        </w:rPr>
        <w:t>the Kaiser-Meyer-Olkin (KMO)</w:t>
      </w:r>
      <w:r w:rsidR="00F37B34">
        <w:rPr>
          <w:rFonts w:ascii="Cambria" w:hAnsi="Cambria"/>
          <w:sz w:val="24"/>
          <w:szCs w:val="24"/>
        </w:rPr>
        <w:t xml:space="preserve"> value of 0.57 approves sampling adequacy; (3) and </w:t>
      </w:r>
      <w:r w:rsidR="00F37B34" w:rsidRPr="00F37B34">
        <w:rPr>
          <w:rFonts w:ascii="Cambria" w:hAnsi="Cambria"/>
          <w:sz w:val="24"/>
          <w:szCs w:val="24"/>
        </w:rPr>
        <w:t>the determinant of the correlation matrix is positive</w:t>
      </w:r>
      <w:r w:rsidR="00F37B34">
        <w:rPr>
          <w:rFonts w:ascii="Cambria" w:hAnsi="Cambria"/>
          <w:sz w:val="24"/>
          <w:szCs w:val="24"/>
        </w:rPr>
        <w:t xml:space="preserve"> at 0.578.</w:t>
      </w:r>
    </w:p>
    <w:p w14:paraId="4B28B04B" w14:textId="37BBCEC2" w:rsidR="00D75156" w:rsidRDefault="009A3BC1" w:rsidP="00F719E9">
      <w:pPr>
        <w:spacing w:line="480" w:lineRule="auto"/>
        <w:jc w:val="both"/>
        <w:rPr>
          <w:rFonts w:ascii="Cambria" w:hAnsi="Cambria"/>
          <w:sz w:val="24"/>
          <w:szCs w:val="24"/>
        </w:rPr>
      </w:pPr>
      <w:r w:rsidRPr="009A3BC1">
        <w:rPr>
          <w:rFonts w:ascii="Cambria" w:hAnsi="Cambria"/>
          <w:sz w:val="24"/>
          <w:szCs w:val="24"/>
        </w:rPr>
        <w:t xml:space="preserve">Table </w:t>
      </w:r>
      <w:r w:rsidR="003D23CB">
        <w:rPr>
          <w:rFonts w:ascii="Cambria" w:hAnsi="Cambria"/>
          <w:sz w:val="24"/>
          <w:szCs w:val="24"/>
        </w:rPr>
        <w:t>X presents the</w:t>
      </w:r>
      <w:r w:rsidRPr="009A3BC1">
        <w:rPr>
          <w:rFonts w:ascii="Cambria" w:hAnsi="Cambria"/>
          <w:sz w:val="24"/>
          <w:szCs w:val="24"/>
        </w:rPr>
        <w:t xml:space="preserve"> ‘loadings’ of each variable</w:t>
      </w:r>
      <w:r w:rsidRPr="009A3BC1">
        <w:rPr>
          <w:rFonts w:ascii="Cambria" w:hAnsi="Cambria"/>
          <w:sz w:val="24"/>
          <w:szCs w:val="24"/>
        </w:rPr>
        <w:t xml:space="preserve"> </w:t>
      </w:r>
      <w:r w:rsidRPr="009A3BC1">
        <w:rPr>
          <w:rFonts w:ascii="Cambria" w:hAnsi="Cambria"/>
          <w:sz w:val="24"/>
          <w:szCs w:val="24"/>
        </w:rPr>
        <w:t xml:space="preserve">in the composition of the </w:t>
      </w:r>
      <w:r w:rsidR="003D23CB">
        <w:rPr>
          <w:rFonts w:ascii="Cambria" w:hAnsi="Cambria"/>
          <w:sz w:val="24"/>
          <w:szCs w:val="24"/>
        </w:rPr>
        <w:t>two first components, which represent, respectively c. 37.5% and c. 22% of the overall variability</w:t>
      </w:r>
      <w:r w:rsidRPr="009A3BC1">
        <w:rPr>
          <w:rFonts w:ascii="Cambria" w:hAnsi="Cambria"/>
          <w:sz w:val="24"/>
          <w:szCs w:val="24"/>
        </w:rPr>
        <w:t>.</w:t>
      </w:r>
      <w:r w:rsidRPr="009A3BC1">
        <w:rPr>
          <w:rFonts w:ascii="Cambria" w:hAnsi="Cambria"/>
          <w:sz w:val="24"/>
          <w:szCs w:val="24"/>
        </w:rPr>
        <w:t xml:space="preserve"> </w:t>
      </w:r>
      <w:r w:rsidR="003D23CB">
        <w:rPr>
          <w:rFonts w:ascii="Cambria" w:hAnsi="Cambria"/>
          <w:sz w:val="24"/>
          <w:szCs w:val="24"/>
        </w:rPr>
        <w:lastRenderedPageBreak/>
        <w:t xml:space="preserve">Latitude and Slope were the variables that explained most </w:t>
      </w:r>
      <w:r w:rsidR="00665EEE">
        <w:rPr>
          <w:rFonts w:ascii="Cambria" w:hAnsi="Cambria"/>
          <w:sz w:val="24"/>
          <w:szCs w:val="24"/>
        </w:rPr>
        <w:t xml:space="preserve">variance in PC1, while Altitude and Distance to rivers explain most of the variance in PC2. </w:t>
      </w:r>
      <w:r w:rsidR="00D75156">
        <w:rPr>
          <w:rFonts w:ascii="Cambria" w:hAnsi="Cambria"/>
          <w:sz w:val="24"/>
          <w:szCs w:val="24"/>
        </w:rPr>
        <w:t xml:space="preserve">Conversely, in PC1, the variables with less impact on the variability, </w:t>
      </w:r>
      <w:r w:rsidR="00D75156" w:rsidRPr="00D75156">
        <w:rPr>
          <w:rFonts w:ascii="Cambria" w:hAnsi="Cambria"/>
          <w:i/>
          <w:iCs/>
          <w:sz w:val="24"/>
          <w:szCs w:val="24"/>
        </w:rPr>
        <w:t>i.e.</w:t>
      </w:r>
      <w:r w:rsidR="00D75156">
        <w:rPr>
          <w:rFonts w:ascii="Cambria" w:hAnsi="Cambria"/>
          <w:sz w:val="24"/>
          <w:szCs w:val="24"/>
        </w:rPr>
        <w:t xml:space="preserve"> Altitude, Aspect and Distance to water courses, can be considered the most important variables for settlement location, since their more restricted values represent the</w:t>
      </w:r>
      <w:r w:rsidR="00D75156" w:rsidRPr="00D75156">
        <w:rPr>
          <w:rFonts w:ascii="Cambria" w:hAnsi="Cambria"/>
          <w:sz w:val="24"/>
          <w:szCs w:val="24"/>
        </w:rPr>
        <w:t xml:space="preserve"> most sought after qualities</w:t>
      </w:r>
      <w:r w:rsidR="00D75156">
        <w:rPr>
          <w:rFonts w:ascii="Cambria" w:hAnsi="Cambria"/>
          <w:sz w:val="24"/>
          <w:szCs w:val="24"/>
        </w:rPr>
        <w:t xml:space="preserve"> for site occupation.</w:t>
      </w:r>
    </w:p>
    <w:p w14:paraId="54D6D08D" w14:textId="73D78D3D" w:rsidR="009A3BC1" w:rsidRDefault="00665EEE" w:rsidP="00F719E9">
      <w:pPr>
        <w:spacing w:line="480" w:lineRule="auto"/>
        <w:jc w:val="both"/>
        <w:rPr>
          <w:rFonts w:ascii="Cambria" w:hAnsi="Cambria"/>
          <w:sz w:val="24"/>
          <w:szCs w:val="24"/>
        </w:rPr>
      </w:pPr>
      <w:r>
        <w:rPr>
          <w:rFonts w:ascii="Cambria" w:hAnsi="Cambria"/>
          <w:sz w:val="24"/>
          <w:szCs w:val="24"/>
        </w:rPr>
        <w:t xml:space="preserve">When plotted </w:t>
      </w:r>
    </w:p>
    <w:p w14:paraId="7623C68B" w14:textId="5584C10D" w:rsidR="003D23CB" w:rsidRDefault="003D23CB" w:rsidP="00F719E9">
      <w:pPr>
        <w:spacing w:line="480" w:lineRule="auto"/>
        <w:jc w:val="both"/>
        <w:rPr>
          <w:rFonts w:ascii="Cambria" w:hAnsi="Cambria"/>
          <w:sz w:val="24"/>
          <w:szCs w:val="24"/>
        </w:rPr>
      </w:pPr>
    </w:p>
    <w:p w14:paraId="60EEE19E" w14:textId="77777777" w:rsidR="003D23CB" w:rsidRPr="009A3BC1" w:rsidRDefault="003D23CB" w:rsidP="00F719E9">
      <w:pPr>
        <w:spacing w:line="480" w:lineRule="auto"/>
        <w:jc w:val="both"/>
        <w:rPr>
          <w:rFonts w:ascii="Cambria" w:hAnsi="Cambria"/>
          <w:sz w:val="24"/>
          <w:szCs w:val="24"/>
        </w:rPr>
      </w:pPr>
    </w:p>
    <w:p w14:paraId="65615C4D" w14:textId="77777777" w:rsidR="009A3BC1" w:rsidRDefault="009A3BC1" w:rsidP="00F719E9">
      <w:pPr>
        <w:spacing w:line="480" w:lineRule="auto"/>
        <w:jc w:val="both"/>
        <w:rPr>
          <w:rFonts w:ascii="Cambria" w:hAnsi="Cambria"/>
          <w:b/>
          <w:bCs/>
          <w:sz w:val="24"/>
          <w:szCs w:val="24"/>
        </w:rPr>
      </w:pPr>
    </w:p>
    <w:p w14:paraId="34D159CA" w14:textId="77777777" w:rsidR="009A3BC1" w:rsidRDefault="009A3BC1" w:rsidP="00F719E9">
      <w:pPr>
        <w:spacing w:line="480" w:lineRule="auto"/>
        <w:jc w:val="both"/>
        <w:rPr>
          <w:rFonts w:ascii="Cambria" w:hAnsi="Cambria"/>
          <w:b/>
          <w:bCs/>
          <w:sz w:val="24"/>
          <w:szCs w:val="24"/>
        </w:rPr>
      </w:pPr>
    </w:p>
    <w:p w14:paraId="3B344FAB" w14:textId="631EEF5B" w:rsidR="0089189F" w:rsidRPr="00F719E9" w:rsidRDefault="0089189F" w:rsidP="00F719E9">
      <w:pPr>
        <w:spacing w:line="480" w:lineRule="auto"/>
        <w:jc w:val="both"/>
        <w:rPr>
          <w:rFonts w:ascii="Cambria" w:hAnsi="Cambria"/>
          <w:b/>
          <w:bCs/>
          <w:sz w:val="24"/>
          <w:szCs w:val="24"/>
        </w:rPr>
      </w:pPr>
      <w:r w:rsidRPr="00F719E9">
        <w:rPr>
          <w:rFonts w:ascii="Cambria" w:hAnsi="Cambria"/>
          <w:b/>
          <w:bCs/>
          <w:sz w:val="24"/>
          <w:szCs w:val="24"/>
        </w:rPr>
        <w:t>Discussion</w:t>
      </w:r>
    </w:p>
    <w:p w14:paraId="5EFFDC2F" w14:textId="51D0D1D8" w:rsidR="0089189F" w:rsidRPr="00F719E9" w:rsidRDefault="0089189F" w:rsidP="00F719E9">
      <w:pPr>
        <w:spacing w:line="480" w:lineRule="auto"/>
        <w:ind w:left="360"/>
        <w:jc w:val="both"/>
        <w:rPr>
          <w:rFonts w:ascii="Cambria" w:hAnsi="Cambria"/>
          <w:b/>
          <w:bCs/>
          <w:sz w:val="24"/>
          <w:szCs w:val="24"/>
        </w:rPr>
      </w:pPr>
      <w:r w:rsidRPr="00F719E9">
        <w:rPr>
          <w:rFonts w:ascii="Cambria" w:hAnsi="Cambria"/>
          <w:b/>
          <w:bCs/>
          <w:sz w:val="24"/>
          <w:szCs w:val="24"/>
        </w:rPr>
        <w:t>Archaeological implications</w:t>
      </w:r>
    </w:p>
    <w:p w14:paraId="16F7D3B1" w14:textId="50422BB8" w:rsidR="0089189F" w:rsidRPr="00F719E9" w:rsidRDefault="0089189F" w:rsidP="00F719E9">
      <w:pPr>
        <w:spacing w:line="480" w:lineRule="auto"/>
        <w:ind w:left="360"/>
        <w:jc w:val="both"/>
        <w:rPr>
          <w:rFonts w:ascii="Cambria" w:hAnsi="Cambria"/>
          <w:b/>
          <w:bCs/>
          <w:sz w:val="24"/>
          <w:szCs w:val="24"/>
        </w:rPr>
      </w:pPr>
      <w:r w:rsidRPr="00F719E9">
        <w:rPr>
          <w:rFonts w:ascii="Cambria" w:hAnsi="Cambria"/>
          <w:b/>
          <w:bCs/>
          <w:sz w:val="24"/>
          <w:szCs w:val="24"/>
        </w:rPr>
        <w:t>Biogeographical/</w:t>
      </w:r>
      <w:proofErr w:type="spellStart"/>
      <w:r w:rsidRPr="00F719E9">
        <w:rPr>
          <w:rFonts w:ascii="Cambria" w:hAnsi="Cambria"/>
          <w:b/>
          <w:bCs/>
          <w:sz w:val="24"/>
          <w:szCs w:val="24"/>
        </w:rPr>
        <w:t>paleoecological</w:t>
      </w:r>
      <w:proofErr w:type="spellEnd"/>
      <w:r w:rsidRPr="00F719E9">
        <w:rPr>
          <w:rFonts w:ascii="Cambria" w:hAnsi="Cambria"/>
          <w:b/>
          <w:bCs/>
          <w:sz w:val="24"/>
          <w:szCs w:val="24"/>
        </w:rPr>
        <w:t xml:space="preserve"> implications</w:t>
      </w:r>
    </w:p>
    <w:p w14:paraId="1594247D" w14:textId="393FBC36" w:rsidR="00FE0828" w:rsidRPr="00F719E9" w:rsidRDefault="00FE0828" w:rsidP="00F719E9">
      <w:pPr>
        <w:spacing w:line="480" w:lineRule="auto"/>
        <w:jc w:val="both"/>
        <w:rPr>
          <w:rFonts w:ascii="Cambria" w:hAnsi="Cambria"/>
          <w:b/>
          <w:bCs/>
          <w:sz w:val="24"/>
          <w:szCs w:val="24"/>
        </w:rPr>
      </w:pPr>
      <w:r w:rsidRPr="00F719E9">
        <w:rPr>
          <w:rFonts w:ascii="Cambria" w:hAnsi="Cambria"/>
          <w:b/>
          <w:bCs/>
          <w:sz w:val="24"/>
          <w:szCs w:val="24"/>
        </w:rPr>
        <w:t>Conclusion</w:t>
      </w:r>
    </w:p>
    <w:sectPr w:rsidR="00FE0828" w:rsidRPr="00F719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ão Cascalheira" w:date="2020-08-05T11:22:00Z" w:initials="JC">
    <w:p w14:paraId="23181553" w14:textId="6B7A339E" w:rsidR="00F719E9" w:rsidRDefault="00F719E9">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181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514FC" w16cex:dateUtc="2020-08-05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181553" w16cid:durableId="22D514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469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ão Cascalheira">
    <w15:presenceInfo w15:providerId="Windows Live" w15:userId="b27fd2b4a2d466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QNCcwszYwszS0MjUyUdpeDU4uLM/DyQAsNaAEmdR+ksAAAA"/>
  </w:docVars>
  <w:rsids>
    <w:rsidRoot w:val="0089189F"/>
    <w:rsid w:val="000046EA"/>
    <w:rsid w:val="00007EE0"/>
    <w:rsid w:val="001228DC"/>
    <w:rsid w:val="00173DD2"/>
    <w:rsid w:val="001A355B"/>
    <w:rsid w:val="001C5104"/>
    <w:rsid w:val="0020155D"/>
    <w:rsid w:val="00222CDB"/>
    <w:rsid w:val="0024372E"/>
    <w:rsid w:val="002742CC"/>
    <w:rsid w:val="00306BE5"/>
    <w:rsid w:val="00322E13"/>
    <w:rsid w:val="003447C6"/>
    <w:rsid w:val="003D23CB"/>
    <w:rsid w:val="004817EA"/>
    <w:rsid w:val="00483721"/>
    <w:rsid w:val="00495D8B"/>
    <w:rsid w:val="004A3377"/>
    <w:rsid w:val="004B5C52"/>
    <w:rsid w:val="004D52CF"/>
    <w:rsid w:val="004E4495"/>
    <w:rsid w:val="00531D36"/>
    <w:rsid w:val="0057793B"/>
    <w:rsid w:val="005B629F"/>
    <w:rsid w:val="005F17CF"/>
    <w:rsid w:val="00665EEE"/>
    <w:rsid w:val="006F5D2E"/>
    <w:rsid w:val="007621D2"/>
    <w:rsid w:val="00794CBE"/>
    <w:rsid w:val="008754CE"/>
    <w:rsid w:val="00877571"/>
    <w:rsid w:val="0089189F"/>
    <w:rsid w:val="008B5868"/>
    <w:rsid w:val="009302BA"/>
    <w:rsid w:val="00941767"/>
    <w:rsid w:val="009742F6"/>
    <w:rsid w:val="009A3BC1"/>
    <w:rsid w:val="00A065F9"/>
    <w:rsid w:val="00A65111"/>
    <w:rsid w:val="00AB1552"/>
    <w:rsid w:val="00B42371"/>
    <w:rsid w:val="00B918B5"/>
    <w:rsid w:val="00C12AD1"/>
    <w:rsid w:val="00C41A0A"/>
    <w:rsid w:val="00C52CE8"/>
    <w:rsid w:val="00C92F13"/>
    <w:rsid w:val="00CD4C38"/>
    <w:rsid w:val="00D22743"/>
    <w:rsid w:val="00D75156"/>
    <w:rsid w:val="00D87EFB"/>
    <w:rsid w:val="00DE72B2"/>
    <w:rsid w:val="00DF4FB8"/>
    <w:rsid w:val="00F37B34"/>
    <w:rsid w:val="00F719E9"/>
    <w:rsid w:val="00F75E8C"/>
    <w:rsid w:val="00F83422"/>
    <w:rsid w:val="00FE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4DCA9"/>
  <w15:chartTrackingRefBased/>
  <w15:docId w15:val="{DC71A8DB-1A67-4768-ABA6-D6206880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9F"/>
    <w:pPr>
      <w:ind w:left="720"/>
      <w:contextualSpacing/>
    </w:pPr>
  </w:style>
  <w:style w:type="paragraph" w:styleId="BalloonText">
    <w:name w:val="Balloon Text"/>
    <w:basedOn w:val="Normal"/>
    <w:link w:val="BalloonTextChar"/>
    <w:uiPriority w:val="99"/>
    <w:semiHidden/>
    <w:unhideWhenUsed/>
    <w:rsid w:val="00FE08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828"/>
    <w:rPr>
      <w:rFonts w:ascii="Segoe UI" w:hAnsi="Segoe UI" w:cs="Segoe UI"/>
      <w:sz w:val="18"/>
      <w:szCs w:val="18"/>
    </w:rPr>
  </w:style>
  <w:style w:type="character" w:styleId="Hyperlink">
    <w:name w:val="Hyperlink"/>
    <w:basedOn w:val="DefaultParagraphFont"/>
    <w:uiPriority w:val="99"/>
    <w:unhideWhenUsed/>
    <w:rsid w:val="00322E13"/>
    <w:rPr>
      <w:color w:val="0563C1" w:themeColor="hyperlink"/>
      <w:u w:val="single"/>
    </w:rPr>
  </w:style>
  <w:style w:type="character" w:styleId="UnresolvedMention">
    <w:name w:val="Unresolved Mention"/>
    <w:basedOn w:val="DefaultParagraphFont"/>
    <w:uiPriority w:val="99"/>
    <w:semiHidden/>
    <w:unhideWhenUsed/>
    <w:rsid w:val="00322E13"/>
    <w:rPr>
      <w:color w:val="605E5C"/>
      <w:shd w:val="clear" w:color="auto" w:fill="E1DFDD"/>
    </w:rPr>
  </w:style>
  <w:style w:type="character" w:styleId="CommentReference">
    <w:name w:val="annotation reference"/>
    <w:basedOn w:val="DefaultParagraphFont"/>
    <w:uiPriority w:val="99"/>
    <w:semiHidden/>
    <w:unhideWhenUsed/>
    <w:rsid w:val="00F719E9"/>
    <w:rPr>
      <w:sz w:val="16"/>
      <w:szCs w:val="16"/>
    </w:rPr>
  </w:style>
  <w:style w:type="paragraph" w:styleId="CommentText">
    <w:name w:val="annotation text"/>
    <w:basedOn w:val="Normal"/>
    <w:link w:val="CommentTextChar"/>
    <w:uiPriority w:val="99"/>
    <w:semiHidden/>
    <w:unhideWhenUsed/>
    <w:rsid w:val="00F719E9"/>
    <w:pPr>
      <w:spacing w:line="240" w:lineRule="auto"/>
    </w:pPr>
    <w:rPr>
      <w:sz w:val="20"/>
      <w:szCs w:val="20"/>
    </w:rPr>
  </w:style>
  <w:style w:type="character" w:customStyle="1" w:styleId="CommentTextChar">
    <w:name w:val="Comment Text Char"/>
    <w:basedOn w:val="DefaultParagraphFont"/>
    <w:link w:val="CommentText"/>
    <w:uiPriority w:val="99"/>
    <w:semiHidden/>
    <w:rsid w:val="00F719E9"/>
    <w:rPr>
      <w:sz w:val="20"/>
      <w:szCs w:val="20"/>
    </w:rPr>
  </w:style>
  <w:style w:type="paragraph" w:styleId="CommentSubject">
    <w:name w:val="annotation subject"/>
    <w:basedOn w:val="CommentText"/>
    <w:next w:val="CommentText"/>
    <w:link w:val="CommentSubjectChar"/>
    <w:uiPriority w:val="99"/>
    <w:semiHidden/>
    <w:unhideWhenUsed/>
    <w:rsid w:val="00F719E9"/>
    <w:rPr>
      <w:b/>
      <w:bCs/>
    </w:rPr>
  </w:style>
  <w:style w:type="character" w:customStyle="1" w:styleId="CommentSubjectChar">
    <w:name w:val="Comment Subject Char"/>
    <w:basedOn w:val="CommentTextChar"/>
    <w:link w:val="CommentSubject"/>
    <w:uiPriority w:val="99"/>
    <w:semiHidden/>
    <w:rsid w:val="00F719E9"/>
    <w:rPr>
      <w:b/>
      <w:bCs/>
      <w:sz w:val="20"/>
      <w:szCs w:val="20"/>
    </w:rPr>
  </w:style>
  <w:style w:type="paragraph" w:styleId="Revision">
    <w:name w:val="Revision"/>
    <w:hidden/>
    <w:uiPriority w:val="99"/>
    <w:semiHidden/>
    <w:rsid w:val="005B629F"/>
    <w:pPr>
      <w:spacing w:after="0" w:line="240" w:lineRule="auto"/>
    </w:pPr>
  </w:style>
  <w:style w:type="character" w:customStyle="1" w:styleId="textcell">
    <w:name w:val="textcell"/>
    <w:basedOn w:val="DefaultParagraphFont"/>
    <w:rsid w:val="00F83422"/>
  </w:style>
  <w:style w:type="table" w:styleId="TableGrid">
    <w:name w:val="Table Grid"/>
    <w:basedOn w:val="TableNormal"/>
    <w:uiPriority w:val="39"/>
    <w:rsid w:val="00F83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mbercell">
    <w:name w:val="numbercell"/>
    <w:basedOn w:val="DefaultParagraphFont"/>
    <w:rsid w:val="003D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061942">
      <w:bodyDiv w:val="1"/>
      <w:marLeft w:val="0"/>
      <w:marRight w:val="0"/>
      <w:marTop w:val="0"/>
      <w:marBottom w:val="0"/>
      <w:divBdr>
        <w:top w:val="none" w:sz="0" w:space="0" w:color="auto"/>
        <w:left w:val="none" w:sz="0" w:space="0" w:color="auto"/>
        <w:bottom w:val="none" w:sz="0" w:space="0" w:color="auto"/>
        <w:right w:val="none" w:sz="0" w:space="0" w:color="auto"/>
      </w:divBdr>
    </w:div>
    <w:div w:id="848106096">
      <w:bodyDiv w:val="1"/>
      <w:marLeft w:val="0"/>
      <w:marRight w:val="0"/>
      <w:marTop w:val="0"/>
      <w:marBottom w:val="0"/>
      <w:divBdr>
        <w:top w:val="none" w:sz="0" w:space="0" w:color="auto"/>
        <w:left w:val="none" w:sz="0" w:space="0" w:color="auto"/>
        <w:bottom w:val="none" w:sz="0" w:space="0" w:color="auto"/>
        <w:right w:val="none" w:sz="0" w:space="0" w:color="auto"/>
      </w:divBdr>
    </w:div>
    <w:div w:id="1434209069">
      <w:bodyDiv w:val="1"/>
      <w:marLeft w:val="0"/>
      <w:marRight w:val="0"/>
      <w:marTop w:val="0"/>
      <w:marBottom w:val="0"/>
      <w:divBdr>
        <w:top w:val="none" w:sz="0" w:space="0" w:color="auto"/>
        <w:left w:val="none" w:sz="0" w:space="0" w:color="auto"/>
        <w:bottom w:val="none" w:sz="0" w:space="0" w:color="auto"/>
        <w:right w:val="none" w:sz="0" w:space="0" w:color="auto"/>
      </w:divBdr>
      <w:divsChild>
        <w:div w:id="257519159">
          <w:marLeft w:val="0"/>
          <w:marRight w:val="0"/>
          <w:marTop w:val="0"/>
          <w:marBottom w:val="0"/>
          <w:divBdr>
            <w:top w:val="none" w:sz="0" w:space="0" w:color="auto"/>
            <w:left w:val="none" w:sz="0" w:space="0" w:color="auto"/>
            <w:bottom w:val="none" w:sz="0" w:space="0" w:color="auto"/>
            <w:right w:val="none" w:sz="0" w:space="0" w:color="auto"/>
          </w:divBdr>
          <w:divsChild>
            <w:div w:id="1721127875">
              <w:marLeft w:val="0"/>
              <w:marRight w:val="0"/>
              <w:marTop w:val="0"/>
              <w:marBottom w:val="0"/>
              <w:divBdr>
                <w:top w:val="none" w:sz="0" w:space="0" w:color="auto"/>
                <w:left w:val="none" w:sz="0" w:space="0" w:color="auto"/>
                <w:bottom w:val="none" w:sz="0" w:space="0" w:color="auto"/>
                <w:right w:val="none" w:sz="0" w:space="0" w:color="auto"/>
              </w:divBdr>
              <w:divsChild>
                <w:div w:id="2019231319">
                  <w:marLeft w:val="0"/>
                  <w:marRight w:val="150"/>
                  <w:marTop w:val="0"/>
                  <w:marBottom w:val="0"/>
                  <w:divBdr>
                    <w:top w:val="none" w:sz="0" w:space="0" w:color="auto"/>
                    <w:left w:val="none" w:sz="0" w:space="0" w:color="auto"/>
                    <w:bottom w:val="none" w:sz="0" w:space="0" w:color="auto"/>
                    <w:right w:val="none" w:sz="0" w:space="0" w:color="auto"/>
                  </w:divBdr>
                  <w:divsChild>
                    <w:div w:id="2035836771">
                      <w:marLeft w:val="0"/>
                      <w:marRight w:val="150"/>
                      <w:marTop w:val="0"/>
                      <w:marBottom w:val="0"/>
                      <w:divBdr>
                        <w:top w:val="none" w:sz="0" w:space="0" w:color="auto"/>
                        <w:left w:val="none" w:sz="0" w:space="0" w:color="auto"/>
                        <w:bottom w:val="none" w:sz="0" w:space="0" w:color="auto"/>
                        <w:right w:val="none" w:sz="0" w:space="0" w:color="auto"/>
                      </w:divBdr>
                    </w:div>
                  </w:divsChild>
                </w:div>
                <w:div w:id="1191869294">
                  <w:marLeft w:val="0"/>
                  <w:marRight w:val="150"/>
                  <w:marTop w:val="0"/>
                  <w:marBottom w:val="0"/>
                  <w:divBdr>
                    <w:top w:val="none" w:sz="0" w:space="0" w:color="auto"/>
                    <w:left w:val="none" w:sz="0" w:space="0" w:color="auto"/>
                    <w:bottom w:val="none" w:sz="0" w:space="0" w:color="auto"/>
                    <w:right w:val="none" w:sz="0" w:space="0" w:color="auto"/>
                  </w:divBdr>
                  <w:divsChild>
                    <w:div w:id="966466967">
                      <w:marLeft w:val="0"/>
                      <w:marRight w:val="150"/>
                      <w:marTop w:val="0"/>
                      <w:marBottom w:val="0"/>
                      <w:divBdr>
                        <w:top w:val="none" w:sz="0" w:space="0" w:color="auto"/>
                        <w:left w:val="none" w:sz="0" w:space="0" w:color="auto"/>
                        <w:bottom w:val="none" w:sz="0" w:space="0" w:color="auto"/>
                        <w:right w:val="none" w:sz="0" w:space="0" w:color="auto"/>
                      </w:divBdr>
                    </w:div>
                  </w:divsChild>
                </w:div>
                <w:div w:id="1792629183">
                  <w:marLeft w:val="0"/>
                  <w:marRight w:val="150"/>
                  <w:marTop w:val="0"/>
                  <w:marBottom w:val="0"/>
                  <w:divBdr>
                    <w:top w:val="none" w:sz="0" w:space="0" w:color="auto"/>
                    <w:left w:val="none" w:sz="0" w:space="0" w:color="auto"/>
                    <w:bottom w:val="none" w:sz="0" w:space="0" w:color="auto"/>
                    <w:right w:val="none" w:sz="0" w:space="0" w:color="auto"/>
                  </w:divBdr>
                  <w:divsChild>
                    <w:div w:id="1490557139">
                      <w:marLeft w:val="0"/>
                      <w:marRight w:val="150"/>
                      <w:marTop w:val="0"/>
                      <w:marBottom w:val="0"/>
                      <w:divBdr>
                        <w:top w:val="none" w:sz="0" w:space="0" w:color="auto"/>
                        <w:left w:val="none" w:sz="0" w:space="0" w:color="auto"/>
                        <w:bottom w:val="none" w:sz="0" w:space="0" w:color="auto"/>
                        <w:right w:val="none" w:sz="0" w:space="0" w:color="auto"/>
                      </w:divBdr>
                    </w:div>
                  </w:divsChild>
                </w:div>
                <w:div w:id="888152099">
                  <w:marLeft w:val="0"/>
                  <w:marRight w:val="150"/>
                  <w:marTop w:val="0"/>
                  <w:marBottom w:val="0"/>
                  <w:divBdr>
                    <w:top w:val="none" w:sz="0" w:space="0" w:color="auto"/>
                    <w:left w:val="none" w:sz="0" w:space="0" w:color="auto"/>
                    <w:bottom w:val="none" w:sz="0" w:space="0" w:color="auto"/>
                    <w:right w:val="none" w:sz="0" w:space="0" w:color="auto"/>
                  </w:divBdr>
                  <w:divsChild>
                    <w:div w:id="4818516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67036">
      <w:bodyDiv w:val="1"/>
      <w:marLeft w:val="0"/>
      <w:marRight w:val="0"/>
      <w:marTop w:val="0"/>
      <w:marBottom w:val="0"/>
      <w:divBdr>
        <w:top w:val="none" w:sz="0" w:space="0" w:color="auto"/>
        <w:left w:val="none" w:sz="0" w:space="0" w:color="auto"/>
        <w:bottom w:val="none" w:sz="0" w:space="0" w:color="auto"/>
        <w:right w:val="none" w:sz="0" w:space="0" w:color="auto"/>
      </w:divBdr>
      <w:divsChild>
        <w:div w:id="1211308531">
          <w:marLeft w:val="0"/>
          <w:marRight w:val="0"/>
          <w:marTop w:val="0"/>
          <w:marBottom w:val="0"/>
          <w:divBdr>
            <w:top w:val="none" w:sz="0" w:space="0" w:color="auto"/>
            <w:left w:val="none" w:sz="0" w:space="0" w:color="auto"/>
            <w:bottom w:val="none" w:sz="0" w:space="0" w:color="auto"/>
            <w:right w:val="none" w:sz="0" w:space="0" w:color="auto"/>
          </w:divBdr>
          <w:divsChild>
            <w:div w:id="232587402">
              <w:marLeft w:val="0"/>
              <w:marRight w:val="0"/>
              <w:marTop w:val="0"/>
              <w:marBottom w:val="0"/>
              <w:divBdr>
                <w:top w:val="none" w:sz="0" w:space="0" w:color="auto"/>
                <w:left w:val="none" w:sz="0" w:space="0" w:color="auto"/>
                <w:bottom w:val="none" w:sz="0" w:space="0" w:color="auto"/>
                <w:right w:val="none" w:sz="0" w:space="0" w:color="auto"/>
              </w:divBdr>
              <w:divsChild>
                <w:div w:id="1670865445">
                  <w:marLeft w:val="0"/>
                  <w:marRight w:val="150"/>
                  <w:marTop w:val="0"/>
                  <w:marBottom w:val="0"/>
                  <w:divBdr>
                    <w:top w:val="none" w:sz="0" w:space="0" w:color="auto"/>
                    <w:left w:val="none" w:sz="0" w:space="0" w:color="auto"/>
                    <w:bottom w:val="none" w:sz="0" w:space="0" w:color="auto"/>
                    <w:right w:val="none" w:sz="0" w:space="0" w:color="auto"/>
                  </w:divBdr>
                  <w:divsChild>
                    <w:div w:id="1164320449">
                      <w:marLeft w:val="0"/>
                      <w:marRight w:val="150"/>
                      <w:marTop w:val="0"/>
                      <w:marBottom w:val="0"/>
                      <w:divBdr>
                        <w:top w:val="none" w:sz="0" w:space="0" w:color="auto"/>
                        <w:left w:val="none" w:sz="0" w:space="0" w:color="auto"/>
                        <w:bottom w:val="none" w:sz="0" w:space="0" w:color="auto"/>
                        <w:right w:val="none" w:sz="0" w:space="0" w:color="auto"/>
                      </w:divBdr>
                    </w:div>
                  </w:divsChild>
                </w:div>
                <w:div w:id="1235241106">
                  <w:marLeft w:val="0"/>
                  <w:marRight w:val="150"/>
                  <w:marTop w:val="0"/>
                  <w:marBottom w:val="0"/>
                  <w:divBdr>
                    <w:top w:val="none" w:sz="0" w:space="0" w:color="auto"/>
                    <w:left w:val="none" w:sz="0" w:space="0" w:color="auto"/>
                    <w:bottom w:val="none" w:sz="0" w:space="0" w:color="auto"/>
                    <w:right w:val="none" w:sz="0" w:space="0" w:color="auto"/>
                  </w:divBdr>
                  <w:divsChild>
                    <w:div w:id="12602588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niamb.apambiente.pt/content/geo-visualizador" TargetMode="External"/><Relationship Id="rId11" Type="http://schemas.openxmlformats.org/officeDocument/2006/relationships/fontTable" Target="fontTable.xml"/><Relationship Id="rId5" Type="http://schemas.openxmlformats.org/officeDocument/2006/relationships/hyperlink" Target="http://arqueologia.patrimoniocultural.pt/"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8872</TotalTime>
  <Pages>7</Pages>
  <Words>2380</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Cascalheira</dc:creator>
  <cp:keywords/>
  <dc:description/>
  <cp:lastModifiedBy>João Cascalheira</cp:lastModifiedBy>
  <cp:revision>21</cp:revision>
  <dcterms:created xsi:type="dcterms:W3CDTF">2020-07-21T09:58:00Z</dcterms:created>
  <dcterms:modified xsi:type="dcterms:W3CDTF">2020-10-07T10:32:00Z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id="PrhvLww6"/&gt;&lt;style id="http://www.zotero.org/styles/elsevier-harvard" hasBibliography="1" bibliographyStyleHasBeenSet="0"/&gt;&lt;prefs&gt;&lt;pref name="fieldType" value="Field"/&gt;&lt;pref name="automaticJournal</vt:lpwstr>
  </property>
  <property fmtid="{D5CDD505-2E9C-101B-9397-08002B2CF9AE}" pid="3" name="ZOTERO_PREF_2">
    <vt:lpwstr>Abbreviations" value="true"/&gt;&lt;/prefs&gt;&lt;/data&gt;</vt:lpwstr>
  </property>
</Properties>
</file>