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19,</w:t>
      </w:r>
      <w:r>
        <w:t xml:space="preserve"> </w:t>
      </w:r>
      <w:r>
        <w:t xml:space="preserve">2026</w:t>
      </w:r>
    </w:p>
    <w:p>
      <w:pPr>
        <w:pStyle w:val="AbstractTitle"/>
      </w:pPr>
      <w:r>
        <w:t xml:space="preserve">Abstract</w:t>
      </w:r>
    </w:p>
    <w:p>
      <w:pPr>
        <w:pStyle w:val="Abstract"/>
      </w:pPr>
      <w:r>
        <w:t xml:space="preserve">Archaeologists</w:t>
      </w:r>
      <w:r>
        <w:t xml:space="preserve"> </w:t>
      </w:r>
      <w:r>
        <w:t xml:space="preserve">who</w:t>
      </w:r>
      <w:r>
        <w:t xml:space="preserve"> </w:t>
      </w:r>
      <w:r>
        <w:t xml:space="preserve">use</w:t>
      </w:r>
      <w:r>
        <w:t xml:space="preserve"> </w:t>
      </w:r>
      <w:r>
        <w:t xml:space="preserve">generative</w:t>
      </w:r>
      <w:r>
        <w:t xml:space="preserve"> </w:t>
      </w:r>
      <w:r>
        <w:t xml:space="preserve">artificial</w:t>
      </w:r>
      <w:r>
        <w:t xml:space="preserve"> </w:t>
      </w:r>
      <w:r>
        <w:t xml:space="preserve">intelligence</w:t>
      </w:r>
      <w:r>
        <w:t xml:space="preserve"> </w:t>
      </w:r>
      <w:r>
        <w:t xml:space="preserve">(AI)</w:t>
      </w:r>
      <w:r>
        <w:t xml:space="preserve"> </w:t>
      </w:r>
      <w:r>
        <w:t xml:space="preserve">for</w:t>
      </w:r>
      <w:r>
        <w:t xml:space="preserve"> </w:t>
      </w:r>
      <w:r>
        <w:t xml:space="preserve">data</w:t>
      </w:r>
      <w:r>
        <w:t xml:space="preserve"> </w:t>
      </w:r>
      <w:r>
        <w:t xml:space="preserve">analysis</w:t>
      </w:r>
      <w:r>
        <w:t xml:space="preserve"> </w:t>
      </w:r>
      <w:r>
        <w:t xml:space="preserve">need</w:t>
      </w:r>
      <w:r>
        <w:t xml:space="preserve"> </w:t>
      </w:r>
      <w:r>
        <w:t xml:space="preserve">procedures</w:t>
      </w:r>
      <w:r>
        <w:t xml:space="preserve"> </w:t>
      </w:r>
      <w:r>
        <w:t xml:space="preserve">for</w:t>
      </w:r>
      <w:r>
        <w:t xml:space="preserve"> </w:t>
      </w:r>
      <w:r>
        <w:t xml:space="preserve">inspecting</w:t>
      </w:r>
      <w:r>
        <w:t xml:space="preserve"> </w:t>
      </w:r>
      <w:r>
        <w:t xml:space="preserve">code,</w:t>
      </w:r>
      <w:r>
        <w:t xml:space="preserve"> </w:t>
      </w:r>
      <w:r>
        <w:t xml:space="preserve">evaluating</w:t>
      </w:r>
      <w:r>
        <w:t xml:space="preserve"> </w:t>
      </w:r>
      <w:r>
        <w:t xml:space="preserve">methods,</w:t>
      </w:r>
      <w:r>
        <w:t xml:space="preserve"> </w:t>
      </w:r>
      <w:r>
        <w:t xml:space="preserve">and</w:t>
      </w:r>
      <w:r>
        <w:t xml:space="preserve"> </w:t>
      </w:r>
      <w:r>
        <w:t xml:space="preserve">checking</w:t>
      </w:r>
      <w:r>
        <w:t xml:space="preserve"> </w:t>
      </w:r>
      <w:r>
        <w:t xml:space="preserve">sources.</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for</w:t>
      </w:r>
      <w:r>
        <w:t xml:space="preserve"> </w:t>
      </w:r>
      <w:r>
        <w:t xml:space="preserve">responsible</w:t>
      </w:r>
      <w:r>
        <w:t xml:space="preserve"> </w:t>
      </w:r>
      <w:r>
        <w:t xml:space="preserve">agentic</w:t>
      </w:r>
      <w:r>
        <w:t xml:space="preserve"> </w:t>
      </w:r>
      <w:r>
        <w:t xml:space="preserve">AI</w:t>
      </w:r>
      <w:r>
        <w:t xml:space="preserve"> </w:t>
      </w:r>
      <w:r>
        <w:t xml:space="preserve">use</w:t>
      </w:r>
      <w:r>
        <w:t xml:space="preserve"> </w:t>
      </w:r>
      <w:r>
        <w:t xml:space="preserve">in</w:t>
      </w:r>
      <w:r>
        <w:t xml:space="preserve"> </w:t>
      </w:r>
      <w:r>
        <w:t xml:space="preserve">R.</w:t>
      </w:r>
      <w:r>
        <w:t xml:space="preserve"> </w:t>
      </w:r>
      <w:r>
        <w:t xml:space="preserve">First,</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research</w:t>
      </w:r>
      <w:r>
        <w:t xml:space="preserve"> </w:t>
      </w:r>
      <w:r>
        <w:t xml:space="preserve">tools</w:t>
      </w:r>
      <w:r>
        <w:t xml:space="preserve"> </w:t>
      </w:r>
      <w:r>
        <w:t xml:space="preserve">and</w:t>
      </w:r>
      <w:r>
        <w:t xml:space="preserve"> </w:t>
      </w:r>
      <w:r>
        <w:t xml:space="preserve">standards</w:t>
      </w:r>
      <w:r>
        <w:t xml:space="preserve"> </w:t>
      </w:r>
      <w:r>
        <w:t xml:space="preserve">to</w:t>
      </w:r>
      <w:r>
        <w:t xml:space="preserve"> </w:t>
      </w:r>
      <w:r>
        <w:t xml:space="preserve">judge</w:t>
      </w:r>
      <w:r>
        <w:t xml:space="preserve"> </w:t>
      </w:r>
      <w:r>
        <w:t xml:space="preserve">AI-generated</w:t>
      </w:r>
      <w:r>
        <w:t xml:space="preserve"> </w:t>
      </w:r>
      <w:r>
        <w:t xml:space="preserve">outputs.</w:t>
      </w:r>
      <w:r>
        <w:t xml:space="preserve"> </w:t>
      </w:r>
      <w:r>
        <w:t xml:space="preserve">R</w:t>
      </w:r>
      <w:r>
        <w:t xml:space="preserve"> </w:t>
      </w:r>
      <w:r>
        <w:t xml:space="preserve">supports</w:t>
      </w:r>
      <w:r>
        <w:t xml:space="preserve"> </w:t>
      </w:r>
      <w:r>
        <w:t xml:space="preserve">analysis,</w:t>
      </w:r>
      <w:r>
        <w:t xml:space="preserve"> </w:t>
      </w:r>
      <w:r>
        <w:t xml:space="preserve">Quarto</w:t>
      </w:r>
      <w:r>
        <w:t xml:space="preserve"> </w:t>
      </w:r>
      <w:r>
        <w:t xml:space="preserve">combines</w:t>
      </w:r>
      <w:r>
        <w:t xml:space="preserve"> </w:t>
      </w:r>
      <w:r>
        <w:t xml:space="preserve">code</w:t>
      </w:r>
      <w:r>
        <w:t xml:space="preserve"> </w:t>
      </w:r>
      <w:r>
        <w:t xml:space="preserve">and</w:t>
      </w:r>
      <w:r>
        <w:t xml:space="preserve"> </w:t>
      </w:r>
      <w:r>
        <w:t xml:space="preserve">text</w:t>
      </w:r>
      <w:r>
        <w:t xml:space="preserve"> </w:t>
      </w:r>
      <w:r>
        <w:t xml:space="preserve">in</w:t>
      </w:r>
      <w:r>
        <w:t xml:space="preserve"> </w:t>
      </w:r>
      <w:r>
        <w:t xml:space="preserve">executable</w:t>
      </w:r>
      <w:r>
        <w:t xml:space="preserve"> </w:t>
      </w:r>
      <w:r>
        <w:t xml:space="preserve">documents,</w:t>
      </w:r>
      <w:r>
        <w:t xml:space="preserve"> </w:t>
      </w:r>
      <w:r>
        <w:t xml:space="preserve">and</w:t>
      </w:r>
      <w:r>
        <w:t xml:space="preserve"> </w:t>
      </w:r>
      <w:r>
        <w:t xml:space="preserve">Git</w:t>
      </w:r>
      <w:r>
        <w:t xml:space="preserve"> </w:t>
      </w:r>
      <w:r>
        <w:t xml:space="preserve">records</w:t>
      </w:r>
      <w:r>
        <w:t xml:space="preserve"> </w:t>
      </w:r>
      <w:r>
        <w:t xml:space="preserve">changes</w:t>
      </w:r>
      <w:r>
        <w:t xml:space="preserve"> </w:t>
      </w:r>
      <w:r>
        <w:t xml:space="preserve">for</w:t>
      </w:r>
      <w:r>
        <w:t xml:space="preserve"> </w:t>
      </w:r>
      <w:r>
        <w:t xml:space="preserve">inspection.</w:t>
      </w:r>
      <w:r>
        <w:t xml:space="preserve"> </w:t>
      </w:r>
      <w:r>
        <w:t xml:space="preserve">Second,</w:t>
      </w:r>
      <w:r>
        <w:t xml:space="preserve"> </w:t>
      </w:r>
      <w:r>
        <w:t xml:space="preserve">configure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explicit</w:t>
      </w:r>
      <w:r>
        <w:t xml:space="preserve"> </w:t>
      </w:r>
      <w:r>
        <w:t xml:space="preserve">project</w:t>
      </w:r>
      <w:r>
        <w:t xml:space="preserve"> </w:t>
      </w:r>
      <w:r>
        <w:t xml:space="preserve">instructions</w:t>
      </w:r>
      <w:r>
        <w:t xml:space="preserve"> </w:t>
      </w:r>
      <w:r>
        <w:t xml:space="preserve">and</w:t>
      </w:r>
      <w:r>
        <w:t xml:space="preserve"> </w:t>
      </w:r>
      <w:r>
        <w:t xml:space="preserve">permissions.</w:t>
      </w:r>
      <w:r>
        <w:t xml:space="preserve"> </w:t>
      </w:r>
      <w:r>
        <w:t xml:space="preserve">Third,</w:t>
      </w:r>
      <w:r>
        <w:t xml:space="preserve"> </w:t>
      </w:r>
      <w:r>
        <w:t xml:space="preserve">use</w:t>
      </w:r>
      <w:r>
        <w:t xml:space="preserve"> </w:t>
      </w:r>
      <w:r>
        <w:t xml:space="preserve">skills,</w:t>
      </w:r>
      <w:r>
        <w:t xml:space="preserve"> </w:t>
      </w:r>
      <w:r>
        <w:t xml:space="preserve">tools,</w:t>
      </w:r>
      <w:r>
        <w:t xml:space="preserve"> </w:t>
      </w:r>
      <w:r>
        <w:t xml:space="preserve">and</w:t>
      </w:r>
      <w:r>
        <w:t xml:space="preserve"> </w:t>
      </w:r>
      <w:r>
        <w:t xml:space="preserve">Model</w:t>
      </w:r>
      <w:r>
        <w:t xml:space="preserve"> </w:t>
      </w:r>
      <w:r>
        <w:t xml:space="preserve">Context</w:t>
      </w:r>
      <w:r>
        <w:t xml:space="preserve"> </w:t>
      </w:r>
      <w:r>
        <w:t xml:space="preserve">Protocol</w:t>
      </w:r>
      <w:r>
        <w:t xml:space="preserve"> </w:t>
      </w:r>
      <w:r>
        <w:t xml:space="preserve">servers</w:t>
      </w:r>
      <w:r>
        <w:t xml:space="preserve"> </w:t>
      </w:r>
      <w:r>
        <w:t xml:space="preserve">to</w:t>
      </w:r>
      <w:r>
        <w:t xml:space="preserve"> </w:t>
      </w:r>
      <w:r>
        <w:t xml:space="preserve">research</w:t>
      </w:r>
      <w:r>
        <w:t xml:space="preserve"> </w:t>
      </w:r>
      <w:r>
        <w:t xml:space="preserve">a</w:t>
      </w:r>
      <w:r>
        <w:t xml:space="preserve"> </w:t>
      </w:r>
      <w:r>
        <w:t xml:space="preserve">question,</w:t>
      </w:r>
      <w:r>
        <w:t xml:space="preserve"> </w:t>
      </w:r>
      <w:r>
        <w:t xml:space="preserve">critique</w:t>
      </w:r>
      <w:r>
        <w:t xml:space="preserve"> </w:t>
      </w:r>
      <w:r>
        <w:t xml:space="preserve">a</w:t>
      </w:r>
      <w:r>
        <w:t xml:space="preserve"> </w:t>
      </w:r>
      <w:r>
        <w:t xml:space="preserve">researcher-written</w:t>
      </w:r>
      <w:r>
        <w:t xml:space="preserve"> </w:t>
      </w:r>
      <w:r>
        <w:t xml:space="preserve">plan,</w:t>
      </w:r>
      <w:r>
        <w:t xml:space="preserve"> </w:t>
      </w:r>
      <w:r>
        <w:t xml:space="preserve">execute</w:t>
      </w:r>
      <w:r>
        <w:t xml:space="preserve"> </w:t>
      </w:r>
      <w:r>
        <w:t xml:space="preserve">approved</w:t>
      </w:r>
      <w:r>
        <w:t xml:space="preserve"> </w:t>
      </w:r>
      <w:r>
        <w:t xml:space="preserve">analyses,</w:t>
      </w:r>
      <w:r>
        <w:t xml:space="preserve"> </w:t>
      </w:r>
      <w:r>
        <w:t xml:space="preserve">and</w:t>
      </w:r>
      <w:r>
        <w:t xml:space="preserve"> </w:t>
      </w:r>
      <w:r>
        <w:t xml:space="preserve">verify</w:t>
      </w:r>
      <w:r>
        <w:t xml:space="preserve"> </w:t>
      </w:r>
      <w:r>
        <w:t xml:space="preserve">results.</w:t>
      </w:r>
      <w:r>
        <w:t xml:space="preserve"> </w:t>
      </w:r>
      <w:r>
        <w:t xml:space="preserve">We</w:t>
      </w:r>
      <w:r>
        <w:t xml:space="preserve"> </w:t>
      </w:r>
      <w:r>
        <w:t xml:space="preserve">describe</w:t>
      </w:r>
      <w:r>
        <w:t xml:space="preserve"> </w:t>
      </w:r>
      <w:r>
        <w:t xml:space="preserve">the</w:t>
      </w:r>
      <w:r>
        <w:t xml:space="preserve"> </w:t>
      </w:r>
      <w:r>
        <w:t xml:space="preserve">inputs,</w:t>
      </w:r>
      <w:r>
        <w:t xml:space="preserve"> </w:t>
      </w:r>
      <w:r>
        <w:t xml:space="preserve">actions,</w:t>
      </w:r>
      <w:r>
        <w:t xml:space="preserve"> </w:t>
      </w:r>
      <w:r>
        <w:t xml:space="preserve">and</w:t>
      </w:r>
      <w:r>
        <w:t xml:space="preserve"> </w:t>
      </w:r>
      <w:r>
        <w:t xml:space="preserve">checks</w:t>
      </w:r>
      <w:r>
        <w:t xml:space="preserve"> </w:t>
      </w:r>
      <w:r>
        <w:t xml:space="preserve">for</w:t>
      </w:r>
      <w:r>
        <w:t xml:space="preserve"> </w:t>
      </w:r>
      <w:r>
        <w:t xml:space="preserve">each</w:t>
      </w:r>
      <w:r>
        <w:t xml:space="preserve"> </w:t>
      </w:r>
      <w:r>
        <w:t xml:space="preserve">practice,</w:t>
      </w:r>
      <w:r>
        <w:t xml:space="preserve"> </w:t>
      </w:r>
      <w:r>
        <w:t xml:space="preserve">including</w:t>
      </w:r>
      <w:r>
        <w:t xml:space="preserve"> </w:t>
      </w:r>
      <w:r>
        <w:t xml:space="preserve">precautions</w:t>
      </w:r>
      <w:r>
        <w:t xml:space="preserve"> </w:t>
      </w:r>
      <w:r>
        <w:t xml:space="preserve">for</w:t>
      </w:r>
      <w:r>
        <w:t xml:space="preserve"> </w:t>
      </w:r>
      <w:r>
        <w:t xml:space="preserve">restricted</w:t>
      </w:r>
      <w:r>
        <w:t xml:space="preserve"> </w:t>
      </w:r>
      <w:r>
        <w:t xml:space="preserve">archaeological</w:t>
      </w:r>
      <w:r>
        <w:t xml:space="preserve"> </w:t>
      </w:r>
      <w:r>
        <w:t xml:space="preserve">data.</w:t>
      </w:r>
      <w:r>
        <w:t xml:space="preserve"> </w:t>
      </w:r>
      <w:r>
        <w:t xml:space="preserve">The</w:t>
      </w:r>
      <w:r>
        <w:t xml:space="preserve"> </w:t>
      </w:r>
      <w:r>
        <w:t xml:space="preserve">workflow</w:t>
      </w:r>
      <w:r>
        <w:t xml:space="preserve"> </w:t>
      </w:r>
      <w:r>
        <w:t xml:space="preserve">retains</w:t>
      </w:r>
      <w:r>
        <w:t xml:space="preserve"> </w:t>
      </w:r>
      <w:r>
        <w:t xml:space="preserve">the</w:t>
      </w:r>
      <w:r>
        <w:t xml:space="preserve"> </w:t>
      </w:r>
      <w:r>
        <w:t xml:space="preserve">researcher’s</w:t>
      </w:r>
      <w:r>
        <w:t xml:space="preserve"> </w:t>
      </w:r>
      <w:r>
        <w:t xml:space="preserve">responsibility</w:t>
      </w:r>
      <w:r>
        <w:t xml:space="preserve"> </w:t>
      </w:r>
      <w:r>
        <w:t xml:space="preserve">for</w:t>
      </w:r>
      <w:r>
        <w:t xml:space="preserve"> </w:t>
      </w:r>
      <w:r>
        <w:t xml:space="preserve">analytical</w:t>
      </w:r>
      <w:r>
        <w:t xml:space="preserve"> </w:t>
      </w:r>
      <w:r>
        <w:t xml:space="preserve">decisions</w:t>
      </w:r>
      <w:r>
        <w:t xml:space="preserve"> </w:t>
      </w:r>
      <w:r>
        <w:t xml:space="preserve">and</w:t>
      </w:r>
      <w:r>
        <w:t xml:space="preserve"> </w:t>
      </w:r>
      <w:r>
        <w:t xml:space="preserve">produces</w:t>
      </w:r>
      <w:r>
        <w:t xml:space="preserve"> </w:t>
      </w:r>
      <w:r>
        <w:t xml:space="preserve">code,</w:t>
      </w:r>
      <w:r>
        <w:t xml:space="preserve"> </w:t>
      </w:r>
      <w:r>
        <w:t xml:space="preserve">documentation,</w:t>
      </w:r>
      <w:r>
        <w:t xml:space="preserve"> </w:t>
      </w:r>
      <w:r>
        <w:t xml:space="preserve">and</w:t>
      </w:r>
      <w:r>
        <w:t xml:space="preserve"> </w:t>
      </w:r>
      <w:r>
        <w:t xml:space="preserve">a</w:t>
      </w:r>
      <w:r>
        <w:t xml:space="preserve"> </w:t>
      </w:r>
      <w:r>
        <w:t xml:space="preserve">report</w:t>
      </w:r>
      <w:r>
        <w:t xml:space="preserve"> </w:t>
      </w:r>
      <w:r>
        <w:t xml:space="preserve">that</w:t>
      </w:r>
      <w:r>
        <w:t xml:space="preserve"> </w:t>
      </w:r>
      <w:r>
        <w:t xml:space="preserve">others</w:t>
      </w:r>
      <w:r>
        <w:t xml:space="preserve"> </w:t>
      </w:r>
      <w:r>
        <w:t xml:space="preserve">can</w:t>
      </w:r>
      <w:r>
        <w:t xml:space="preserve"> </w:t>
      </w:r>
      <w:r>
        <w:t xml:space="preserve">inspect.</w:t>
      </w:r>
      <w:r>
        <w:t xml:space="preserve"> </w:t>
      </w:r>
      <w:r>
        <w:t xml:space="preserve">We</w:t>
      </w:r>
      <w:r>
        <w:t xml:space="preserve"> </w:t>
      </w:r>
      <w:r>
        <w:t xml:space="preserve">discuss</w:t>
      </w:r>
      <w:r>
        <w:t xml:space="preserve"> </w:t>
      </w:r>
      <w:r>
        <w:t xml:space="preserve">setup</w:t>
      </w:r>
      <w:r>
        <w:t xml:space="preserve"> </w:t>
      </w:r>
      <w:r>
        <w:t xml:space="preserve">costs,</w:t>
      </w:r>
      <w:r>
        <w:t xml:space="preserve"> </w:t>
      </w:r>
      <w:r>
        <w:t xml:space="preserve">limitations</w:t>
      </w:r>
      <w:r>
        <w:t xml:space="preserve"> </w:t>
      </w:r>
      <w:r>
        <w:t xml:space="preserve">of</w:t>
      </w:r>
      <w:r>
        <w:t xml:space="preserve"> </w:t>
      </w:r>
      <w:r>
        <w:t xml:space="preserve">automated</w:t>
      </w:r>
      <w:r>
        <w:t xml:space="preserve"> </w:t>
      </w:r>
      <w:r>
        <w:t xml:space="preserve">checking,</w:t>
      </w:r>
      <w:r>
        <w:t xml:space="preserve"> </w:t>
      </w:r>
      <w:r>
        <w:t xml:space="preserve">and</w:t>
      </w:r>
      <w:r>
        <w:t xml:space="preserve"> </w:t>
      </w:r>
      <w:r>
        <w:t xml:space="preserve">the</w:t>
      </w:r>
      <w:r>
        <w:t xml:space="preserve"> </w:t>
      </w:r>
      <w:r>
        <w:t xml:space="preserve">distinction</w:t>
      </w:r>
      <w:r>
        <w:t xml:space="preserve"> </w:t>
      </w:r>
      <w:r>
        <w:t xml:space="preserve">between</w:t>
      </w:r>
      <w:r>
        <w:t xml:space="preserve"> </w:t>
      </w:r>
      <w:r>
        <w:t xml:space="preserve">reproducing</w:t>
      </w:r>
      <w:r>
        <w:t xml:space="preserve"> </w:t>
      </w:r>
      <w:r>
        <w:t xml:space="preserve">a</w:t>
      </w:r>
      <w:r>
        <w:t xml:space="preserve"> </w:t>
      </w:r>
      <w:r>
        <w:t xml:space="preserve">saved</w:t>
      </w:r>
      <w:r>
        <w:t xml:space="preserve"> </w:t>
      </w:r>
      <w:r>
        <w:t xml:space="preserve">analysis</w:t>
      </w:r>
      <w:r>
        <w:t xml:space="preserve"> </w:t>
      </w:r>
      <w:r>
        <w:t xml:space="preserve">and</w:t>
      </w:r>
      <w:r>
        <w:t xml:space="preserve"> </w:t>
      </w:r>
      <w:r>
        <w:t xml:space="preserve">repeating</w:t>
      </w:r>
      <w:r>
        <w:t xml:space="preserve"> </w:t>
      </w:r>
      <w:r>
        <w:t xml:space="preserve">an</w:t>
      </w:r>
      <w:r>
        <w:t xml:space="preserve"> </w:t>
      </w:r>
      <w:r>
        <w:t xml:space="preserve">agent</w:t>
      </w:r>
      <w:r>
        <w:t xml:space="preserve"> </w:t>
      </w:r>
      <w:r>
        <w:t xml:space="preserve">interaction.</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In this guide we introduce a basic agentic AI workflow using open source software that is suitable for many kinds of archaeological work and has potential to address some of these issues. While traditional AI chatbots engage with humans in the form of turn-by-turn conversations on a website that require regular human interaction to complete a task, agents are a very different way to interact with AI. An AI agent can autonomously operate tools directly on our computer to complete multiple steps towards a specific goal without constant human interaction. This article describes how to use agentic AI to reduce the friction associated with many of the typical tasks of the archaeological research process that are done on a computer.</w:t>
      </w:r>
    </w:p>
    <w:p>
      <w:pPr>
        <w:pStyle w:val="BodyText"/>
      </w:pPr>
      <w:r>
        <w:t xml:space="preserve">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connects a LLM to pre-defined instructions and tools that can read files, execute code, or retrieve information. A wide variety of agentic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you direct each stage. We are not describing end-to-end fully automated AI pipelines that generate ideas, run experiments, write manuscripts, and review the results with limited human intervention</w:t>
      </w:r>
      <w:r>
        <w:t xml:space="preserve"> </w:t>
      </w:r>
      <w:r>
        <w:t xml:space="preserve">(e.g. Lu et al. 2026)</w:t>
      </w:r>
      <w:r>
        <w:t xml:space="preserve">. Instead, we describe how to set up a well-configured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checks evidence, and can stop or redirect the work. In our view, human engagement and control remain essential even as technical capabilities advance</w:t>
      </w:r>
      <w:r>
        <w:t xml:space="preserve"> </w:t>
      </w:r>
      <w:r>
        <w:t xml:space="preserve">(Spillias et al. 2026)</w:t>
      </w:r>
      <w:r>
        <w:t xml:space="preserve">.</w:t>
      </w:r>
    </w:p>
    <w:p>
      <w:pPr>
        <w:pStyle w:val="BodyText"/>
      </w:pPr>
      <w:r>
        <w:t xml:space="preserve">A high level of researcher control also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project files under researcher-defined permissions. Third, use instructions, skills, and Model Context Protocol (MCP) servers to research, plan, execute, and verify data analyses. These practices will be most useful to archaeologists who already analyze their own data in R, whether in academia, government, or private practice, and are looking to reduce some of the friction and tedium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in R before involving an agent in an analysis; computational literacy must be a core methodological competence for data-intensive reseachers. You need to be able inspect agent-generated code and explain its relationship to the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remains essential despite the expanding availability of AI assistance</w:t>
      </w:r>
      <w:r>
        <w:t xml:space="preserve"> </w:t>
      </w:r>
      <w:r>
        <w:t xml:space="preserve">(Abramson et al. 2026; Campbell et al. 2024; Dyck 2026)</w:t>
      </w:r>
      <w:r>
        <w:t xml:space="preserve">. Cooper and colleagues also reaffirm teaching coding so researchers can interpret generated code and think critically about it, while noting variable output quality in mathematics, logic, and reproducibility</w:t>
      </w:r>
      <w:r>
        <w:t xml:space="preserve"> </w:t>
      </w:r>
      <w:r>
        <w:t xml:space="preserve">(Cooper et al. 2024; Nejjar et al. 2025)</w:t>
      </w:r>
      <w:r>
        <w:t xml:space="preserve">.</w:t>
      </w:r>
    </w:p>
    <w:p>
      <w:pPr>
        <w:pStyle w:val="BodyText"/>
      </w:pPr>
      <w:r>
        <w:t xml:space="preserve">We recommend choosing a small set of reputable tools and learning how they work together, for example the tidyverse for data preparation and ggplot2 for visualization</w:t>
      </w:r>
      <w:r>
        <w:t xml:space="preserve"> </w:t>
      </w:r>
      <w:r>
        <w:t xml:space="preserve">(Wickham et al. 2019)</w:t>
      </w:r>
      <w:r>
        <w:t xml:space="preserve">. The here package helps construct project-relative file paths, and the renv records R package dependencies. The Quarto document format is ideal for writing your report, this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is an extension of the Markdown document format, which LLMs read and write very efficiently and accurately, much more so than Word documents and PDFs. This article was written as a Quarto document, the original file may be inspected in our research compendium at https://doi.org/00.0000/0000. We recommend using converters to turn DOCX and PDF files into markdown so agents can efficently read them. You should create documents in Markdown format that you want your AI agent to read and edit. These R packages and document types also have the advantage of supporting the organization of transparent, reproducible and reusable analyses</w:t>
      </w:r>
      <w:r>
        <w:t xml:space="preserve"> </w:t>
      </w:r>
      <w:r>
        <w:t xml:space="preserve">(Marwick 2017)</w:t>
      </w:r>
      <w:r>
        <w:t xml:space="preserve">.</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26" w:name="sec-harness"/>
    <w:p>
      <w:pPr>
        <w:pStyle w:val="Heading1"/>
      </w:pPr>
      <w:r>
        <w:t xml:space="preserve">Step 2: Configure an Agent Harness for Your Project</w:t>
      </w:r>
    </w:p>
    <w:p>
      <w:pPr>
        <w:pStyle w:val="FirstParagraph"/>
      </w:pPr>
      <w:r>
        <w:t xml:space="preserve">When we use the tools described in</w:t>
      </w:r>
      <w:r>
        <w:t xml:space="preserve"> </w:t>
      </w:r>
      <w:hyperlink w:anchor="sec-tools">
        <w:r>
          <w:rPr>
            <w:rStyle w:val="Hyperlink"/>
          </w:rPr>
          <w:t xml:space="preserve">Section 2</w:t>
        </w:r>
      </w:hyperlink>
      <w:r>
        <w:t xml:space="preserve">, it is relatively simple to configure an AI agent so that it can efficiently see all the files in our project and work on them. The key tool here is a local harness, this is software you install on your computer that turns a LLM into an agent. The LLM by itself can only generate text.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RStudio or VS Code) because it is free, open source and not tied to any model vendor.</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Four parts of an agent harness and what each one does.</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such as OpenCode often provide multiple working modes,</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w:t>
      </w:r>
      <w:r>
        <w:t xml:space="preserve">are two widely used modes.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and that may be complicated to undo.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This avoids the problems of models performing increasingly poorly across long meandering threads and failing to recover after a wrong turn</w:t>
      </w:r>
      <w:r>
        <w:t xml:space="preserve"> </w:t>
      </w:r>
      <w:r>
        <w:t xml:space="preserve">(Laban et al. 2025)</w:t>
      </w:r>
      <w:r>
        <w:t xml:space="preserve">. Then when you resume your work, you start a new conversation by directing the model to read your plan saved in the markdown file, rather than rely on its memory.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Because larger models can be slower, more expensive and resource intensive,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(Christopher J. Brown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5"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64"/>
              <w:gridCol w:w="5316"/>
              <w:gridCol w:w="2039"/>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(Chris Brown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and format or the code will not transfer</w:t>
                  </w:r>
                </w:p>
              </w:tc>
            </w:tr>
          </w:tbl>
          <w:bookmarkEnd w:id="25"/>
          <w:p/>
        </w:tc>
      </w:tr>
    </w:tbl>
    <w:bookmarkEnd w:id="26"/>
    <w:bookmarkStart w:id="28"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five MCP servers and six skills named in this guide plus the three instructions files that govern them.</w:t>
      </w:r>
    </w:p>
    <w:tbl>
      <w:tblPr>
        <w:tblStyle w:val="Table"/>
        <w:tblW w:type="pct" w:w="5000"/>
        <w:tblLook w:firstRow="0" w:lastRow="0" w:firstColumn="0" w:lastColumn="0" w:noHBand="0" w:noVBand="0" w:val="0000"/>
        <w:jc w:val="start"/>
        <w:tblLayout w:type="fixed"/>
      </w:tblPr>
      <w:tblGrid>
        <w:gridCol w:w="7920"/>
      </w:tblGrid>
      <w:tr>
        <w:tc>
          <w:tcPr/>
          <w:bookmarkStart w:id="27"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11"/>
              <w:gridCol w:w="855"/>
              <w:gridCol w:w="2977"/>
              <w:gridCol w:w="3674"/>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style verification</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Simulates independent reviewers plus a devil’s advocate for manuscripts</w:t>
                  </w:r>
                </w:p>
              </w:tc>
              <w:tc>
                <w:tcPr/>
                <w:p>
                  <w:pPr>
                    <w:pStyle w:val="Compact"/>
                    <w:jc w:val="left"/>
                    <w:jc w:val="center"/>
                  </w:pPr>
                  <w:r>
                    <w:t xml:space="preserve">https://github.com/izillionways/academic-research-skills-hermes/blob/main/research/academic-paper-reviewer/SKILL.md</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https://github.com/NousResearch/hermes-agent/blob/main/skills/writing/quarto-authoring</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https://github.com/UMN-Choi-Lab/refcheck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Retrieves paper metadata and references and validates manuscript citations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https://github.com/microsoft/markitdown/tree/main/packages/markitdown-mcp</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Queries Semantic Scholar arXiv and Scholar author records</w:t>
                  </w:r>
                </w:p>
              </w:tc>
              <w:tc>
                <w:tcPr/>
                <w:p>
                  <w:pPr>
                    <w:pStyle w:val="Compact"/>
                    <w:jc w:val="left"/>
                    <w:jc w:val="center"/>
                  </w:pPr>
                  <w:r>
                    <w:t xml:space="preserve">https://github.com/amirkiarafiei/open-scholar-peer</w:t>
                  </w:r>
                </w:p>
              </w:tc>
            </w:tr>
          </w:tbl>
          <w:bookmarkEnd w:id="27"/>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 about the Châtelperronian</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dispatche multiple agents for search, verification, and synthesis. Retrieval</w:t>
      </w:r>
      <w:r>
        <w:t xml:space="preserve"> </w:t>
      </w:r>
      <w:r>
        <w:rPr>
          <w:iCs/>
          <w:i/>
        </w:rPr>
        <w:t xml:space="preserve">tools</w:t>
      </w:r>
      <w:r>
        <w:t xml:space="preserve"> </w:t>
      </w:r>
      <w:r>
        <w:t xml:space="preserve">fetch candidate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can then into your project-level bibtex file or to your Zotero library for reuse accross multiple projects. Skills guides the agent but cannot force compliance, so you need to critically review the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prompts are also important to ensure the bibliography is free of hallucinated details.</w:t>
      </w:r>
    </w:p>
    <w:p>
      <w:pPr>
        <w:pStyle w:val="BodyText"/>
      </w:pPr>
      <w:r>
        <w:t xml:space="preserve">Aided by tools, skills and MCP servers, AI agents can be very efficient at accurately extracting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Gilardi et al. (2023)</w:t>
      </w:r>
      <w:r>
        <w:t xml:space="preserve"> </w:t>
      </w:r>
      <w:r>
        <w:t xml:space="preserve">found {LLM} labels matched or exceeded crowd workers on tested tasks,</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 AI-collected sample against human coding, and document errors. Save source locations with extracted values so another researcher can inspect the evidence.</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in detail</w:t>
      </w:r>
      <w:r>
        <w:t xml:space="preserve"> </w:t>
      </w:r>
      <w:r>
        <w:t xml:space="preserve">(Brown and Spillias 2026)</w:t>
      </w:r>
      <w:r>
        <w:t xml:space="preserve">. Use the agent’s tools to help you deeply search this literature.</w:t>
      </w:r>
    </w:p>
    <w:p>
      <w:pPr>
        <w:numPr>
          <w:ilvl w:val="0"/>
          <w:numId w:val="1001"/>
        </w:numPr>
        <w:pStyle w:val="Compact"/>
      </w:pPr>
      <w:r>
        <w:t xml:space="preserve">include instructions for the model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R can expose errors for inspection, but automated correction still needs review.</w:t>
      </w:r>
      <w:r>
        <w:t xml:space="preserve"> </w:t>
      </w:r>
      <w:r>
        <w:t xml:space="preserve">Christopher J. Brown et al. (2026)</w:t>
      </w:r>
      <w:r>
        <w:t xml:space="preserve"> </w:t>
      </w:r>
      <w:r>
        <w:t xml:space="preserve">tested agentic workflows for ecological and fisheries modelling and found variable accuracy and failures to follow instructions. When code fails, check whether the proposed correction preserves the approved method. Do not accept a different analysis simply because it runs. Agents also change methods without flagging it: one agent swapped a requested bootstrap interval for a t-distribution interval, so read the code produced, not the summary</w:t>
      </w:r>
      <w:r>
        <w:t xml:space="preserve"> </w:t>
      </w:r>
      <w:r>
        <w:t xml:space="preserve">(Christopher J. Brown et al. 2026)</w:t>
      </w:r>
      <w:r>
        <w:t xml:space="preserve">.</w:t>
      </w:r>
    </w:p>
    <w:bookmarkEnd w:id="28"/>
    <w:bookmarkStart w:id="29" w:name="discussion-and-conclusion"/>
    <w:p>
      <w:pPr>
        <w:pStyle w:val="Heading1"/>
      </w:pPr>
      <w:r>
        <w:t xml:space="preserve">Discussion and Conclusion</w:t>
      </w:r>
    </w:p>
    <w:p>
      <w:pPr>
        <w:pStyle w:val="FirstParagraph"/>
      </w:pPr>
      <w:r>
        <w:t xml:space="preserve">The three practices assign distinct responsibilities to you as the researcher. Familiarity with R, Quarto, and Git supports efficient and transparent interaction with AI agents, supporting your inspection of calculations, reports, and changes. Harness configuration is where you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 Wilson et al. 2014)</w:t>
      </w:r>
      <w:r>
        <w:t xml:space="preserve">.</w:t>
      </w:r>
    </w:p>
    <w:p>
      <w:pPr>
        <w:pStyle w:val="BodyText"/>
      </w:pPr>
      <w:r>
        <w:t xml:space="preserve">We gain the most when the agent automates small, well-specified tasks and we check each result. Brown and colleagues tested a general-purpose agent (Roo Code) on three fisheries workflows</w:t>
      </w:r>
      <w:r>
        <w:t xml:space="preserve"> </w:t>
      </w:r>
      <w:r>
        <w:t xml:space="preserve">(Christopher J. Brown et al. 2026)</w:t>
      </w:r>
      <w:r>
        <w:t xml:space="preserve">. The tasks were fitting a von Bertalanffy growth curve, fitting a generalised linear model of fish abundance, and completing a yield-per-recruit analysis. In some replicates the agent completed all three tasks, but accuracy varied widely across replicates. Claude Sonnet 4.5 returned accurate responses on every run for the simplest task, yet proved less consistent on complex tasks and sometimes overlooked method instructions. The authors conclude that agents can automate common modelling workflows but remain too inconsistent for management advice without human oversight</w:t>
      </w:r>
      <w:r>
        <w:t xml:space="preserve"> </w:t>
      </w:r>
      <w:r>
        <w:t xml:space="preserve">(Christopher J. Brown et al. 2026)</w:t>
      </w:r>
      <w:r>
        <w:t xml:space="preserve">. That finding matches our experience: fluent output does not guarantee sound statistics</w:t>
      </w:r>
      <w:r>
        <w:t xml:space="preserve"> </w:t>
      </w:r>
      <w:r>
        <w:t xml:space="preserve">(Messeri and Crockett 2024)</w:t>
      </w:r>
      <w:r>
        <w:t xml:space="preserve">. We read code rather than summaries, prompt with context and data, iterate in short rounds, and accept set-up time for software, permissions, and skills as the price of help</w:t>
      </w:r>
      <w:r>
        <w:t xml:space="preserve"> </w:t>
      </w:r>
      <w:r>
        <w:t xml:space="preserve">(Brown and Spillias 2026; Jansen et al. 2025)</w:t>
      </w:r>
      <w:r>
        <w:t xml:space="preserve">. https://arxiv.org/abs/2309.08636</w:t>
      </w:r>
      <w:r>
        <w:t xml:space="preserve"> </w:t>
      </w:r>
      <w:r>
        <w:t xml:space="preserve">“</w:t>
      </w:r>
      <w:r>
        <w:t xml:space="preserve">Basic prompting approaches can result in advice for analyses that have lower statistical power or are statistically invalid.</w:t>
      </w:r>
      <w:r>
        <w:t xml:space="preserve">”</w:t>
      </w:r>
      <w:r>
        <w:t xml:space="preserve"> </w:t>
      </w:r>
      <w:r>
        <w:t xml:space="preserve">https://doi.org/10.1111/faf.70079</w:t>
      </w:r>
      <w:r>
        <w:t xml:space="preserve"> </w:t>
      </w:r>
      <w:r>
        <w:t xml:space="preserve">“</w:t>
      </w:r>
      <w:r>
        <w:t xml:space="preserve">Even the best LLMs in our tests frequently failed to follow all instructions, and although they were competent at writing code, their scientific reasoning was often inadequate for real-world applications.</w:t>
      </w:r>
      <w:r>
        <w:t xml:space="preserve">”</w:t>
      </w:r>
    </w:p>
    <w:p>
      <w:pPr>
        <w:pStyle w:val="BodyText"/>
      </w:pPr>
      <w:r>
        <w:t xml:space="preserve">Agentic AI changes more than speed. It changes how we state theory, test methods, and keep responsibility. Piper argues that theory works as methodological infrastructure: it constrains degrees of freedom, supports reproducibility, and guides iteration, while prompts act as measurement instruments that need validation</w:t>
      </w:r>
      <w:r>
        <w:t xml:space="preserve"> </w:t>
      </w:r>
      <w:r>
        <w:t xml:space="preserve">(Piper 2026)</w:t>
      </w:r>
      <w:r>
        <w:t xml:space="preserve">. Haase and Pokutta map six levels from stateless tools to complex adaptive systems, and place our workflow at the low-autonomy end where the researcher directs each stage</w:t>
      </w:r>
      <w:r>
        <w:t xml:space="preserve"> </w:t>
      </w:r>
      <w:r>
        <w:t xml:space="preserve">(Haase and Pokutta 2026)</w:t>
      </w:r>
      <w:r>
        <w:t xml:space="preserve">. We keep that direction by setting goals, approving methods, interpreting findings, and deciding what to publish, which leaves expertise and oversight with us rather than the model</w:t>
      </w:r>
      <w:r>
        <w:t xml:space="preserve"> </w:t>
      </w:r>
      <w:r>
        <w:t xml:space="preserve">(Jonker et al. 2024; Monakhov 2026; Spillias et al. 2026)</w:t>
      </w:r>
      <w:r>
        <w:t xml:space="preserve">. Although our guide cannot remove all errors, when combined with R, Quarto, and Git it makes agent-assisted analysis inspectable, repeatable, and ready for review in many archaeology projects.</w:t>
      </w:r>
    </w:p>
    <w:p>
      <w:pPr>
        <w:pStyle w:val="BodyText"/>
      </w:pPr>
      <w:r>
        <w:t xml:space="preserve">add implications for undergrad curricula in archaeology - https://doi.org/10.1111/2041-210x.70267</w:t>
      </w:r>
      <w:r>
        <w:t xml:space="preserve"> </w:t>
      </w:r>
      <w:r>
        <w:t xml:space="preserve">“</w:t>
      </w:r>
      <w:r>
        <w:t xml:space="preserve">we need to develop prompting guidelines and templates for novice analysts (Jansen et al., 2025; Le et al., 2025). We found there was a high rate of poor statistical advice if the LLM was given less specific information about the data and research question. Novice users are less likely to know what information is relevant to provide to an LLM (Campbell et al., 2024) and are therefore more likely to get poorer recommendations. Including LLM literacy in teaching, alongside fundamental statistical theory, will see novices better positioned to query LLMs in new contexts.</w:t>
      </w:r>
      <w:r>
        <w:t xml:space="preserve">”</w:t>
      </w:r>
    </w:p>
    <w:p>
      <w:pPr>
        <w:pStyle w:val="BodyText"/>
      </w:pPr>
      <w:r>
        <w:t xml:space="preserve">limitations: https://arxiv.org/html/2609.11198v1</w:t>
      </w:r>
    </w:p>
    <w:p>
      <w:pPr>
        <w:pStyle w:val="BodyText"/>
      </w:pPr>
      <w:r>
        <w:t xml:space="preserve">broader consensus across diverse research communities that AI should be used appropriately and transparently as a tool that requires expert humans to judge, verify, and take responsibility for the outputs.</w:t>
      </w:r>
      <w:r>
        <w:t xml:space="preserve"> </w:t>
      </w:r>
      <w:r>
        <w:t xml:space="preserve">National Academies of Sciences, Engineering, and Medicine (2026)</w:t>
      </w:r>
    </w:p>
    <w:bookmarkEnd w:id="29"/>
    <w:bookmarkStart w:id="30"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AI was used to assist with searching for literature, planning, drafting and editing the manuscript, and reference checking. All AI-generated suggestions were reviewed and revised by the author.</w:t>
      </w:r>
    </w:p>
    <w:bookmarkEnd w:id="30"/>
    <w:bookmarkStart w:id="31"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1"/>
    <w:bookmarkStart w:id="32" w:name="data-availability-statement"/>
    <w:p>
      <w:pPr>
        <w:pStyle w:val="Heading1"/>
      </w:pPr>
      <w:r>
        <w:t xml:space="preserve">Data Availability Statement</w:t>
      </w:r>
    </w:p>
    <w:p>
      <w:pPr>
        <w:pStyle w:val="FirstParagraph"/>
      </w:pPr>
      <w:r>
        <w:t xml:space="preserve">No original data were used.</w:t>
      </w:r>
    </w:p>
    <w:bookmarkEnd w:id="32"/>
    <w:bookmarkStart w:id="33" w:name="competing-interests"/>
    <w:p>
      <w:pPr>
        <w:pStyle w:val="Heading1"/>
      </w:pPr>
      <w:r>
        <w:t xml:space="preserve">Competing Interests</w:t>
      </w:r>
    </w:p>
    <w:p>
      <w:pPr>
        <w:pStyle w:val="FirstParagraph"/>
      </w:pPr>
      <w:r>
        <w:t xml:space="preserve">The author declares none.</w:t>
      </w:r>
    </w:p>
    <w:bookmarkEnd w:id="33"/>
    <w:bookmarkStart w:id="152" w:name="references"/>
    <w:p>
      <w:pPr>
        <w:pStyle w:val="Heading1"/>
      </w:pPr>
      <w:r>
        <w:t xml:space="preserve">References</w:t>
      </w:r>
    </w:p>
    <w:bookmarkStart w:id="150" w:name="refs"/>
    <w:bookmarkStart w:id="35"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34">
        <w:r>
          <w:rPr>
            <w:rStyle w:val="Hyperlink"/>
          </w:rPr>
          <w:t xml:space="preserve">https://doi.org/10.1146/annurev-soc-011824-104836</w:t>
        </w:r>
      </w:hyperlink>
      <w:r>
        <w:t xml:space="preserve">.</w:t>
      </w:r>
    </w:p>
    <w:bookmarkEnd w:id="35"/>
    <w:bookmarkStart w:id="37" w:name="ref-BeckBurri2024"/>
    <w:p>
      <w:pPr>
        <w:pStyle w:val="Bibliography"/>
      </w:pPr>
      <w:r>
        <w:t xml:space="preserve">Beck, Juliane, and Thomas Burri. 2024.</w:t>
      </w:r>
      <w:r>
        <w:t xml:space="preserve"> </w:t>
      </w:r>
      <w:hyperlink r:id="rId3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37"/>
    <w:bookmarkStart w:id="3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38">
        <w:r>
          <w:rPr>
            <w:rStyle w:val="Hyperlink"/>
          </w:rPr>
          <w:t xml:space="preserve">https://doi.org/10.1073/pnas.2606495123</w:t>
        </w:r>
      </w:hyperlink>
      <w:r>
        <w:t xml:space="preserve">.</w:t>
      </w:r>
    </w:p>
    <w:bookmarkEnd w:id="39"/>
    <w:bookmarkStart w:id="4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40">
        <w:r>
          <w:rPr>
            <w:rStyle w:val="Hyperlink"/>
          </w:rPr>
          <w:t xml:space="preserve">https://doi.org/10.31235/osf.io/azs6r_v1</w:t>
        </w:r>
      </w:hyperlink>
      <w:r>
        <w:t xml:space="preserve">.</w:t>
      </w:r>
    </w:p>
    <w:bookmarkEnd w:id="41"/>
    <w:bookmarkStart w:id="43"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42">
        <w:r>
          <w:rPr>
            <w:rStyle w:val="Hyperlink"/>
          </w:rPr>
          <w:t xml:space="preserve">https://doi.org/10.1371/journal.pcbi.1014428</w:t>
        </w:r>
      </w:hyperlink>
      <w:r>
        <w:t xml:space="preserve">.</w:t>
      </w:r>
    </w:p>
    <w:bookmarkEnd w:id="43"/>
    <w:bookmarkStart w:id="45" w:name="ref-Brown2026local"/>
    <w:p>
      <w:pPr>
        <w:pStyle w:val="Bibliography"/>
      </w:pPr>
      <w:r>
        <w:t xml:space="preserve">Brown, Chris,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44">
        <w:r>
          <w:rPr>
            <w:rStyle w:val="Hyperlink"/>
          </w:rPr>
          <w:t xml:space="preserve">https://vitaexmachina.substack.com/p/running-local-large-language-models</w:t>
        </w:r>
      </w:hyperlink>
      <w:r>
        <w:t xml:space="preserve">, accessed September 18, 2026.</w:t>
      </w:r>
    </w:p>
    <w:bookmarkEnd w:id="45"/>
    <w:bookmarkStart w:id="47"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46">
        <w:r>
          <w:rPr>
            <w:rStyle w:val="Hyperlink"/>
          </w:rPr>
          <w:t xml:space="preserve">https://www.seascapemodels.org/AI-assistants-for-scientific-coding/</w:t>
        </w:r>
      </w:hyperlink>
      <w:r>
        <w:t xml:space="preserve">, accessed September 18, 2026.</w:t>
      </w:r>
    </w:p>
    <w:bookmarkEnd w:id="47"/>
    <w:bookmarkStart w:id="49"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48">
        <w:r>
          <w:rPr>
            <w:rStyle w:val="Hyperlink"/>
          </w:rPr>
          <w:t xml:space="preserve">https://doi.org/10.1111/faf.70079</w:t>
        </w:r>
      </w:hyperlink>
      <w:r>
        <w:t xml:space="preserve">.</w:t>
      </w:r>
    </w:p>
    <w:bookmarkEnd w:id="49"/>
    <w:bookmarkStart w:id="51"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0">
        <w:r>
          <w:rPr>
            <w:rStyle w:val="Hyperlink"/>
          </w:rPr>
          <w:t xml:space="preserve">https://doi.org/10.1111/2041-210x.70267</w:t>
        </w:r>
      </w:hyperlink>
      <w:r>
        <w:t xml:space="preserve">.</w:t>
      </w:r>
    </w:p>
    <w:bookmarkEnd w:id="51"/>
    <w:bookmarkStart w:id="53"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52">
        <w:r>
          <w:rPr>
            <w:rStyle w:val="Hyperlink"/>
          </w:rPr>
          <w:t xml:space="preserve">https://doi.org/10.1111/2041-210X.14396</w:t>
        </w:r>
      </w:hyperlink>
      <w:r>
        <w:t xml:space="preserve">.</w:t>
      </w:r>
    </w:p>
    <w:bookmarkEnd w:id="53"/>
    <w:bookmarkStart w:id="55"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54">
        <w:r>
          <w:rPr>
            <w:rStyle w:val="Hyperlink"/>
          </w:rPr>
          <w:t xml:space="preserve">https://doi.org/10.48550/arXiv.2304.05128</w:t>
        </w:r>
      </w:hyperlink>
      <w:r>
        <w:t xml:space="preserve">.</w:t>
      </w:r>
    </w:p>
    <w:bookmarkEnd w:id="55"/>
    <w:bookmarkStart w:id="57"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56">
        <w:r>
          <w:rPr>
            <w:rStyle w:val="Hyperlink"/>
          </w:rPr>
          <w:t xml:space="preserve">https://doi.org/10.1111/2041-210X.14325</w:t>
        </w:r>
      </w:hyperlink>
      <w:r>
        <w:t xml:space="preserve">.</w:t>
      </w:r>
    </w:p>
    <w:bookmarkEnd w:id="57"/>
    <w:bookmarkStart w:id="59" w:name="ref-Cootsona_Castillo_Sunseri_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58">
        <w:r>
          <w:rPr>
            <w:rStyle w:val="Hyperlink"/>
          </w:rPr>
          <w:t xml:space="preserve">https://doi.org/10.1017/aap.2026.10173</w:t>
        </w:r>
      </w:hyperlink>
      <w:r>
        <w:t xml:space="preserve">.</w:t>
      </w:r>
    </w:p>
    <w:bookmarkEnd w:id="59"/>
    <w:bookmarkStart w:id="61"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60">
        <w:r>
          <w:rPr>
            <w:rStyle w:val="Hyperlink"/>
          </w:rPr>
          <w:t xml:space="preserve">https://doi.org/10.1287/orsc.2025.21838</w:t>
        </w:r>
      </w:hyperlink>
      <w:r>
        <w:t xml:space="preserve">.</w:t>
      </w:r>
    </w:p>
    <w:bookmarkEnd w:id="61"/>
    <w:bookmarkStart w:id="63"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62">
        <w:r>
          <w:rPr>
            <w:rStyle w:val="Hyperlink"/>
          </w:rPr>
          <w:t xml:space="preserve">https://doi.org/10.1093/jmammal/gyaf082</w:t>
        </w:r>
      </w:hyperlink>
      <w:r>
        <w:t xml:space="preserve">.</w:t>
      </w:r>
    </w:p>
    <w:bookmarkEnd w:id="63"/>
    <w:bookmarkStart w:id="65"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64">
        <w:r>
          <w:rPr>
            <w:rStyle w:val="Hyperlink"/>
          </w:rPr>
          <w:t xml:space="preserve">https://doi.org/10.1007/s12599-023-00834-7</w:t>
        </w:r>
      </w:hyperlink>
      <w:r>
        <w:t xml:space="preserve">.</w:t>
      </w:r>
    </w:p>
    <w:bookmarkEnd w:id="65"/>
    <w:bookmarkStart w:id="67"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66">
        <w:r>
          <w:rPr>
            <w:rStyle w:val="Hyperlink"/>
          </w:rPr>
          <w:t xml:space="preserve">https://doi.org/10.1016/j.culher.2024.11.020</w:t>
        </w:r>
      </w:hyperlink>
      <w:r>
        <w:t xml:space="preserve">.</w:t>
      </w:r>
    </w:p>
    <w:bookmarkEnd w:id="67"/>
    <w:bookmarkStart w:id="69"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68">
        <w:r>
          <w:rPr>
            <w:rStyle w:val="Hyperlink"/>
          </w:rPr>
          <w:t xml:space="preserve">https://doi.org/10.1080/10584609.2023.2290497</w:t>
        </w:r>
      </w:hyperlink>
      <w:r>
        <w:t xml:space="preserve">.</w:t>
      </w:r>
    </w:p>
    <w:bookmarkEnd w:id="69"/>
    <w:bookmarkStart w:id="71" w:name="ref-Gilardi2023"/>
    <w:p>
      <w:pPr>
        <w:pStyle w:val="Bibliography"/>
      </w:pPr>
      <w:r>
        <w:t xml:space="preserve">Gilardi, Fabrizio, Meysam Alizadeh, and Maël Kubli. 2023.</w:t>
      </w:r>
      <w:r>
        <w:t xml:space="preserve"> </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120(30):e2305016120.</w:t>
      </w:r>
      <w:r>
        <w:t xml:space="preserve"> </w:t>
      </w:r>
      <w:hyperlink r:id="rId70">
        <w:r>
          <w:rPr>
            <w:rStyle w:val="Hyperlink"/>
          </w:rPr>
          <w:t xml:space="preserve">https://doi.org/10.1073/pnas.2305016120</w:t>
        </w:r>
      </w:hyperlink>
      <w:r>
        <w:t xml:space="preserve">.</w:t>
      </w:r>
    </w:p>
    <w:bookmarkEnd w:id="71"/>
    <w:bookmarkStart w:id="73"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72">
        <w:r>
          <w:rPr>
            <w:rStyle w:val="Hyperlink"/>
          </w:rPr>
          <w:t xml:space="preserve">https://doi.org/10.1038/s44185-024-00043-9</w:t>
        </w:r>
      </w:hyperlink>
      <w:r>
        <w:t xml:space="preserve">.</w:t>
      </w:r>
    </w:p>
    <w:bookmarkEnd w:id="73"/>
    <w:bookmarkStart w:id="7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74">
        <w:r>
          <w:rPr>
            <w:rStyle w:val="Hyperlink"/>
          </w:rPr>
          <w:t xml:space="preserve">https://doi.org/10.1057/s41599-026-08832-2</w:t>
        </w:r>
      </w:hyperlink>
      <w:r>
        <w:t xml:space="preserve">.</w:t>
      </w:r>
    </w:p>
    <w:bookmarkEnd w:id="75"/>
    <w:bookmarkStart w:id="7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76">
        <w:r>
          <w:rPr>
            <w:rStyle w:val="Hyperlink"/>
          </w:rPr>
          <w:t xml:space="preserve">https://doi.org/10.1016/j.sftr.2025.101152</w:t>
        </w:r>
      </w:hyperlink>
      <w:r>
        <w:t xml:space="preserve">.</w:t>
      </w:r>
    </w:p>
    <w:bookmarkEnd w:id="77"/>
    <w:bookmarkStart w:id="79" w:name="ref-Hariri2025"/>
    <w:p>
      <w:pPr>
        <w:pStyle w:val="Bibliography"/>
      </w:pPr>
      <w:r>
        <w:t xml:space="preserve">Hariri, Ali, Stéphane Jean, and Mickaël Baron. 2025.</w:t>
      </w:r>
      <w:r>
        <w:t xml:space="preserve"> </w:t>
      </w:r>
      <w:hyperlink r:id="rId7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79"/>
    <w:bookmarkStart w:id="8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80">
        <w:r>
          <w:rPr>
            <w:rStyle w:val="Hyperlink"/>
          </w:rPr>
          <w:t xml:space="preserve">https://doi.org/10.1145/3796519</w:t>
        </w:r>
      </w:hyperlink>
      <w:r>
        <w:t xml:space="preserve">.</w:t>
      </w:r>
    </w:p>
    <w:bookmarkEnd w:id="81"/>
    <w:bookmarkStart w:id="8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82">
        <w:r>
          <w:rPr>
            <w:rStyle w:val="Hyperlink"/>
          </w:rPr>
          <w:t xml:space="preserve">https://doi.org/10.1371/journal.pone.0317084</w:t>
        </w:r>
      </w:hyperlink>
      <w:r>
        <w:t xml:space="preserve">.</w:t>
      </w:r>
    </w:p>
    <w:bookmarkEnd w:id="83"/>
    <w:bookmarkStart w:id="8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84">
        <w:r>
          <w:rPr>
            <w:rStyle w:val="Hyperlink"/>
          </w:rPr>
          <w:t xml:space="preserve">https://doi.org/10.1080/00187259.2026.2714301</w:t>
        </w:r>
      </w:hyperlink>
      <w:r>
        <w:t xml:space="preserve">.</w:t>
      </w:r>
    </w:p>
    <w:bookmarkEnd w:id="85"/>
    <w:bookmarkStart w:id="87" w:name="ref-Jonker2024"/>
    <w:p>
      <w:pPr>
        <w:pStyle w:val="Bibliography"/>
      </w:pPr>
      <w:r>
        <w:t xml:space="preserve">Jonker, Catholijn M., Luciano Cavalcante Siebert, and Pradeep K. Murukannaiah. 2024.</w:t>
      </w:r>
      <w:r>
        <w:t xml:space="preserve"> </w:t>
      </w:r>
      <w:hyperlink r:id="rId8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87"/>
    <w:bookmarkStart w:id="8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88">
        <w:r>
          <w:rPr>
            <w:rStyle w:val="Hyperlink"/>
          </w:rPr>
          <w:t xml:space="preserve">https://doi.org/10.11141/ia.71.15</w:t>
        </w:r>
      </w:hyperlink>
      <w:r>
        <w:t xml:space="preserve">.</w:t>
      </w:r>
    </w:p>
    <w:bookmarkEnd w:id="89"/>
    <w:bookmarkStart w:id="9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90">
        <w:r>
          <w:rPr>
            <w:rStyle w:val="Hyperlink"/>
          </w:rPr>
          <w:t xml:space="preserve">https://doi.org/10.1257/jel.20231736</w:t>
        </w:r>
      </w:hyperlink>
      <w:r>
        <w:t xml:space="preserve">.</w:t>
      </w:r>
    </w:p>
    <w:bookmarkEnd w:id="91"/>
    <w:bookmarkStart w:id="93" w:name="ref-Korinek2025"/>
    <w:p>
      <w:pPr>
        <w:pStyle w:val="Bibliography"/>
      </w:pPr>
      <w:r>
        <w:t xml:space="preserve">Korinek, Anton. 2025.</w:t>
      </w:r>
      <w:r>
        <w:t xml:space="preserve"> </w:t>
      </w:r>
      <w:hyperlink r:id="rId92">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93"/>
    <w:bookmarkStart w:id="95"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94">
        <w:r>
          <w:rPr>
            <w:rStyle w:val="Hyperlink"/>
          </w:rPr>
          <w:t xml:space="preserve">https://doi.org/10.1111/2041-210x.70403</w:t>
        </w:r>
      </w:hyperlink>
      <w:r>
        <w:t xml:space="preserve">.</w:t>
      </w:r>
    </w:p>
    <w:bookmarkEnd w:id="95"/>
    <w:bookmarkStart w:id="97"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96">
        <w:r>
          <w:rPr>
            <w:rStyle w:val="Hyperlink"/>
          </w:rPr>
          <w:t xml:space="preserve">https://doi.org/10.48550/arXiv.2505.06120</w:t>
        </w:r>
      </w:hyperlink>
      <w:r>
        <w:t xml:space="preserve">.</w:t>
      </w:r>
    </w:p>
    <w:bookmarkEnd w:id="97"/>
    <w:bookmarkStart w:id="99"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98">
        <w:r>
          <w:rPr>
            <w:rStyle w:val="Hyperlink"/>
          </w:rPr>
          <w:t xml:space="preserve">https://doi.org/10.2196/51584</w:t>
        </w:r>
      </w:hyperlink>
      <w:r>
        <w:t xml:space="preserve">.</w:t>
      </w:r>
    </w:p>
    <w:bookmarkEnd w:id="99"/>
    <w:bookmarkStart w:id="101"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00">
        <w:r>
          <w:rPr>
            <w:rStyle w:val="Hyperlink"/>
          </w:rPr>
          <w:t xml:space="preserve">https://doi.org/10.1038/s41586-026-10265-5</w:t>
        </w:r>
      </w:hyperlink>
      <w:r>
        <w:t xml:space="preserve">.</w:t>
      </w:r>
    </w:p>
    <w:bookmarkEnd w:id="101"/>
    <w:bookmarkStart w:id="10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02">
        <w:r>
          <w:rPr>
            <w:rStyle w:val="Hyperlink"/>
          </w:rPr>
          <w:t xml:space="preserve">https://doi.org/10.1007/s10816-015-9272-9</w:t>
        </w:r>
      </w:hyperlink>
      <w:r>
        <w:t xml:space="preserve">.</w:t>
      </w:r>
    </w:p>
    <w:bookmarkEnd w:id="103"/>
    <w:bookmarkStart w:id="10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04">
        <w:r>
          <w:rPr>
            <w:rStyle w:val="Hyperlink"/>
          </w:rPr>
          <w:t xml:space="preserve">https://doi.org/10.1038/s41586-024-07146-0</w:t>
        </w:r>
      </w:hyperlink>
      <w:r>
        <w:t xml:space="preserve">.</w:t>
      </w:r>
    </w:p>
    <w:bookmarkEnd w:id="105"/>
    <w:bookmarkStart w:id="107" w:name="ref-Monakhov2026"/>
    <w:p>
      <w:pPr>
        <w:pStyle w:val="Bibliography"/>
      </w:pPr>
      <w:r>
        <w:t xml:space="preserve">Monakhov, Alexander Yu. 2026.</w:t>
      </w:r>
      <w:r>
        <w:t xml:space="preserve"> </w:t>
      </w:r>
      <w:hyperlink r:id="rId106">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07"/>
    <w:bookmarkStart w:id="109" w:name="ref-NationalAcademies2026"/>
    <w:p>
      <w:pPr>
        <w:pStyle w:val="Bibliography"/>
      </w:pPr>
      <w:r>
        <w:t xml:space="preserve">National Academies of Sciences, Engineering, and Medicine. 2026.</w:t>
      </w:r>
      <w:r>
        <w:t xml:space="preserve"> </w:t>
      </w:r>
      <w:hyperlink r:id="rId108">
        <w:r>
          <w:rPr>
            <w:rStyle w:val="Hyperlink"/>
            <w:iCs/>
            <w:i/>
          </w:rPr>
          <w:t xml:space="preserve">On Being a Scientist: A Guide to the Responsible and Ethical Conduct of Research: Fourth Edition</w:t>
        </w:r>
      </w:hyperlink>
      <w:r>
        <w:t xml:space="preserve">. The National Academies Press, Washington, DC.</w:t>
      </w:r>
    </w:p>
    <w:bookmarkEnd w:id="109"/>
    <w:bookmarkStart w:id="11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10">
        <w:r>
          <w:rPr>
            <w:rStyle w:val="Hyperlink"/>
          </w:rPr>
          <w:t xml:space="preserve">https://doi.org/10.1002/smr.2723</w:t>
        </w:r>
      </w:hyperlink>
      <w:r>
        <w:t xml:space="preserve">.</w:t>
      </w:r>
    </w:p>
    <w:bookmarkEnd w:id="111"/>
    <w:bookmarkStart w:id="11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12">
        <w:r>
          <w:rPr>
            <w:rStyle w:val="Hyperlink"/>
          </w:rPr>
          <w:t xml:space="preserve">https://doi.org/10.1017/chr.2026.10039</w:t>
        </w:r>
      </w:hyperlink>
      <w:r>
        <w:t xml:space="preserve">.</w:t>
      </w:r>
    </w:p>
    <w:bookmarkEnd w:id="113"/>
    <w:bookmarkStart w:id="115" w:name="ref-QuartoDocs2026"/>
    <w:p>
      <w:pPr>
        <w:pStyle w:val="Bibliography"/>
      </w:pPr>
      <w:r>
        <w:t xml:space="preserve">Quarto.</w:t>
      </w:r>
      <w:r>
        <w:t xml:space="preserve"> </w:t>
      </w:r>
      <w:r>
        <w:t xml:space="preserve">Tutorial: Hello, Quarto</w:t>
      </w:r>
      <w:r>
        <w:t xml:space="preserve">.</w:t>
      </w:r>
      <w:r>
        <w:t xml:space="preserve"> </w:t>
      </w:r>
      <w:hyperlink r:id="rId114">
        <w:r>
          <w:rPr>
            <w:rStyle w:val="Hyperlink"/>
          </w:rPr>
          <w:t xml:space="preserve">https://quarto.org/docs/get-started/hello/rstudio.html</w:t>
        </w:r>
      </w:hyperlink>
      <w:r>
        <w:t xml:space="preserve">, accessed September 17, 2026.</w:t>
      </w:r>
    </w:p>
    <w:bookmarkEnd w:id="115"/>
    <w:bookmarkStart w:id="11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16">
        <w:r>
          <w:rPr>
            <w:rStyle w:val="Hyperlink"/>
          </w:rPr>
          <w:t xml:space="preserve">https://doi.org/10.1111/2041-210X.14341</w:t>
        </w:r>
      </w:hyperlink>
      <w:r>
        <w:t xml:space="preserve">.</w:t>
      </w:r>
    </w:p>
    <w:bookmarkEnd w:id="117"/>
    <w:bookmarkStart w:id="11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18">
        <w:r>
          <w:rPr>
            <w:rStyle w:val="Hyperlink"/>
          </w:rPr>
          <w:t xml:space="preserve">https://ladal.edu.au/tutorials/llm_privacy/llm_privacy.html</w:t>
        </w:r>
      </w:hyperlink>
      <w:r>
        <w:t xml:space="preserve">, accessed September 18, 2026.</w:t>
      </w:r>
    </w:p>
    <w:bookmarkEnd w:id="119"/>
    <w:bookmarkStart w:id="12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20">
        <w:r>
          <w:rPr>
            <w:rStyle w:val="Hyperlink"/>
          </w:rPr>
          <w:t xml:space="preserve">https://doi.org/10.1080/20548923.2025.2564519</w:t>
        </w:r>
      </w:hyperlink>
      <w:r>
        <w:t xml:space="preserve">.</w:t>
      </w:r>
    </w:p>
    <w:bookmarkEnd w:id="121"/>
    <w:bookmarkStart w:id="123"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22">
        <w:r>
          <w:rPr>
            <w:rStyle w:val="Hyperlink"/>
          </w:rPr>
          <w:t xml:space="preserve">https://doi.org/10.1093/biosci/biaf169</w:t>
        </w:r>
      </w:hyperlink>
      <w:r>
        <w:t xml:space="preserve">.</w:t>
      </w:r>
    </w:p>
    <w:bookmarkEnd w:id="123"/>
    <w:bookmarkStart w:id="125" w:name="ref-Taylor2023"/>
    <w:p>
      <w:pPr>
        <w:pStyle w:val="Bibliography"/>
      </w:pPr>
      <w:r>
        <w:t xml:space="preserve">Taylor, Matthew E. 2023.</w:t>
      </w:r>
      <w:r>
        <w:t xml:space="preserve"> </w:t>
      </w:r>
      <w:hyperlink r:id="rId124">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25"/>
    <w:bookmarkStart w:id="12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26">
        <w:r>
          <w:rPr>
            <w:rStyle w:val="Hyperlink"/>
          </w:rPr>
          <w:t xml:space="preserve">https://doi.org/10.11141/ia.67.8</w:t>
        </w:r>
      </w:hyperlink>
      <w:r>
        <w:t xml:space="preserve">.</w:t>
      </w:r>
    </w:p>
    <w:bookmarkEnd w:id="127"/>
    <w:bookmarkStart w:id="129"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28">
        <w:r>
          <w:rPr>
            <w:rStyle w:val="Hyperlink"/>
          </w:rPr>
          <w:t xml:space="preserve">https://doi.org/10.1038/s41598-023-41032-5</w:t>
        </w:r>
      </w:hyperlink>
      <w:r>
        <w:t xml:space="preserve">.</w:t>
      </w:r>
    </w:p>
    <w:bookmarkEnd w:id="129"/>
    <w:bookmarkStart w:id="13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30">
        <w:r>
          <w:rPr>
            <w:rStyle w:val="Hyperlink"/>
          </w:rPr>
          <w:t xml:space="preserve">https://doi.org/10.21105/joss.01686</w:t>
        </w:r>
      </w:hyperlink>
      <w:r>
        <w:t xml:space="preserve">.</w:t>
      </w:r>
    </w:p>
    <w:bookmarkEnd w:id="131"/>
    <w:bookmarkStart w:id="13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32">
        <w:r>
          <w:rPr>
            <w:rStyle w:val="Hyperlink"/>
          </w:rPr>
          <w:t xml:space="preserve">https://doi.org/10.1038/s41746-024-01233-2</w:t>
        </w:r>
      </w:hyperlink>
      <w:r>
        <w:t xml:space="preserve">.</w:t>
      </w:r>
    </w:p>
    <w:bookmarkEnd w:id="133"/>
    <w:bookmarkStart w:id="135"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34">
        <w:r>
          <w:rPr>
            <w:rStyle w:val="Hyperlink"/>
          </w:rPr>
          <w:t xml:space="preserve">https://doi.org/10.1371/journal.pbio.1001745</w:t>
        </w:r>
      </w:hyperlink>
      <w:r>
        <w:t xml:space="preserve">.</w:t>
      </w:r>
    </w:p>
    <w:bookmarkEnd w:id="135"/>
    <w:bookmarkStart w:id="13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36">
        <w:r>
          <w:rPr>
            <w:rStyle w:val="Hyperlink"/>
          </w:rPr>
          <w:t xml:space="preserve">https://doi.org/10.48550/arXiv.2602.12430</w:t>
        </w:r>
      </w:hyperlink>
      <w:r>
        <w:t xml:space="preserve">.</w:t>
      </w:r>
    </w:p>
    <w:bookmarkEnd w:id="137"/>
    <w:bookmarkStart w:id="139" w:name="ref-ZamfirescuPereira2023"/>
    <w:p>
      <w:pPr>
        <w:pStyle w:val="Bibliography"/>
      </w:pPr>
      <w:r>
        <w:t xml:space="preserve">Zamfirescu-Pereira, J. D., Richmond Y. Wong, Bjoern Hartmann, and Qian Yang. 2023.</w:t>
      </w:r>
      <w:r>
        <w:t xml:space="preserve"> </w:t>
      </w:r>
      <w:hyperlink r:id="rId138">
        <w:r>
          <w:rPr>
            <w:rStyle w:val="Hyperlink"/>
          </w:rPr>
          <w:t xml:space="preserve">Why Johnny Can’t Prompt: How Non-AI Experts Try (and Fail) to Design LLM Prompts</w:t>
        </w:r>
      </w:hyperlink>
      <w:r>
        <w:t xml:space="preserve">, New York, NY, USA.</w:t>
      </w:r>
    </w:p>
    <w:bookmarkEnd w:id="139"/>
    <w:bookmarkStart w:id="141"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40">
        <w:r>
          <w:rPr>
            <w:rStyle w:val="Hyperlink"/>
          </w:rPr>
          <w:t xml:space="preserve">https://doi.org/10.1613/jair.1.11345</w:t>
        </w:r>
      </w:hyperlink>
      <w:r>
        <w:t xml:space="preserve">.</w:t>
      </w:r>
    </w:p>
    <w:bookmarkEnd w:id="141"/>
    <w:bookmarkStart w:id="143"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42">
        <w:r>
          <w:rPr>
            <w:rStyle w:val="Hyperlink"/>
          </w:rPr>
          <w:t xml:space="preserve">https://doi.org/10.1038/s44387-025-00019-5</w:t>
        </w:r>
      </w:hyperlink>
      <w:r>
        <w:t xml:space="preserve">.</w:t>
      </w:r>
    </w:p>
    <w:bookmarkEnd w:id="143"/>
    <w:bookmarkStart w:id="145"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44">
        <w:r>
          <w:rPr>
            <w:rStyle w:val="Hyperlink"/>
          </w:rPr>
          <w:t xml:space="preserve">https://doi.org/10.48550/arXiv.2311.10372</w:t>
        </w:r>
      </w:hyperlink>
      <w:r>
        <w:t xml:space="preserve">.</w:t>
      </w:r>
    </w:p>
    <w:bookmarkEnd w:id="145"/>
    <w:bookmarkStart w:id="147"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46">
        <w:r>
          <w:rPr>
            <w:rStyle w:val="Hyperlink"/>
          </w:rPr>
          <w:t xml:space="preserve">https://doi.org/10.1162/coli_a_00502</w:t>
        </w:r>
      </w:hyperlink>
      <w:r>
        <w:t xml:space="preserve">.</w:t>
      </w:r>
    </w:p>
    <w:bookmarkEnd w:id="147"/>
    <w:bookmarkStart w:id="14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48">
        <w:r>
          <w:rPr>
            <w:rStyle w:val="Hyperlink"/>
          </w:rPr>
          <w:t xml:space="preserve">https://doi.org/10.48550/arXiv.2603.15914</w:t>
        </w:r>
      </w:hyperlink>
      <w:r>
        <w:t xml:space="preserve">.</w:t>
      </w:r>
    </w:p>
    <w:bookmarkEnd w:id="149"/>
    <w:bookmarkEnd w:id="150"/>
    <w:p>
      <w:r>
        <w:br w:type="page"/>
      </w:r>
    </w:p>
    <w:bookmarkStart w:id="151" w:name="colophon"/>
    <w:p>
      <w:pPr>
        <w:pStyle w:val="Heading3"/>
      </w:pPr>
      <w:r>
        <w:t xml:space="preserve">Colophon</w:t>
      </w:r>
    </w:p>
    <w:p>
      <w:pPr>
        <w:pStyle w:val="FirstParagraph"/>
      </w:pPr>
      <w:r>
        <w:t xml:space="preserve">This report was generated on 2026-09-19 10:19:56.08438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2026-09-19</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[4591055] 2026-09-19: managing word count</w:t>
      </w:r>
    </w:p>
    <w:bookmarkEnd w:id="151"/>
    <w:bookmarkEnd w:id="15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doi.org/10.1002/smr.2723" TargetMode="External" /><Relationship Type="http://schemas.openxmlformats.org/officeDocument/2006/relationships/hyperlink" Id="rId78" Target="https://doi.org/10.1007/978-3-032-02049-9_6" TargetMode="External" /><Relationship Type="http://schemas.openxmlformats.org/officeDocument/2006/relationships/hyperlink" Id="rId102" Target="https://doi.org/10.1007/s10816-015-9272-9" TargetMode="External" /><Relationship Type="http://schemas.openxmlformats.org/officeDocument/2006/relationships/hyperlink" Id="rId64" Target="https://doi.org/10.1007/s12599-023-00834-7" TargetMode="External" /><Relationship Type="http://schemas.openxmlformats.org/officeDocument/2006/relationships/hyperlink" Id="rId66" Target="https://doi.org/10.1016/j.culher.2024.11.020" TargetMode="External" /><Relationship Type="http://schemas.openxmlformats.org/officeDocument/2006/relationships/hyperlink" Id="rId76" Target="https://doi.org/10.1016/j.sftr.2025.101152" TargetMode="External" /><Relationship Type="http://schemas.openxmlformats.org/officeDocument/2006/relationships/hyperlink" Id="rId58" Target="https://doi.org/10.1017/aap.2026.10173" TargetMode="External" /><Relationship Type="http://schemas.openxmlformats.org/officeDocument/2006/relationships/hyperlink" Id="rId112" Target="https://doi.org/10.1017/chr.2026.10039" TargetMode="External" /><Relationship Type="http://schemas.openxmlformats.org/officeDocument/2006/relationships/hyperlink" Id="rId104" Target="https://doi.org/10.1038/s41586-024-07146-0" TargetMode="External" /><Relationship Type="http://schemas.openxmlformats.org/officeDocument/2006/relationships/hyperlink" Id="rId100" Target="https://doi.org/10.1038/s41586-026-10265-5" TargetMode="External" /><Relationship Type="http://schemas.openxmlformats.org/officeDocument/2006/relationships/hyperlink" Id="rId128" Target="https://doi.org/10.1038/s41598-023-41032-5" TargetMode="External" /><Relationship Type="http://schemas.openxmlformats.org/officeDocument/2006/relationships/hyperlink" Id="rId132" Target="https://doi.org/10.1038/s41746-024-01233-2" TargetMode="External" /><Relationship Type="http://schemas.openxmlformats.org/officeDocument/2006/relationships/hyperlink" Id="rId72" Target="https://doi.org/10.1038/s44185-024-00043-9" TargetMode="External" /><Relationship Type="http://schemas.openxmlformats.org/officeDocument/2006/relationships/hyperlink" Id="rId142" Target="https://doi.org/10.1038/s44387-025-00019-5" TargetMode="External" /><Relationship Type="http://schemas.openxmlformats.org/officeDocument/2006/relationships/hyperlink" Id="rId74" Target="https://doi.org/10.1057/s41599-026-08832-2" TargetMode="External" /><Relationship Type="http://schemas.openxmlformats.org/officeDocument/2006/relationships/hyperlink" Id="rId70" Target="https://doi.org/10.1073/pnas.2305016120" TargetMode="External" /><Relationship Type="http://schemas.openxmlformats.org/officeDocument/2006/relationships/hyperlink" Id="rId38" Target="https://doi.org/10.1073/pnas.2606495123" TargetMode="External" /><Relationship Type="http://schemas.openxmlformats.org/officeDocument/2006/relationships/hyperlink" Id="rId84" Target="https://doi.org/10.1080/00187259.2026.2714301" TargetMode="External" /><Relationship Type="http://schemas.openxmlformats.org/officeDocument/2006/relationships/hyperlink" Id="rId68" Target="https://doi.org/10.1080/10584609.2023.2290497" TargetMode="External" /><Relationship Type="http://schemas.openxmlformats.org/officeDocument/2006/relationships/hyperlink" Id="rId120" Target="https://doi.org/10.1080/20548923.2025.2564519" TargetMode="External" /><Relationship Type="http://schemas.openxmlformats.org/officeDocument/2006/relationships/hyperlink" Id="rId122" Target="https://doi.org/10.1093/biosci/biaf169" TargetMode="External" /><Relationship Type="http://schemas.openxmlformats.org/officeDocument/2006/relationships/hyperlink" Id="rId62" Target="https://doi.org/10.1093/jmammal/gyaf082" TargetMode="External" /><Relationship Type="http://schemas.openxmlformats.org/officeDocument/2006/relationships/hyperlink" Id="rId56" Target="https://doi.org/10.1111/2041-210X.14325" TargetMode="External" /><Relationship Type="http://schemas.openxmlformats.org/officeDocument/2006/relationships/hyperlink" Id="rId116" Target="https://doi.org/10.1111/2041-210X.14341" TargetMode="External" /><Relationship Type="http://schemas.openxmlformats.org/officeDocument/2006/relationships/hyperlink" Id="rId52" Target="https://doi.org/10.1111/2041-210X.14396" TargetMode="External" /><Relationship Type="http://schemas.openxmlformats.org/officeDocument/2006/relationships/hyperlink" Id="rId50" Target="https://doi.org/10.1111/2041-210x.70267" TargetMode="External" /><Relationship Type="http://schemas.openxmlformats.org/officeDocument/2006/relationships/hyperlink" Id="rId94" Target="https://doi.org/10.1111/2041-210x.70403" TargetMode="External" /><Relationship Type="http://schemas.openxmlformats.org/officeDocument/2006/relationships/hyperlink" Id="rId48" Target="https://doi.org/10.1111/faf.70079" TargetMode="External" /><Relationship Type="http://schemas.openxmlformats.org/officeDocument/2006/relationships/hyperlink" Id="rId126" Target="https://doi.org/10.11141/ia.67.8" TargetMode="External" /><Relationship Type="http://schemas.openxmlformats.org/officeDocument/2006/relationships/hyperlink" Id="rId88" Target="https://doi.org/10.11141/ia.71.15" TargetMode="External" /><Relationship Type="http://schemas.openxmlformats.org/officeDocument/2006/relationships/hyperlink" Id="rId138" Target="https://doi.org/10.1145/3544548.3581388" TargetMode="External" /><Relationship Type="http://schemas.openxmlformats.org/officeDocument/2006/relationships/hyperlink" Id="rId80" Target="https://doi.org/10.1145/3796519" TargetMode="External" /><Relationship Type="http://schemas.openxmlformats.org/officeDocument/2006/relationships/hyperlink" Id="rId34" Target="https://doi.org/10.1146/annurev-soc-011824-104836" TargetMode="External" /><Relationship Type="http://schemas.openxmlformats.org/officeDocument/2006/relationships/hyperlink" Id="rId146" Target="https://doi.org/10.1162/coli_a_00502" TargetMode="External" /><Relationship Type="http://schemas.openxmlformats.org/officeDocument/2006/relationships/hyperlink" Id="rId90" Target="https://doi.org/10.1257/jel.20231736" TargetMode="External" /><Relationship Type="http://schemas.openxmlformats.org/officeDocument/2006/relationships/hyperlink" Id="rId60" Target="https://doi.org/10.1287/orsc.2025.21838" TargetMode="External" /><Relationship Type="http://schemas.openxmlformats.org/officeDocument/2006/relationships/hyperlink" Id="rId134" Target="https://doi.org/10.1371/journal.pbio.1001745" TargetMode="External" /><Relationship Type="http://schemas.openxmlformats.org/officeDocument/2006/relationships/hyperlink" Id="rId42" Target="https://doi.org/10.1371/journal.pcbi.1014428" TargetMode="External" /><Relationship Type="http://schemas.openxmlformats.org/officeDocument/2006/relationships/hyperlink" Id="rId82" Target="https://doi.org/10.1371/journal.pone.0317084" TargetMode="External" /><Relationship Type="http://schemas.openxmlformats.org/officeDocument/2006/relationships/hyperlink" Id="rId140" Target="https://doi.org/10.1613/jair.1.11345" TargetMode="External" /><Relationship Type="http://schemas.openxmlformats.org/officeDocument/2006/relationships/hyperlink" Id="rId108" Target="https://doi.org/10.17226/29488" TargetMode="External" /><Relationship Type="http://schemas.openxmlformats.org/officeDocument/2006/relationships/hyperlink" Id="rId130" Target="https://doi.org/10.21105/joss.01686" TargetMode="External" /><Relationship Type="http://schemas.openxmlformats.org/officeDocument/2006/relationships/hyperlink" Id="rId106" Target="https://doi.org/10.2139/ssrn.7011058" TargetMode="External" /><Relationship Type="http://schemas.openxmlformats.org/officeDocument/2006/relationships/hyperlink" Id="rId98" Target="https://doi.org/10.2196/51584" TargetMode="External" /><Relationship Type="http://schemas.openxmlformats.org/officeDocument/2006/relationships/hyperlink" Id="rId40" Target="https://doi.org/10.31235/osf.io/azs6r_v1" TargetMode="External" /><Relationship Type="http://schemas.openxmlformats.org/officeDocument/2006/relationships/hyperlink" Id="rId124" Target="https://doi.org/10.3233/faia230098" TargetMode="External" /><Relationship Type="http://schemas.openxmlformats.org/officeDocument/2006/relationships/hyperlink" Id="rId36" Target="https://doi.org/10.4337/9781802204131.00014" TargetMode="External" /><Relationship Type="http://schemas.openxmlformats.org/officeDocument/2006/relationships/hyperlink" Id="rId86" Target="https://doi.org/10.4337/9781802204131.00019" TargetMode="External" /><Relationship Type="http://schemas.openxmlformats.org/officeDocument/2006/relationships/hyperlink" Id="rId54" Target="https://doi.org/10.48550/arXiv.2304.05128" TargetMode="External" /><Relationship Type="http://schemas.openxmlformats.org/officeDocument/2006/relationships/hyperlink" Id="rId144" Target="https://doi.org/10.48550/arXiv.2311.10372" TargetMode="External" /><Relationship Type="http://schemas.openxmlformats.org/officeDocument/2006/relationships/hyperlink" Id="rId96" Target="https://doi.org/10.48550/arXiv.2505.06120" TargetMode="External" /><Relationship Type="http://schemas.openxmlformats.org/officeDocument/2006/relationships/hyperlink" Id="rId136" Target="https://doi.org/10.48550/arXiv.2602.12430" TargetMode="External" /><Relationship Type="http://schemas.openxmlformats.org/officeDocument/2006/relationships/hyperlink" Id="rId148" Target="https://doi.org/10.48550/arXiv.2603.15914" TargetMode="External" /><Relationship Type="http://schemas.openxmlformats.org/officeDocument/2006/relationships/hyperlink" Id="rId118" Target="https://ladal.edu.au/tutorials/llm_privacy/llm_privacy.html" TargetMode="External" /><Relationship Type="http://schemas.openxmlformats.org/officeDocument/2006/relationships/hyperlink" Id="rId114" Target="https://quarto.org/docs/get-started/hello/rstudio.html" TargetMode="External" /><Relationship Type="http://schemas.openxmlformats.org/officeDocument/2006/relationships/hyperlink" Id="rId44" Target="https://vitaexmachina.substack.com/p/running-local-large-language-models" TargetMode="External" /><Relationship Type="http://schemas.openxmlformats.org/officeDocument/2006/relationships/hyperlink" Id="rId92" Target="https://www.nber.org/papers/w34202" TargetMode="External" /><Relationship Type="http://schemas.openxmlformats.org/officeDocument/2006/relationships/hyperlink" Id="rId46"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smr.2723" TargetMode="External" /><Relationship Type="http://schemas.openxmlformats.org/officeDocument/2006/relationships/hyperlink" Id="rId78" Target="https://doi.org/10.1007/978-3-032-02049-9_6" TargetMode="External" /><Relationship Type="http://schemas.openxmlformats.org/officeDocument/2006/relationships/hyperlink" Id="rId102" Target="https://doi.org/10.1007/s10816-015-9272-9" TargetMode="External" /><Relationship Type="http://schemas.openxmlformats.org/officeDocument/2006/relationships/hyperlink" Id="rId64" Target="https://doi.org/10.1007/s12599-023-00834-7" TargetMode="External" /><Relationship Type="http://schemas.openxmlformats.org/officeDocument/2006/relationships/hyperlink" Id="rId66" Target="https://doi.org/10.1016/j.culher.2024.11.020" TargetMode="External" /><Relationship Type="http://schemas.openxmlformats.org/officeDocument/2006/relationships/hyperlink" Id="rId76" Target="https://doi.org/10.1016/j.sftr.2025.101152" TargetMode="External" /><Relationship Type="http://schemas.openxmlformats.org/officeDocument/2006/relationships/hyperlink" Id="rId58" Target="https://doi.org/10.1017/aap.2026.10173" TargetMode="External" /><Relationship Type="http://schemas.openxmlformats.org/officeDocument/2006/relationships/hyperlink" Id="rId112" Target="https://doi.org/10.1017/chr.2026.10039" TargetMode="External" /><Relationship Type="http://schemas.openxmlformats.org/officeDocument/2006/relationships/hyperlink" Id="rId104" Target="https://doi.org/10.1038/s41586-024-07146-0" TargetMode="External" /><Relationship Type="http://schemas.openxmlformats.org/officeDocument/2006/relationships/hyperlink" Id="rId100" Target="https://doi.org/10.1038/s41586-026-10265-5" TargetMode="External" /><Relationship Type="http://schemas.openxmlformats.org/officeDocument/2006/relationships/hyperlink" Id="rId128" Target="https://doi.org/10.1038/s41598-023-41032-5" TargetMode="External" /><Relationship Type="http://schemas.openxmlformats.org/officeDocument/2006/relationships/hyperlink" Id="rId132" Target="https://doi.org/10.1038/s41746-024-01233-2" TargetMode="External" /><Relationship Type="http://schemas.openxmlformats.org/officeDocument/2006/relationships/hyperlink" Id="rId72" Target="https://doi.org/10.1038/s44185-024-00043-9" TargetMode="External" /><Relationship Type="http://schemas.openxmlformats.org/officeDocument/2006/relationships/hyperlink" Id="rId142" Target="https://doi.org/10.1038/s44387-025-00019-5" TargetMode="External" /><Relationship Type="http://schemas.openxmlformats.org/officeDocument/2006/relationships/hyperlink" Id="rId74" Target="https://doi.org/10.1057/s41599-026-08832-2" TargetMode="External" /><Relationship Type="http://schemas.openxmlformats.org/officeDocument/2006/relationships/hyperlink" Id="rId70" Target="https://doi.org/10.1073/pnas.2305016120" TargetMode="External" /><Relationship Type="http://schemas.openxmlformats.org/officeDocument/2006/relationships/hyperlink" Id="rId38" Target="https://doi.org/10.1073/pnas.2606495123" TargetMode="External" /><Relationship Type="http://schemas.openxmlformats.org/officeDocument/2006/relationships/hyperlink" Id="rId84" Target="https://doi.org/10.1080/00187259.2026.2714301" TargetMode="External" /><Relationship Type="http://schemas.openxmlformats.org/officeDocument/2006/relationships/hyperlink" Id="rId68" Target="https://doi.org/10.1080/10584609.2023.2290497" TargetMode="External" /><Relationship Type="http://schemas.openxmlformats.org/officeDocument/2006/relationships/hyperlink" Id="rId120" Target="https://doi.org/10.1080/20548923.2025.2564519" TargetMode="External" /><Relationship Type="http://schemas.openxmlformats.org/officeDocument/2006/relationships/hyperlink" Id="rId122" Target="https://doi.org/10.1093/biosci/biaf169" TargetMode="External" /><Relationship Type="http://schemas.openxmlformats.org/officeDocument/2006/relationships/hyperlink" Id="rId62" Target="https://doi.org/10.1093/jmammal/gyaf082" TargetMode="External" /><Relationship Type="http://schemas.openxmlformats.org/officeDocument/2006/relationships/hyperlink" Id="rId56" Target="https://doi.org/10.1111/2041-210X.14325" TargetMode="External" /><Relationship Type="http://schemas.openxmlformats.org/officeDocument/2006/relationships/hyperlink" Id="rId116" Target="https://doi.org/10.1111/2041-210X.14341" TargetMode="External" /><Relationship Type="http://schemas.openxmlformats.org/officeDocument/2006/relationships/hyperlink" Id="rId52" Target="https://doi.org/10.1111/2041-210X.14396" TargetMode="External" /><Relationship Type="http://schemas.openxmlformats.org/officeDocument/2006/relationships/hyperlink" Id="rId50" Target="https://doi.org/10.1111/2041-210x.70267" TargetMode="External" /><Relationship Type="http://schemas.openxmlformats.org/officeDocument/2006/relationships/hyperlink" Id="rId94" Target="https://doi.org/10.1111/2041-210x.70403" TargetMode="External" /><Relationship Type="http://schemas.openxmlformats.org/officeDocument/2006/relationships/hyperlink" Id="rId48" Target="https://doi.org/10.1111/faf.70079" TargetMode="External" /><Relationship Type="http://schemas.openxmlformats.org/officeDocument/2006/relationships/hyperlink" Id="rId126" Target="https://doi.org/10.11141/ia.67.8" TargetMode="External" /><Relationship Type="http://schemas.openxmlformats.org/officeDocument/2006/relationships/hyperlink" Id="rId88" Target="https://doi.org/10.11141/ia.71.15" TargetMode="External" /><Relationship Type="http://schemas.openxmlformats.org/officeDocument/2006/relationships/hyperlink" Id="rId138" Target="https://doi.org/10.1145/3544548.3581388" TargetMode="External" /><Relationship Type="http://schemas.openxmlformats.org/officeDocument/2006/relationships/hyperlink" Id="rId80" Target="https://doi.org/10.1145/3796519" TargetMode="External" /><Relationship Type="http://schemas.openxmlformats.org/officeDocument/2006/relationships/hyperlink" Id="rId34" Target="https://doi.org/10.1146/annurev-soc-011824-104836" TargetMode="External" /><Relationship Type="http://schemas.openxmlformats.org/officeDocument/2006/relationships/hyperlink" Id="rId146" Target="https://doi.org/10.1162/coli_a_00502" TargetMode="External" /><Relationship Type="http://schemas.openxmlformats.org/officeDocument/2006/relationships/hyperlink" Id="rId90" Target="https://doi.org/10.1257/jel.20231736" TargetMode="External" /><Relationship Type="http://schemas.openxmlformats.org/officeDocument/2006/relationships/hyperlink" Id="rId60" Target="https://doi.org/10.1287/orsc.2025.21838" TargetMode="External" /><Relationship Type="http://schemas.openxmlformats.org/officeDocument/2006/relationships/hyperlink" Id="rId134" Target="https://doi.org/10.1371/journal.pbio.1001745" TargetMode="External" /><Relationship Type="http://schemas.openxmlformats.org/officeDocument/2006/relationships/hyperlink" Id="rId42" Target="https://doi.org/10.1371/journal.pcbi.1014428" TargetMode="External" /><Relationship Type="http://schemas.openxmlformats.org/officeDocument/2006/relationships/hyperlink" Id="rId82" Target="https://doi.org/10.1371/journal.pone.0317084" TargetMode="External" /><Relationship Type="http://schemas.openxmlformats.org/officeDocument/2006/relationships/hyperlink" Id="rId140" Target="https://doi.org/10.1613/jair.1.11345" TargetMode="External" /><Relationship Type="http://schemas.openxmlformats.org/officeDocument/2006/relationships/hyperlink" Id="rId108" Target="https://doi.org/10.17226/29488" TargetMode="External" /><Relationship Type="http://schemas.openxmlformats.org/officeDocument/2006/relationships/hyperlink" Id="rId130" Target="https://doi.org/10.21105/joss.01686" TargetMode="External" /><Relationship Type="http://schemas.openxmlformats.org/officeDocument/2006/relationships/hyperlink" Id="rId106" Target="https://doi.org/10.2139/ssrn.7011058" TargetMode="External" /><Relationship Type="http://schemas.openxmlformats.org/officeDocument/2006/relationships/hyperlink" Id="rId98" Target="https://doi.org/10.2196/51584" TargetMode="External" /><Relationship Type="http://schemas.openxmlformats.org/officeDocument/2006/relationships/hyperlink" Id="rId40" Target="https://doi.org/10.31235/osf.io/azs6r_v1" TargetMode="External" /><Relationship Type="http://schemas.openxmlformats.org/officeDocument/2006/relationships/hyperlink" Id="rId124" Target="https://doi.org/10.3233/faia230098" TargetMode="External" /><Relationship Type="http://schemas.openxmlformats.org/officeDocument/2006/relationships/hyperlink" Id="rId36" Target="https://doi.org/10.4337/9781802204131.00014" TargetMode="External" /><Relationship Type="http://schemas.openxmlformats.org/officeDocument/2006/relationships/hyperlink" Id="rId86" Target="https://doi.org/10.4337/9781802204131.00019" TargetMode="External" /><Relationship Type="http://schemas.openxmlformats.org/officeDocument/2006/relationships/hyperlink" Id="rId54" Target="https://doi.org/10.48550/arXiv.2304.05128" TargetMode="External" /><Relationship Type="http://schemas.openxmlformats.org/officeDocument/2006/relationships/hyperlink" Id="rId144" Target="https://doi.org/10.48550/arXiv.2311.10372" TargetMode="External" /><Relationship Type="http://schemas.openxmlformats.org/officeDocument/2006/relationships/hyperlink" Id="rId96" Target="https://doi.org/10.48550/arXiv.2505.06120" TargetMode="External" /><Relationship Type="http://schemas.openxmlformats.org/officeDocument/2006/relationships/hyperlink" Id="rId136" Target="https://doi.org/10.48550/arXiv.2602.12430" TargetMode="External" /><Relationship Type="http://schemas.openxmlformats.org/officeDocument/2006/relationships/hyperlink" Id="rId148" Target="https://doi.org/10.48550/arXiv.2603.15914" TargetMode="External" /><Relationship Type="http://schemas.openxmlformats.org/officeDocument/2006/relationships/hyperlink" Id="rId118" Target="https://ladal.edu.au/tutorials/llm_privacy/llm_privacy.html" TargetMode="External" /><Relationship Type="http://schemas.openxmlformats.org/officeDocument/2006/relationships/hyperlink" Id="rId114" Target="https://quarto.org/docs/get-started/hello/rstudio.html" TargetMode="External" /><Relationship Type="http://schemas.openxmlformats.org/officeDocument/2006/relationships/hyperlink" Id="rId44" Target="https://vitaexmachina.substack.com/p/running-local-large-language-models" TargetMode="External" /><Relationship Type="http://schemas.openxmlformats.org/officeDocument/2006/relationships/hyperlink" Id="rId92" Target="https://www.nber.org/papers/w34202" TargetMode="External" /><Relationship Type="http://schemas.openxmlformats.org/officeDocument/2006/relationships/hyperlink" Id="rId46"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 in R</dc:title>
  <dc:creator/>
  <cp:keywords/>
  <dcterms:created xsi:type="dcterms:W3CDTF">2026-09-19T17:19:58Z</dcterms:created>
  <dcterms:modified xsi:type="dcterms:W3CDTF">2026-09-19T17:19:58Z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who use generative artificial intelligence (AI) for data analysis need procedures for inspecting code, evaluating methods, and checking sources. This how-to article describes three practices for responsible agentic AI use in R. First, develop enough familiarity with research tools and standards to judge AI-generated outputs. R supports analysis, Quarto combines code and text in executable documents, and Git records changes for inspection. Second, configure an AI agent in a local harness with explicit project instructions and permissions. Third, use skills, tools, and Model Context Protocol servers to research a question, critique a researcher-written plan, execute approved analyses, and verify results. We describe the inputs, actions, and checks for each practice, including precautions for restricted archaeological data. The workflow retains the researcher’s responsibility for analytical decisions and produces code, documentation, and a report that others can inspect. We discuss setup costs, limitations of automated checking, and the distinction between reproducing a saved analysis and repeating an agent interaction.</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19,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