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15</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SourceCode"/>
      </w:pPr>
      <w:r>
        <w:rPr>
          <w:rStyle w:val="VerbatimChar"/>
        </w:rPr>
        <w:t xml:space="preserve">## [1] 783</w:t>
      </w:r>
    </w:p>
    <w:p>
      <w:pPr>
        <w:pStyle w:val="Heading2"/>
      </w:pPr>
      <w:bookmarkStart w:id="27" w:name="retouched-pieces"/>
      <w:bookmarkEnd w:id="27"/>
      <w:r>
        <w:t xml:space="preserve">Retouched pieces</w:t>
      </w:r>
    </w:p>
    <w:p>
      <w:pPr>
        <w:pStyle w:val="FirstParagraph"/>
      </w:pPr>
      <w:r>
        <w:t xml:space="preserve">A total of</w:t>
      </w:r>
      <w:r>
        <w:t xml:space="preserve"> </w:t>
      </w:r>
      <w:r>
        <w:rPr>
          <w:rStyle w:val="VerbatimChar"/>
        </w:rPr>
        <w:t xml:space="preserve">n row(retouch)</w:t>
      </w:r>
      <w:r>
        <w:t xml:space="preserve"> </w:t>
      </w:r>
      <w:r>
        <w:t xml:space="preserve">retouched pieces were found in the assemblage, accounting for 48.5% of lithic assemblage. The average max dimension is xxx. Compared with unretouched flakes, max dimensions and masses of retouched flake are smaller(Fig?). In terms of raw materials, retouched flakes made of chert are the smallest. Limestone is slightly larger than chert(Fig?).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9a05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0942e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2017-01-15T04:20:26Z</dcterms:created>
  <dcterms:modified xsi:type="dcterms:W3CDTF">2017-01-15T04:20:26Z</dcterms:modified>
</cp:coreProperties>
</file>