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21</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(61.7 %),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SourceCode"/>
      </w:pPr>
      <w:r>
        <w:rPr>
          <w:rStyle w:val="VerbatimChar"/>
        </w:rPr>
        <w:t xml:space="preserve">## </w:t>
      </w:r>
      <w:r>
        <w:br w:type="textWrapping"/>
      </w:r>
      <w:r>
        <w:rPr>
          <w:rStyle w:val="VerbatimChar"/>
        </w:rPr>
        <w:t xml:space="preserve">##    blade     disc   double     leva    multp   pebble   single spheroid </w:t>
      </w:r>
      <w:r>
        <w:br w:type="textWrapping"/>
      </w:r>
      <w:r>
        <w:rPr>
          <w:rStyle w:val="VerbatimChar"/>
        </w:rPr>
        <w:t xml:space="preserve">##        8       12       37       10       15        1       92        1</w:t>
      </w:r>
    </w:p>
    <w:p>
      <w:pPr>
        <w:pStyle w:val="Heading2"/>
      </w:pPr>
      <w:bookmarkStart w:id="24" w:name="cores"/>
      <w:bookmarkEnd w:id="24"/>
      <w:r>
        <w:t xml:space="preserve">Cores</w:t>
      </w:r>
    </w:p>
    <w:p>
      <w:pPr>
        <w:pStyle w:val="FirstParagraph"/>
      </w:pPr>
      <w:r>
        <w:t xml:space="preserve">We found 176 cores in the lithic assemblage. The average max dimension is 76.3314286 and with an average weight of 212.6 g. This dimension is slightly larger than flakes.The flaking technique of GYD is free hand percussion with hard hammer. Chert dominates the raw material of cores(84.1%). There are various geometries of cores including irregular(80.7%), conic(9.7%), column(6.8%) and small account of wedged and circle. According to the number of platform, there are 3 types of cores: single platform (52.3%), double platform (21%), and multiple platform (8.5%). According to technological reduction, they can be classified as ordinary core (81.8%), blade core (4.5%), disc core (6.8%) and Levallois core(5.7%). Fig? shows the scar number of each core. The primary cores just produced 1-4 flake scars and then discarded. The cores that have more than 8 scars are occasionally shown. It suggests that the cores are not efficiently exploited. The average scar length is 32.9 mm which is . Most of them are covered with zero(45.5%) or low percentage cortex which are less than 30% (76.8%Fig?)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SourceCode"/>
      </w:pPr>
      <w:r>
        <w:rPr>
          <w:rStyle w:val="VerbatimChar"/>
        </w:rPr>
        <w:t xml:space="preserve">## [1] 0.5828677</w:t>
      </w:r>
    </w:p>
    <w:p>
      <w:pPr>
        <w:pStyle w:val="SourceCode"/>
      </w:pPr>
      <w:r>
        <w:rPr>
          <w:rStyle w:val="VerbatimChar"/>
        </w:rPr>
        <w:t xml:space="preserve">## [1] 0.1155597</w:t>
      </w:r>
    </w:p>
    <w:p>
      <w:pPr>
        <w:pStyle w:val="SourceCode"/>
      </w:pPr>
      <w:r>
        <w:rPr>
          <w:rStyle w:val="VerbatimChar"/>
        </w:rPr>
        <w:t xml:space="preserve">## geom_sina: na.rm = FALSE</w:t>
      </w:r>
      <w:r>
        <w:br w:type="textWrapping"/>
      </w:r>
      <w:r>
        <w:rPr>
          <w:rStyle w:val="VerbatimChar"/>
        </w:rPr>
        <w:t xml:space="preserve">## stat_sina: na.rm = FALSE</w:t>
      </w:r>
      <w:r>
        <w:br w:type="textWrapping"/>
      </w:r>
      <w:r>
        <w:rPr>
          <w:rStyle w:val="VerbatimChar"/>
        </w:rPr>
        <w:t xml:space="preserve">## position_identity</w:t>
      </w:r>
    </w:p>
    <w:p>
      <w:pPr>
        <w:pStyle w:val="Heading2"/>
      </w:pPr>
      <w:bookmarkStart w:id="25" w:name="retouched-pieces"/>
      <w:bookmarkEnd w:id="25"/>
      <w:r>
        <w:t xml:space="preserve">Retouched pieces</w:t>
      </w:r>
    </w:p>
    <w:p>
      <w:pPr>
        <w:pStyle w:val="FirstParagraph"/>
      </w:pPr>
      <w:r>
        <w:t xml:space="preserve">A total of 1101 retouched pieces were found in the assemblage, accounting for 48.5% of lithic assemblage. The average max dimension is 56.71mm. Compared with unretouched flakes, retouched pieces are generally larger, with retouched pieces having greater length, max dimension, width and thickness. This indicates that after flake production, the knappers prefer to choose bigger flakes or flake fragments to retouch, especially, longer and thicker ones. In terms of raw materials, we compared all variables between stone artefacts made of chert and limestone, the difference between them are minor except for higher cortex percentages and platform thickness among limestone artefacts. Retouched pieces are primarily made on broken flakes (74.02%), flakes (21.6%), and a small number of them are made on either chunks or pebbles. Side scrapers dominate the typological classification of retouched pieces (61.2%), followed by denticulates (5.6%) and notched pieces (5%).</w:t>
      </w:r>
    </w:p>
    <w:p>
      <w:pPr>
        <w:pStyle w:val="BodyText"/>
      </w:pPr>
      <w:r>
        <w:t xml:space="preserve">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t>
      </w:r>
    </w:p>
    <w:p>
      <w:pPr>
        <w:pStyle w:val="BodyText"/>
      </w:pPr>
      <w:r>
        <w:t xml:space="preserve">We calculated the edge angle by measuring the width at the 3 mm depth of the edge, following Eren and Lycett (2016). The average angle of each edge is 66 degrees. Notably, there is a high proportion of the assemblage with relatively high edge angles,</w:t>
      </w:r>
      <w:r>
        <w:t xml:space="preserve"> </w:t>
      </w:r>
      <w:r>
        <w:rPr>
          <w:rStyle w:val="VerbatimChar"/>
        </w:rPr>
        <w:t xml:space="preserve">percentage_with_edge_angle_greater_than_N</w:t>
      </w:r>
      <w:r>
        <w:t xml:space="preserve">% of artefacts have average edge anlges greater than 65, which is not common in other sites (citation needed!). This feature can be explained as a result of the available raw material nodules which had a slab or tablet-like shape, leading to steep edge angles in the flakes peices that are close to the edge angles on the unworked nodules. Edge angles are similar in mean and variation across the most abundant different types of retouched artefacts (F(3, 483) = 0.71, p = 0.55).</w:t>
      </w:r>
    </w:p>
    <w:p>
      <w:pPr>
        <w:pStyle w:val="BodyText"/>
      </w:pPr>
      <w:r>
        <w:t xml:space="preserve">The majority of tools (62.5%) are retouched on only one edge of the artefact, and have only one layer of retouch on the worked edges (</w:t>
      </w:r>
      <w:r>
        <w:rPr>
          <w:rStyle w:val="VerbatimChar"/>
        </w:rPr>
        <w:t xml:space="preserve">r</w:t>
      </w:r>
      <w:r>
        <w:t xml:space="preserve">number of layers`%).</w:t>
      </w:r>
    </w:p>
    <w:p>
      <w:pPr>
        <w:pStyle w:val="Heading3"/>
      </w:pPr>
      <w:bookmarkStart w:id="26" w:name="indices"/>
      <w:bookmarkEnd w:id="26"/>
      <w:r>
        <w:t xml:space="preserve">Indices</w:t>
      </w:r>
    </w:p>
    <w:p>
      <w:pPr>
        <w:pStyle w:val="FirstParagraph"/>
      </w:pPr>
      <w:r>
        <w:t xml:space="preserve">We use two methods to summarise the invasiveness and intensity of retouching: Kuhn's (1990) 'Geometric Index of Unifacial Reduction (GIUR)', and Clarkson's (2002) 'Index of Invasiveness'. In this assemblage, if a flake is retouched, the retouch tends to be extensive. This is suggested by the relatively highg GIUR values. We found that 63% of retouched artefacts have a GIUR greater than 65. However, there are no strong correlations between GIUR values and other variables such as length, width and thickness, suggesting that retouch intensity is largely independant of other technological attriutes. From our observations...</w:t>
      </w:r>
    </w:p>
    <w:p>
      <w:pPr>
        <w:pStyle w:val="BodyText"/>
      </w:pPr>
      <w:r>
        <w:t xml:space="preserve">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2"/>
      </w:pPr>
      <w:bookmarkStart w:id="27" w:name="levallois"/>
      <w:bookmarkEnd w:id="27"/>
      <w:r>
        <w:t xml:space="preserve">Levallois</w:t>
      </w:r>
    </w:p>
    <w:p>
      <w:pPr>
        <w:pStyle w:val="FirstParagraph"/>
      </w:pPr>
      <w:r>
        <w:t xml:space="preserve">We distinguished 70 stone artifacts that are Levallois like products including 11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 The platform of Levallois flakes and flake fragments are mainly plain(n=22), followed by facet(n=12) and the platform shapes are mainly CDG(n=15), followed by triangle(n=8) and quadrangle(n=6). The dorsal scar patterns can be divided into two main types: centripetal pattern which is covered by flake scars that are distributed centripetally and big scar pattern which is characterized by a giant scar from the same direction covering the most part of the dorsal area with proximal parts of centripetal scars on the margin(Fig?). Generally, the later pattern ends up with a relative flatter body and more possibilities of CDG platform shape. The configuration of levallois cores volumes were maintained through the detachment of predetermining Levallois and trimming striking platform flakes. The average max dimension is 82mm. Most of their platforms are facet(n=5). These cores are classified as Levallois is accorded to several key technical criteria (Boeda,1994) : 1) the flaking surface is maintained through predetermined flake scars that is arranged centripetally; 2) the fracture plane of detachment are almost parallel to the plane of intersection of the upper and lower surface; 3) and the two surface are hierarchicaly related. More than half of these cores retain a portion of cortex on the surface. The average scar number of each core is 4.5, and the average length of these scars is 40mm. 12 discoid cores are also found in the assemblage which are separated with Levallois cores. Although most of discoid cores also share similar features with Levallois, based on the 5 criteria definited by Boeda, it is more reasonable to classify them to discoid.</w:t>
      </w:r>
    </w:p>
    <w:p>
      <w:pPr>
        <w:pStyle w:val="Heading1"/>
      </w:pPr>
      <w:bookmarkStart w:id="28" w:name="discussion"/>
      <w:bookmarkEnd w:id="28"/>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29" w:name="conclusion"/>
      <w:bookmarkEnd w:id="29"/>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05ef3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dd8b4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2017-01-21T08:40:55Z</dcterms:created>
  <dcterms:modified xsi:type="dcterms:W3CDTF">2017-01-21T08:40:55Z</dcterms:modified>
</cp:coreProperties>
</file>