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Guanyingdong</w:t>
      </w:r>
      <w:r>
        <w:t xml:space="preserve"> </w:t>
      </w:r>
      <w:r>
        <w:t xml:space="preserve">Stone</w:t>
      </w:r>
      <w:r>
        <w:t xml:space="preserve"> </w:t>
      </w:r>
      <w:r>
        <w:t xml:space="preserve">Artefact</w:t>
      </w:r>
      <w:r>
        <w:t xml:space="preserve"> </w:t>
      </w:r>
      <w:r>
        <w:t xml:space="preserve">Assemblage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HY</w:t>
      </w:r>
      <w:r>
        <w:t xml:space="preserve"> </w:t>
      </w:r>
      <w:r>
        <w:t xml:space="preserve">and</w:t>
      </w:r>
      <w:r>
        <w:t xml:space="preserve"> </w:t>
      </w:r>
      <w:r>
        <w:t xml:space="preserve">BM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A total of 172 cores, 1291 flakes, 1100 retouched pieces and 768 pieces of debris were identified.</w:t>
      </w:r>
    </w:p>
    <w:p>
      <w:pPr>
        <w:pStyle w:val="Heading2"/>
      </w:pPr>
      <w:bookmarkStart w:id="22" w:name="raw-materials"/>
      <w:bookmarkEnd w:id="22"/>
      <w:r>
        <w:t xml:space="preserve">Raw materials</w:t>
      </w:r>
    </w:p>
    <w:p>
      <w:pPr>
        <w:pStyle w:val="FirstParagraph"/>
      </w:pPr>
      <w:r>
        <w:t xml:space="preserve">The assemblage is dominated by chert (78.02%) followed by limestone (20.59%) and small amounts of basalt, sandstone and quartz.</w:t>
      </w:r>
    </w:p>
    <w:p>
      <w:pPr>
        <w:pStyle w:val="Heading2"/>
      </w:pPr>
      <w:bookmarkStart w:id="23" w:name="flakes"/>
      <w:bookmarkEnd w:id="23"/>
      <w:r>
        <w:t xml:space="preserve">Flakes</w:t>
      </w:r>
    </w:p>
    <w:p>
      <w:pPr>
        <w:pStyle w:val="FirstParagraph"/>
      </w:pPr>
      <w:r>
        <w:t xml:space="preserve">The average maximum length of the flakes is 62.6 mm</w:t>
      </w:r>
    </w:p>
    <w:p>
      <w:pPr>
        <w:pStyle w:val="Heading2"/>
      </w:pPr>
      <w:bookmarkStart w:id="24" w:name="cores"/>
      <w:bookmarkEnd w:id="24"/>
      <w:r>
        <w:t xml:space="preserve">Cores</w:t>
      </w:r>
    </w:p>
    <w:p>
      <w:pPr>
        <w:pStyle w:val="Heading2"/>
      </w:pPr>
      <w:bookmarkStart w:id="25" w:name="retouched-pieces"/>
      <w:bookmarkEnd w:id="25"/>
      <w:r>
        <w:t xml:space="preserve">Retouched pieces</w:t>
      </w:r>
    </w:p>
    <w:p>
      <w:pPr>
        <w:pStyle w:val="Heading3"/>
      </w:pPr>
      <w:bookmarkStart w:id="26" w:name="indices"/>
      <w:bookmarkEnd w:id="26"/>
      <w:r>
        <w:t xml:space="preserve">Indices</w:t>
      </w:r>
    </w:p>
    <w:p>
      <w:pPr>
        <w:pStyle w:val="Heading2"/>
      </w:pPr>
      <w:bookmarkStart w:id="27" w:name="levallois"/>
      <w:bookmarkEnd w:id="27"/>
      <w:r>
        <w:t xml:space="preserve">Levallois</w:t>
      </w:r>
    </w:p>
    <w:p>
      <w:pPr>
        <w:pStyle w:val="Heading1"/>
      </w:pPr>
      <w:bookmarkStart w:id="28" w:name="discussion"/>
      <w:bookmarkEnd w:id="28"/>
      <w:r>
        <w:t xml:space="preserve">Discussion</w:t>
      </w:r>
    </w:p>
    <w:p>
      <w:pPr>
        <w:pStyle w:val="Heading1"/>
      </w:pPr>
      <w:bookmarkStart w:id="29" w:name="conclusion"/>
      <w:bookmarkEnd w:id="29"/>
      <w:r>
        <w:t xml:space="preserve">Conclusion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b1fdb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Guanyingdong Stone Artefact Assemblage Report</dc:title>
  <dc:creator>HY and BM</dc:creator>
  <dcterms:created xsi:type="dcterms:W3CDTF">2016-11-29T04:13:14Z</dcterms:created>
  <dcterms:modified xsi:type="dcterms:W3CDTF">2016-11-29T04:13:14Z</dcterms:modified>
</cp:coreProperties>
</file>