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03</w:t>
      </w:r>
      <w:r>
        <w:t xml:space="preserve"> </w:t>
      </w:r>
      <w:r>
        <w:t xml:space="preserve">February,</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6" w:name="abstract"/>
    <w:p>
      <w:pPr>
        <w:pStyle w:val="Heading1"/>
      </w:pPr>
      <w:r>
        <w:rPr>
          <w:rStyle w:val="SectionNumber"/>
        </w:rPr>
        <w:t xml:space="preserve">1</w:t>
      </w:r>
      <w:r>
        <w:tab/>
      </w:r>
      <w:r>
        <w:t xml:space="preserve">Abstract</w:t>
      </w:r>
    </w:p>
    <w:p>
      <w:pPr>
        <w:pStyle w:val="FirstParagraph"/>
      </w:pPr>
      <w:r>
        <w:t xml:space="preserve">Flaked stone artefacts from Southeast Asia typically lack visually distinctive and strongly</w:t>
      </w:r>
      <w:r>
        <w:t xml:space="preserve"> </w:t>
      </w:r>
      <w:r>
        <w:t xml:space="preserve">patterned forms, which can make them challenging to analyze and interpret. As a result,</w:t>
      </w:r>
      <w:r>
        <w:t xml:space="preserve"> </w:t>
      </w:r>
      <w:r>
        <w:t xml:space="preserve">many of the cultural dynamics of Pleistocene hunter-gatherers of this region are poorly</w:t>
      </w:r>
      <w:r>
        <w:t xml:space="preserve"> </w:t>
      </w:r>
      <w:r>
        <w:t xml:space="preserve">understood. We use 2D shape data to hypothesize a relationship between unretouched</w:t>
      </w:r>
      <w:r>
        <w:t xml:space="preserve"> </w:t>
      </w:r>
      <w:r>
        <w:t xml:space="preserve">flake shape and assemblage reduction intensity at Mau A, an early Holocene archaeo-</w:t>
      </w:r>
      <w:r>
        <w:t xml:space="preserve"> </w:t>
      </w:r>
      <w:r>
        <w:t xml:space="preserve">logical site in northern Vietnam. We apply a Principal Components Analysis to the flake</w:t>
      </w:r>
      <w:r>
        <w:t xml:space="preserve"> </w:t>
      </w:r>
      <w:r>
        <w:t xml:space="preserve">outlines to investigate shape variation throughout the reduction sequence (measured</w:t>
      </w:r>
      <w:r>
        <w:t xml:space="preserve"> </w:t>
      </w:r>
      <w:r>
        <w:t xml:space="preserve">by dorsal cortex coverage). We find that flake shape varies by reduction stage, primarily</w:t>
      </w:r>
      <w:r>
        <w:t xml:space="preserve"> </w:t>
      </w:r>
      <w:r>
        <w:t xml:space="preserve">through differences in flake length and width. Our results suggest that flake shape is</w:t>
      </w:r>
      <w:r>
        <w:t xml:space="preserve"> </w:t>
      </w:r>
      <w:r>
        <w:t xml:space="preserve">sensitive to assemblage reduction intensity, and may give useful comparative insights</w:t>
      </w:r>
      <w:r>
        <w:t xml:space="preserve"> </w:t>
      </w:r>
      <w:r>
        <w:t xml:space="preserve">when other attributes show little variation. These results are important for understanding</w:t>
      </w:r>
      <w:r>
        <w:t xml:space="preserve"> </w:t>
      </w:r>
      <w:r>
        <w:t xml:space="preserve">stone artefact assemblages from Southeast Asia which often yield little variation when</w:t>
      </w:r>
      <w:r>
        <w:t xml:space="preserve"> </w:t>
      </w:r>
      <w:r>
        <w:t xml:space="preserve">analysed with traditional approaches.</w:t>
      </w:r>
    </w:p>
    <w:bookmarkStart w:id="21" w:name="introduction"/>
    <w:p>
      <w:pPr>
        <w:pStyle w:val="Heading2"/>
      </w:pPr>
      <w:r>
        <w:rPr>
          <w:rStyle w:val="SectionNumber"/>
        </w:rPr>
        <w:t xml:space="preserve">1.1</w:t>
      </w:r>
      <w:r>
        <w:tab/>
      </w:r>
      <w:r>
        <w:t xml:space="preserve">Introduction</w:t>
      </w:r>
    </w:p>
    <w:p>
      <w:pPr>
        <w:numPr>
          <w:ilvl w:val="0"/>
          <w:numId w:val="1001"/>
        </w:numPr>
        <w:pStyle w:val="Compact"/>
      </w:pPr>
      <w:r>
        <w:t xml:space="preserve">Stone tools from South East Asia tend to lack distinctive typological categories (Mijares 2008; Borel et al. 2013; Borel et al. 2017)</w:t>
      </w:r>
    </w:p>
    <w:p>
      <w:pPr>
        <w:numPr>
          <w:ilvl w:val="0"/>
          <w:numId w:val="1001"/>
        </w:numPr>
        <w:pStyle w:val="Compact"/>
      </w:pPr>
      <w:r>
        <w:t xml:space="preserve">The purpose of this study was to examine the relationship between flake shape and reduction intensity</w:t>
      </w:r>
    </w:p>
    <w:p>
      <w:pPr>
        <w:numPr>
          <w:ilvl w:val="0"/>
          <w:numId w:val="1001"/>
        </w:numPr>
        <w:pStyle w:val="Compact"/>
      </w:pPr>
      <w:r>
        <w:t xml:space="preserve">Approach used in the paper is a response to the lack of traditional typological categories in South East Asia</w:t>
      </w:r>
    </w:p>
    <w:p>
      <w:pPr>
        <w:pStyle w:val="FirstParagraph"/>
      </w:pPr>
      <w:r>
        <w:t xml:space="preserve">Here is a citation</w:t>
      </w:r>
      <w:r>
        <w:t xml:space="preserve"> </w:t>
      </w:r>
      <w:r>
        <w:t xml:space="preserve">(Marwick, 2017)</w:t>
      </w:r>
    </w:p>
    <w:bookmarkEnd w:id="21"/>
    <w:bookmarkStart w:id="22" w:name="background"/>
    <w:p>
      <w:pPr>
        <w:pStyle w:val="Heading2"/>
      </w:pPr>
      <w:r>
        <w:rPr>
          <w:rStyle w:val="SectionNumber"/>
        </w:rPr>
        <w:t xml:space="preserve">1.2</w:t>
      </w:r>
      <w:r>
        <w:tab/>
      </w:r>
      <w:r>
        <w:t xml:space="preserve">Background</w:t>
      </w:r>
    </w:p>
    <w:p>
      <w:pPr>
        <w:numPr>
          <w:ilvl w:val="0"/>
          <w:numId w:val="1002"/>
        </w:numPr>
        <w:pStyle w:val="Compact"/>
      </w:pPr>
      <w:r>
        <w:t xml:space="preserve">Mau A is an open air site located near the Red River in Yen Bai Province, Northern Vietnam.</w:t>
      </w:r>
    </w:p>
    <w:p>
      <w:pPr>
        <w:numPr>
          <w:ilvl w:val="0"/>
          <w:numId w:val="1002"/>
        </w:numPr>
        <w:pStyle w:val="Compact"/>
      </w:pPr>
      <w:r>
        <w:t xml:space="preserve">Excavation conducted in 2015 as a part of a UW field school</w:t>
      </w:r>
    </w:p>
    <w:p>
      <w:pPr>
        <w:numPr>
          <w:ilvl w:val="0"/>
          <w:numId w:val="1002"/>
        </w:numPr>
        <w:pStyle w:val="Compact"/>
      </w:pPr>
      <w:r>
        <w:t xml:space="preserve">A wide array of flakes and stone tools were recovered, n=1058</w:t>
      </w:r>
    </w:p>
    <w:p>
      <w:pPr>
        <w:numPr>
          <w:ilvl w:val="0"/>
          <w:numId w:val="1002"/>
        </w:numPr>
        <w:pStyle w:val="Compact"/>
      </w:pPr>
      <w:r>
        <w:t xml:space="preserve">Data for the paper comes from caliper measurements of flakes from the 2015 excavation</w:t>
      </w:r>
      <w:r>
        <w:t xml:space="preserve"> </w:t>
      </w:r>
      <w:r>
        <w:t xml:space="preserve">&lt;&lt;&lt;&lt;&lt;&lt;&lt; HEAD</w:t>
      </w:r>
    </w:p>
    <w:p>
      <w:pPr>
        <w:pStyle w:val="FirstParagraph"/>
      </w:pPr>
      <w:r>
        <w:t xml:space="preserve">=======</w:t>
      </w:r>
    </w:p>
    <w:bookmarkEnd w:id="22"/>
    <w:bookmarkStart w:id="23" w:name="methods"/>
    <w:p>
      <w:pPr>
        <w:pStyle w:val="Heading2"/>
      </w:pPr>
      <w:r>
        <w:rPr>
          <w:rStyle w:val="SectionNumber"/>
        </w:rPr>
        <w:t xml:space="preserve">1.3</w:t>
      </w:r>
      <w:r>
        <w:tab/>
      </w:r>
      <w:r>
        <w:t xml:space="preserve">Methods</w:t>
      </w:r>
    </w:p>
    <w:p>
      <w:pPr>
        <w:pStyle w:val="BlockText"/>
      </w:pPr>
      <w:r>
        <w:t xml:space="preserve">0c961700dc5eaac7d34aa833a678b2897361aad4</w:t>
      </w:r>
    </w:p>
    <w:p>
      <w:pPr>
        <w:pStyle w:val="FirstParagraph"/>
      </w:pPr>
      <w:r>
        <w:t xml:space="preserve">The data used for our analysis came from a 2015 dig at Mau A, located in Northern Vietnam, conducted by a University of Washington field school in conjunction with local archaeologists. Raw flake dimension measurements, such as max dimension length and width at various points along the max dimension length, were converted into shape landmarks values using an R script (see X for supplementary material). The outlines formed by the shape landmarks were then normalized for size. Finally, the shape landmark values were passed through Primary Component Analysis. PCA biplots were created to visualize differences based upon secondary categorical variables, namely flake reduction categories, excavation unit, and mass cluster.</w:t>
      </w:r>
    </w:p>
    <w:p>
      <w:pPr>
        <w:pStyle w:val="BodyText"/>
      </w:pPr>
      <w:r>
        <w:t xml:space="preserve">Reduction categories were based upon dorsal cortex percentage. Flakes with no dorsal cortex were categorized as tertiary flakes, those with up to a dorsal cortex percentage of 50% were considered secondary and those with a dorsal cortex value greater than 50% were considered primary (Bradbury &amp; Carr 1995). Artefacts collected from Mau A were separated into 13 excavation units,</w:t>
      </w:r>
    </w:p>
    <w:p>
      <w:pPr>
        <w:pStyle w:val="BodyText"/>
      </w:pPr>
      <w:r>
        <w:t xml:space="preserve">(Note, this is copied largely from the poster, and will require further editing -QH)</w:t>
      </w:r>
      <w:r>
        <w:t xml:space="preserve"> </w:t>
      </w:r>
      <w:r>
        <w:t xml:space="preserve">-In order to gather the 1058 stone artefacts, excavations were conducted using hand tools and sieved 4 square meter plots of excavated sediment.</w:t>
      </w:r>
    </w:p>
    <w:bookmarkEnd w:id="23"/>
    <w:bookmarkStart w:id="25" w:name="results"/>
    <w:p>
      <w:pPr>
        <w:pStyle w:val="Heading2"/>
      </w:pPr>
      <w:r>
        <w:rPr>
          <w:rStyle w:val="SectionNumber"/>
        </w:rPr>
        <w:t xml:space="preserve">1.4</w:t>
      </w:r>
      <w:r>
        <w:tab/>
      </w:r>
      <w:r>
        <w:t xml:space="preserve">Results</w:t>
      </w:r>
    </w:p>
    <w:p>
      <w:pPr>
        <w:pStyle w:val="CaptionedFigure"/>
      </w:pPr>
      <w:r>
        <w:drawing>
          <wp:inline>
            <wp:extent cx="4587290" cy="3669832"/>
            <wp:effectExtent b="0" l="0" r="0" t="0"/>
            <wp:docPr descr="Figure 1.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1.1: A plot of random numbers</w:t>
      </w:r>
    </w:p>
    <w:p>
      <w:pPr>
        <w:pStyle w:val="BodyText"/>
      </w:pPr>
      <w:r>
        <w:t xml:space="preserve">Figure</w:t>
      </w:r>
      <w:r>
        <w:t xml:space="preserve"> </w:t>
      </w:r>
      <w:r>
        <w:t xml:space="preserve">1.1</w:t>
      </w:r>
      <w:r>
        <w:t xml:space="preserve"> </w:t>
      </w:r>
      <w:r>
        <w:t xml:space="preserve">shows how we can have a caption and cross-reference for a plot</w:t>
      </w:r>
    </w:p>
    <w:p>
      <w:pPr>
        <w:pStyle w:val="BodyText"/>
      </w:pPr>
      <w:r>
        <w:t xml:space="preserve">Here is an example of inline code 3.14 in the middle of a sentence.</w:t>
      </w:r>
    </w:p>
    <w:bookmarkEnd w:id="25"/>
    <w:bookmarkEnd w:id="26"/>
    <w:bookmarkStart w:id="27" w:name="discussion"/>
    <w:p>
      <w:pPr>
        <w:pStyle w:val="Heading1"/>
      </w:pPr>
      <w:r>
        <w:rPr>
          <w:rStyle w:val="SectionNumber"/>
        </w:rPr>
        <w:t xml:space="preserve">2</w:t>
      </w:r>
      <w:r>
        <w:tab/>
      </w:r>
      <w:r>
        <w:t xml:space="preserve">Discussion</w:t>
      </w:r>
    </w:p>
    <w:bookmarkEnd w:id="27"/>
    <w:bookmarkStart w:id="28" w:name="conclusion"/>
    <w:p>
      <w:pPr>
        <w:pStyle w:val="Heading1"/>
      </w:pPr>
      <w:r>
        <w:rPr>
          <w:rStyle w:val="SectionNumber"/>
        </w:rPr>
        <w:t xml:space="preserve">3</w:t>
      </w:r>
      <w:r>
        <w:tab/>
      </w:r>
      <w:r>
        <w:t xml:space="preserve">Conclusion</w:t>
      </w:r>
    </w:p>
    <w:bookmarkEnd w:id="28"/>
    <w:bookmarkStart w:id="37" w:name="acknowledgements"/>
    <w:p>
      <w:pPr>
        <w:pStyle w:val="Heading1"/>
      </w:pPr>
      <w:r>
        <w:rPr>
          <w:rStyle w:val="SectionNumber"/>
        </w:rPr>
        <w:t xml:space="preserve">4</w:t>
      </w:r>
      <w:r>
        <w:tab/>
      </w:r>
      <w:r>
        <w:t xml:space="preserve">Acknowledgements</w:t>
      </w:r>
    </w:p>
    <w:p>
      <w:r>
        <w:br w:type="page"/>
      </w:r>
    </w:p>
    <w:bookmarkStart w:id="36" w:name="references"/>
    <w:p>
      <w:pPr>
        <w:pStyle w:val="Heading2"/>
      </w:pPr>
      <w:r>
        <w:rPr>
          <w:rStyle w:val="SectionNumber"/>
        </w:rPr>
        <w:t xml:space="preserve">4.1</w:t>
      </w:r>
      <w:r>
        <w:tab/>
      </w:r>
      <w:r>
        <w:t xml:space="preserve">References</w:t>
      </w:r>
    </w:p>
    <w:p>
      <w:pPr>
        <w:pStyle w:val="FirstParagraph"/>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29">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0">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1">
        <w:r>
          <w:rPr>
            <w:rStyle w:val="Hyperlink"/>
          </w:rPr>
          <w:t xml:space="preserve">http://www.jstor.org/stable/23273168</w:t>
        </w:r>
      </w:hyperlink>
      <w:r>
        <w:t xml:space="preserve">.</w:t>
      </w:r>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bookmarkStart w:id="34" w:name="refs"/>
    <w:bookmarkStart w:id="33"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2">
        <w:r>
          <w:rPr>
            <w:rStyle w:val="Hyperlink"/>
          </w:rPr>
          <w:t xml:space="preserve">https://doi.org/10.1007/s10816-015-9272-9</w:t>
        </w:r>
      </w:hyperlink>
    </w:p>
    <w:bookmarkEnd w:id="33"/>
    <w:bookmarkEnd w:id="34"/>
    <w:p>
      <w:r>
        <w:br w:type="page"/>
      </w:r>
    </w:p>
    <w:bookmarkStart w:id="35" w:name="colophon"/>
    <w:p>
      <w:pPr>
        <w:pStyle w:val="Heading3"/>
      </w:pPr>
      <w:r>
        <w:rPr>
          <w:rStyle w:val="SectionNumber"/>
        </w:rPr>
        <w:t xml:space="preserve">4.1.1</w:t>
      </w:r>
      <w:r>
        <w:tab/>
      </w:r>
      <w:r>
        <w:t xml:space="preserve">Colophon</w:t>
      </w:r>
    </w:p>
    <w:p>
      <w:pPr>
        <w:pStyle w:val="FirstParagraph"/>
      </w:pPr>
      <w:r>
        <w:t xml:space="preserve">This report was generated on 2022-02-03 17:40:31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Ubuntu 20.04.3 LTS</w:t>
      </w:r>
      <w:r>
        <w:br/>
      </w:r>
      <w:r>
        <w:rPr>
          <w:rStyle w:val="VerbatimChar"/>
        </w:rPr>
        <w:t xml:space="preserve">#&gt;  system   x86_64, linux-gnu</w:t>
      </w:r>
      <w:r>
        <w:br/>
      </w:r>
      <w:r>
        <w:rPr>
          <w:rStyle w:val="VerbatimChar"/>
        </w:rPr>
        <w:t xml:space="preserve">#&gt;  ui       X11</w:t>
      </w:r>
      <w:r>
        <w:br/>
      </w:r>
      <w:r>
        <w:rPr>
          <w:rStyle w:val="VerbatimChar"/>
        </w:rPr>
        <w:t xml:space="preserve">#&gt;  language en_US</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2022-02-03</w:t>
      </w:r>
      <w:r>
        <w:br/>
      </w:r>
      <w:r>
        <w:rPr>
          <w:rStyle w:val="VerbatimChar"/>
        </w:rPr>
        <w:t xml:space="preserve">#&gt;  pandoc   2.14.0.3 @ /usr/lib/rstudio/bin/pandoc/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bookdown      0.24    2021-09-02 [1] CRAN (R 4.1.2)</w:t>
      </w:r>
      <w:r>
        <w:br/>
      </w:r>
      <w:r>
        <w:rPr>
          <w:rStyle w:val="VerbatimChar"/>
        </w:rPr>
        <w:t xml:space="preserve">#&gt;  cachem        1.0.6   2021-08-19 [1] CRAN (R 4.1.2)</w:t>
      </w:r>
      <w:r>
        <w:br/>
      </w:r>
      <w:r>
        <w:rPr>
          <w:rStyle w:val="VerbatimChar"/>
        </w:rPr>
        <w:t xml:space="preserve">#&gt;  callr         3.7.0   2021-04-20 [1] CRAN (R 4.1.2)</w:t>
      </w:r>
      <w:r>
        <w:br/>
      </w:r>
      <w:r>
        <w:rPr>
          <w:rStyle w:val="VerbatimChar"/>
        </w:rPr>
        <w:t xml:space="preserve">#&gt;  cli           3.1.0   2021-10-27 [1] CRAN (R 4.1.2)</w:t>
      </w:r>
      <w:r>
        <w:br/>
      </w:r>
      <w:r>
        <w:rPr>
          <w:rStyle w:val="VerbatimChar"/>
        </w:rPr>
        <w:t xml:space="preserve">#&gt;  crayon        1.4.2   2021-10-29 [1] CRAN (R 4.1.2)</w:t>
      </w:r>
      <w:r>
        <w:br/>
      </w:r>
      <w:r>
        <w:rPr>
          <w:rStyle w:val="VerbatimChar"/>
        </w:rPr>
        <w:t xml:space="preserve">#&gt;  desc          1.4.0   2021-09-28 [1] CRAN (R 4.1.2)</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ellipsis      0.3.2   2021-04-29 [1] CRAN (R 4.1.2)</w:t>
      </w:r>
      <w:r>
        <w:br/>
      </w:r>
      <w:r>
        <w:rPr>
          <w:rStyle w:val="VerbatimChar"/>
        </w:rPr>
        <w:t xml:space="preserve">#&gt;  evaluate      0.14    2019-05-28 [1] CRAN (R 4.1.2)</w:t>
      </w:r>
      <w:r>
        <w:br/>
      </w:r>
      <w:r>
        <w:rPr>
          <w:rStyle w:val="VerbatimChar"/>
        </w:rPr>
        <w:t xml:space="preserve">#&gt;  fastmap       1.1.0   2021-01-25 [1] CRAN (R 4.1.2)</w:t>
      </w:r>
      <w:r>
        <w:br/>
      </w:r>
      <w:r>
        <w:rPr>
          <w:rStyle w:val="VerbatimChar"/>
        </w:rPr>
        <w:t xml:space="preserve">#&gt;  fs            1.5.2   2021-12-08 [1] CRAN (R 4.1.2)</w:t>
      </w:r>
      <w:r>
        <w:br/>
      </w:r>
      <w:r>
        <w:rPr>
          <w:rStyle w:val="VerbatimChar"/>
        </w:rPr>
        <w:t xml:space="preserve">#&gt;  glue          1.5.1   2021-11-30 [1] CRAN (R 4.1.2)</w:t>
      </w:r>
      <w:r>
        <w:br/>
      </w:r>
      <w:r>
        <w:rPr>
          <w:rStyle w:val="VerbatimChar"/>
        </w:rPr>
        <w:t xml:space="preserve">#&gt;  highr         0.9     2021-04-16 [1] CRAN (R 4.1.2)</w:t>
      </w:r>
      <w:r>
        <w:br/>
      </w:r>
      <w:r>
        <w:rPr>
          <w:rStyle w:val="VerbatimChar"/>
        </w:rPr>
        <w:t xml:space="preserve">#&gt;  htmltools     0.5.2   2021-08-25 [1] CRAN (R 4.1.2)</w:t>
      </w:r>
      <w:r>
        <w:br/>
      </w:r>
      <w:r>
        <w:rPr>
          <w:rStyle w:val="VerbatimChar"/>
        </w:rPr>
        <w:t xml:space="preserve">#&gt;  knitr         1.37    2021-12-16 [1] CRAN (R 4.1.2)</w:t>
      </w:r>
      <w:r>
        <w:br/>
      </w:r>
      <w:r>
        <w:rPr>
          <w:rStyle w:val="VerbatimChar"/>
        </w:rPr>
        <w:t xml:space="preserve">#&gt;  lifecycle     1.0.1   2021-09-24 [1] CRAN (R 4.1.2)</w:t>
      </w:r>
      <w:r>
        <w:br/>
      </w:r>
      <w:r>
        <w:rPr>
          <w:rStyle w:val="VerbatimChar"/>
        </w:rPr>
        <w:t xml:space="preserve">#&gt;  magrittr      2.0.1   2020-11-17 [1] CRAN (R 4.1.2)</w:t>
      </w:r>
      <w:r>
        <w:br/>
      </w:r>
      <w:r>
        <w:rPr>
          <w:rStyle w:val="VerbatimChar"/>
        </w:rPr>
        <w:t xml:space="preserve">#&gt;  memoise       2.0.1   2021-11-26 [1] CRAN (R 4.1.2)</w:t>
      </w:r>
      <w:r>
        <w:br/>
      </w:r>
      <w:r>
        <w:rPr>
          <w:rStyle w:val="VerbatimChar"/>
        </w:rPr>
        <w:t xml:space="preserve">#&gt;  pkgbuild      1.3.0   2021-12-09 [1] CRAN (R 4.1.2)</w:t>
      </w:r>
      <w:r>
        <w:br/>
      </w:r>
      <w:r>
        <w:rPr>
          <w:rStyle w:val="VerbatimChar"/>
        </w:rPr>
        <w:t xml:space="preserve">#&gt;  pkgload       1.2.4   2021-11-30 [1] CRAN (R 4.1.2)</w:t>
      </w:r>
      <w:r>
        <w:br/>
      </w:r>
      <w:r>
        <w:rPr>
          <w:rStyle w:val="VerbatimChar"/>
        </w:rPr>
        <w:t xml:space="preserve">#&gt;  prettyunits   1.1.1   2020-01-24 [1] CRAN (R 4.1.2)</w:t>
      </w:r>
      <w:r>
        <w:br/>
      </w:r>
      <w:r>
        <w:rPr>
          <w:rStyle w:val="VerbatimChar"/>
        </w:rPr>
        <w:t xml:space="preserve">#&gt;  processx      3.5.2   2021-04-30 [1] CRAN (R 4.1.2)</w:t>
      </w:r>
      <w:r>
        <w:br/>
      </w:r>
      <w:r>
        <w:rPr>
          <w:rStyle w:val="VerbatimChar"/>
        </w:rPr>
        <w:t xml:space="preserve">#&gt;  ps            1.6.0   2021-02-28 [1] CRAN (R 4.1.2)</w:t>
      </w:r>
      <w:r>
        <w:br/>
      </w:r>
      <w:r>
        <w:rPr>
          <w:rStyle w:val="VerbatimChar"/>
        </w:rPr>
        <w:t xml:space="preserve">#&gt;  purrr         0.3.4   2020-04-17 [1] CRAN (R 4.1.2)</w:t>
      </w:r>
      <w:r>
        <w:br/>
      </w:r>
      <w:r>
        <w:rPr>
          <w:rStyle w:val="VerbatimChar"/>
        </w:rPr>
        <w:t xml:space="preserve">#&gt;  R6            2.5.1   2021-08-19 [1] CRAN (R 4.1.2)</w:t>
      </w:r>
      <w:r>
        <w:br/>
      </w:r>
      <w:r>
        <w:rPr>
          <w:rStyle w:val="VerbatimChar"/>
        </w:rPr>
        <w:t xml:space="preserve">#&gt;  remotes       2.4.2   2021-11-30 [1] CRAN (R 4.1.2)</w:t>
      </w:r>
      <w:r>
        <w:br/>
      </w:r>
      <w:r>
        <w:rPr>
          <w:rStyle w:val="VerbatimChar"/>
        </w:rPr>
        <w:t xml:space="preserve">#&gt;  rlang         0.4.12  2021-10-18 [1] CRAN (R 4.1.2)</w:t>
      </w:r>
      <w:r>
        <w:br/>
      </w:r>
      <w:r>
        <w:rPr>
          <w:rStyle w:val="VerbatimChar"/>
        </w:rPr>
        <w:t xml:space="preserve">#&gt;  rmarkdown     2.11    2021-09-14 [1] CRAN (R 4.1.2)</w:t>
      </w:r>
      <w:r>
        <w:br/>
      </w:r>
      <w:r>
        <w:rPr>
          <w:rStyle w:val="VerbatimChar"/>
        </w:rPr>
        <w:t xml:space="preserve">#&gt;  rprojroot     2.0.2   2020-11-15 [1] CRAN (R 4.1.2)</w:t>
      </w:r>
      <w:r>
        <w:br/>
      </w:r>
      <w:r>
        <w:rPr>
          <w:rStyle w:val="VerbatimChar"/>
        </w:rPr>
        <w:t xml:space="preserve">#&gt;  rstudioapi    0.13    2020-11-12 [1] CRAN (R 4.1.2)</w:t>
      </w:r>
      <w:r>
        <w:br/>
      </w:r>
      <w:r>
        <w:rPr>
          <w:rStyle w:val="VerbatimChar"/>
        </w:rPr>
        <w:t xml:space="preserve">#&gt;  sessioninfo   1.2.2   2021-12-06 [1] CRAN (R 4.1.2)</w:t>
      </w:r>
      <w:r>
        <w:br/>
      </w:r>
      <w:r>
        <w:rPr>
          <w:rStyle w:val="VerbatimChar"/>
        </w:rPr>
        <w:t xml:space="preserve">#&gt;  stringi       1.7.6   2021-11-29 [1] CRAN (R 4.1.2)</w:t>
      </w:r>
      <w:r>
        <w:br/>
      </w:r>
      <w:r>
        <w:rPr>
          <w:rStyle w:val="VerbatimChar"/>
        </w:rPr>
        <w:t xml:space="preserve">#&gt;  stringr       1.4.0   2019-02-10 [1] CRAN (R 4.1.2)</w:t>
      </w:r>
      <w:r>
        <w:br/>
      </w:r>
      <w:r>
        <w:rPr>
          <w:rStyle w:val="VerbatimChar"/>
        </w:rPr>
        <w:t xml:space="preserve">#&gt;  testthat      3.1.1   2021-12-03 [1] CRAN (R 4.1.2)</w:t>
      </w:r>
      <w:r>
        <w:br/>
      </w:r>
      <w:r>
        <w:rPr>
          <w:rStyle w:val="VerbatimChar"/>
        </w:rPr>
        <w:t xml:space="preserve">#&gt;  usethis       2.1.5   2021-12-09 [1] CRAN (R 4.1.2)</w:t>
      </w:r>
      <w:r>
        <w:br/>
      </w:r>
      <w:r>
        <w:rPr>
          <w:rStyle w:val="VerbatimChar"/>
        </w:rPr>
        <w:t xml:space="preserve">#&gt;  withr         2.4.3   2021-11-30 [1] CRAN (R 4.1.2)</w:t>
      </w:r>
      <w:r>
        <w:br/>
      </w:r>
      <w:r>
        <w:rPr>
          <w:rStyle w:val="VerbatimChar"/>
        </w:rPr>
        <w:t xml:space="preserve">#&gt;  xfun          0.29    2021-12-14 [1] CRAN (R 4.1.2)</w:t>
      </w:r>
      <w:r>
        <w:br/>
      </w:r>
      <w:r>
        <w:rPr>
          <w:rStyle w:val="VerbatimChar"/>
        </w:rPr>
        <w:t xml:space="preserve">#&gt;  yaml          2.2.1   2020-02-01 [1] CRAN (R 4.1.2)</w:t>
      </w:r>
      <w:r>
        <w:br/>
      </w:r>
      <w:r>
        <w:rPr>
          <w:rStyle w:val="VerbatimChar"/>
        </w:rPr>
        <w:t xml:space="preserve">#&gt; </w:t>
      </w:r>
      <w:r>
        <w:br/>
      </w:r>
      <w:r>
        <w:rPr>
          <w:rStyle w:val="VerbatimChar"/>
        </w:rPr>
        <w:t xml:space="preserve">#&gt;  [1] /home/rockymcrockwell/R/x86_64-pc-linux-gnu-library/4.1</w:t>
      </w:r>
      <w:r>
        <w:br/>
      </w:r>
      <w:r>
        <w:rPr>
          <w:rStyle w:val="VerbatimChar"/>
        </w:rPr>
        <w:t xml:space="preserve">#&gt;  [2] /usr/local/lib/R/site-library</w:t>
      </w:r>
      <w:r>
        <w:br/>
      </w:r>
      <w:r>
        <w:rPr>
          <w:rStyle w:val="VerbatimChar"/>
        </w:rPr>
        <w:t xml:space="preserve">#&gt;  [3] /usr/lib/R/site-library</w:t>
      </w:r>
      <w:r>
        <w:br/>
      </w:r>
      <w:r>
        <w:rPr>
          <w:rStyle w:val="VerbatimChar"/>
        </w:rPr>
        <w:t xml:space="preserve">#&gt;  [4] /usr/lib/R/library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/home/rockymcrockwell/Desktop/maualithicspaper</w:t>
      </w:r>
      <w:r>
        <w:br/>
      </w:r>
      <w:r>
        <w:rPr>
          <w:rStyle w:val="VerbatimChar"/>
        </w:rPr>
        <w:t xml:space="preserve">#&gt; Remote:   master @ origin (https://github.com/benmarwick/maualithicspaper)</w:t>
      </w:r>
      <w:r>
        <w:br/>
      </w:r>
      <w:r>
        <w:rPr>
          <w:rStyle w:val="VerbatimChar"/>
        </w:rPr>
        <w:t xml:space="preserve">#&gt; Head:     [746f3b1] 2022-02-04: x</w:t>
      </w:r>
    </w:p>
    <w:bookmarkEnd w:id="35"/>
    <w:bookmarkEnd w:id="36"/>
    <w:bookmarkEnd w:id="37"/>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1" Target="http://www.jstor.org/stable/23273168" TargetMode="External" /><Relationship Type="http://schemas.openxmlformats.org/officeDocument/2006/relationships/hyperlink" Id="rId32" Target="https://doi.org/10.1007/s10816-015-9272-9" TargetMode="External" /><Relationship Type="http://schemas.openxmlformats.org/officeDocument/2006/relationships/hyperlink" Id="rId30" Target="https://doi.org/10.1016/j.jaa.2013.03.002" TargetMode="External" /><Relationship Type="http://schemas.openxmlformats.org/officeDocument/2006/relationships/hyperlink" Id="rId29"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1" Target="http://www.jstor.org/stable/23273168" TargetMode="External" /><Relationship Type="http://schemas.openxmlformats.org/officeDocument/2006/relationships/hyperlink" Id="rId32" Target="https://doi.org/10.1007/s10816-015-9272-9" TargetMode="External" /><Relationship Type="http://schemas.openxmlformats.org/officeDocument/2006/relationships/hyperlink" Id="rId30" Target="https://doi.org/10.1016/j.jaa.2013.03.002" TargetMode="External" /><Relationship Type="http://schemas.openxmlformats.org/officeDocument/2006/relationships/hyperlink" Id="rId29"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Quinn Habedank1,✉, and Ben Marwick2</dc:creator>
  <cp:keywords/>
  <dcterms:created xsi:type="dcterms:W3CDTF">2022-02-04T01:40:42Z</dcterms:created>
  <dcterms:modified xsi:type="dcterms:W3CDTF">2022-02-04T01:40:42Z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03 February, 2022</vt:lpwstr>
  </property>
  <property fmtid="{D5CDD505-2E9C-101B-9397-08002B2CF9AE}" pid="6" name="highlights">
    <vt:lpwstr>These are the highlights.</vt:lpwstr>
  </property>
  <property fmtid="{D5CDD505-2E9C-101B-9397-08002B2CF9AE}" pid="7" name="output">
    <vt:lpwstr/>
  </property>
</Properties>
</file>