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t xml:space="preserve">Systematics</w:t>
      </w:r>
      <w:r>
        <w:t xml:space="preserve"> </w:t>
      </w:r>
      <w:r>
        <w:t xml:space="preserve">in</w:t>
      </w:r>
      <w:r>
        <w:t xml:space="preserve"> </w:t>
      </w:r>
      <w: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18</w:t>
      </w:r>
      <w:r>
        <w:t xml:space="preserve"> </w:t>
      </w:r>
      <w:r>
        <w:t xml:space="preserve">July,</w:t>
      </w:r>
      <w:r>
        <w:t xml:space="preserve"> </w:t>
      </w:r>
      <w:r>
        <w:t xml:space="preserve">2021</w:t>
      </w:r>
    </w:p>
    <w:p>
      <w:pPr>
        <w:pStyle w:val="Abstract"/>
      </w:pPr>
      <w:r>
        <w:t xml:space="preserve">2021</w:t>
      </w:r>
      <w:r>
        <w:t xml:space="preserve"> </w:t>
      </w:r>
      <w:r>
        <w:t xml:space="preserve">marks</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t xml:space="preserve">Systematics</w:t>
      </w:r>
      <w:r>
        <w:t xml:space="preserve"> </w:t>
      </w:r>
      <w:r>
        <w:t xml:space="preserve">in</w:t>
      </w:r>
      <w:r>
        <w:t xml:space="preserve"> </w:t>
      </w:r>
      <w:r>
        <w:t xml:space="preserve">Prehistory.</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paleoanthropology</w:t>
      </w:r>
      <w:r>
        <w:t xml:space="preserve"> </w:t>
      </w:r>
      <w:r>
        <w:t xml:space="preserve">and</w:t>
      </w:r>
      <w:r>
        <w:t xml:space="preserve"> </w:t>
      </w:r>
      <w:r>
        <w:t xml:space="preserve">Paleolithic</w:t>
      </w:r>
      <w:r>
        <w:t xml:space="preserve"> </w:t>
      </w:r>
      <w:r>
        <w:t xml:space="preserve">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t xml:space="preserve">Systematics.</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Department of Anthropology, University of Washington, Seattle, WA, USA</w:t>
      </w:r>
      <w:r>
        <w:br/>
      </w:r>
      <w:r>
        <w:rPr>
          <w:vertAlign w:val="superscript"/>
        </w:rPr>
        <w:t xml:space="preserve">3</w:t>
      </w:r>
      <w:r>
        <w:t xml:space="preserve"> </w:t>
      </w:r>
      <w:r>
        <w:t xml:space="preserve">UofWA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p>
      <w:pPr>
        <w:pStyle w:val="BodyText"/>
      </w:pPr>
      <w:r>
        <w:t xml:space="preserve">Keywords: Systematics; Evolutionary archaeology; Cultural phylogenetics; Robert C. Dunnell</w:t>
      </w:r>
    </w:p>
    <w:p>
      <w:pPr>
        <w:pStyle w:val="BodyText"/>
      </w:pPr>
      <w:r>
        <w:t xml:space="preserve">Highlights: These are the highlights.</w:t>
      </w:r>
    </w:p>
    <w:bookmarkStart w:id="21" w:name="introduction"/>
    <w:p>
      <w:pPr>
        <w:pStyle w:val="Heading2"/>
      </w:pPr>
      <w:r>
        <w:t xml:space="preserve">1 INTRODUCTION</w:t>
      </w:r>
    </w:p>
    <w:p>
      <w:pPr>
        <w:pStyle w:val="FirstParagraph"/>
      </w:pPr>
      <w:r>
        <w:t xml:space="preserve">The notion of major paradigm shifts in the history of archaeology is characterized by a great deal of hyperbole and rhetorical maneuvering. That said, the late 1960s and 1970s really do stand out as rather revolutionary. In the US, the Binfordian steamroller increasingly hammered away at its culture-historical nemesis, while in the UK, David Clarke’s formidable</w:t>
      </w:r>
      <w:r>
        <w:t xml:space="preserve"> </w:t>
      </w:r>
      <w:r>
        <w:rPr>
          <w:iCs/>
          <w:i/>
        </w:rPr>
        <w:t xml:space="preserve">Analytical Archaeology</w:t>
      </w:r>
      <w:r>
        <w:t xml:space="preserve"> </w:t>
      </w:r>
      <w:r>
        <w:t xml:space="preserve">was shaking up the establishment with novel concepts, novel methods and an incisive rhetoric</w:t>
      </w:r>
      <w:r>
        <w:t xml:space="preserve"> </w:t>
      </w:r>
      <w:r>
        <w:t xml:space="preserve">(Clarke, 1968)</w:t>
      </w:r>
      <w:r>
        <w:t xml:space="preserve">. The reception and impact of these works has seen a great deal of attention in later years, especially as many researchers are rediscovering the merits of Clarke’s approach in particular</w:t>
      </w:r>
      <w:r>
        <w:t xml:space="preserve"> </w:t>
      </w:r>
      <w:r>
        <w:t xml:space="preserve">(Lycett and Shennan, 2018; Nicholas, 2012)</w:t>
      </w:r>
      <w:r>
        <w:t xml:space="preserve">. The year 2021 marks the fiftieth anniversary of the publication of Robert C. Dunnell’s</w:t>
      </w:r>
      <w:r>
        <w:t xml:space="preserve"> </w:t>
      </w:r>
      <w:r>
        <w:t xml:space="preserve">(1971)</w:t>
      </w:r>
      <w:r>
        <w:t xml:space="preserve"> </w:t>
      </w:r>
      <w:r>
        <w:t xml:space="preserve">diminutive yet dense</w:t>
      </w:r>
      <w:r>
        <w:t xml:space="preserve"> </w:t>
      </w:r>
      <w:r>
        <w:rPr>
          <w:iCs/>
          <w:i/>
        </w:rPr>
        <w:t xml:space="preserve">Systematics in Prehistory</w:t>
      </w:r>
      <w:r>
        <w:t xml:space="preserve">, a volume that is concerned with nothing but classification in archaeology. Published at the height of the debate between Culture History and New Archaeology, Dunnell’s work was no less iconoclastic than that of Binford or Clarke, but it was considerably narrower in its endeavor to address a more fundamental issue that was and still is relevant to all branches of prehistoric archaeology, and especially to the study of the Paleolithic: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 - mostly negatively - both on his style of writing and the book’s content</w:t>
      </w:r>
      <w:r>
        <w:t xml:space="preserve"> </w:t>
      </w:r>
      <w:r>
        <w:t xml:space="preserve">(Bayard, 1973; Shenkel, 1973; Spaulding, 1974; Tuggle, 1974)</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t xml:space="preserve"> </w:t>
      </w:r>
      <w:r>
        <w:t xml:space="preserve">(Lyman, 2021)</w:t>
      </w:r>
      <w:r>
        <w:t xml:space="preserve">. If at least some of the success of Clarke and Binford can be attributed to them boldly tackling exciting and large-scale topics such as migration and adaptation using then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uninteresting. Furthermore, archaeology has moved ahead in such a way that leaves some of the key claims</w:t>
      </w:r>
      <w:r>
        <w:t xml:space="preserve"> </w:t>
      </w:r>
      <w:r>
        <w:rPr>
          <w:iCs/>
          <w:i/>
        </w:rPr>
        <w:t xml:space="preserve">Systematics</w:t>
      </w:r>
      <w:r>
        <w:t xml:space="preserve"> </w:t>
      </w:r>
      <w:r>
        <w:t xml:space="preserve">exposed as a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Yet, Dunnell was correct in his axiomatic insistence that rigorous classification comes before any other analysis or interpretation. Without consistent and explicit classification, any scientific discipline will inevitably fail to produce cumulative insights.</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t xml:space="preserve"> </w:t>
      </w:r>
      <w:r>
        <w:t xml:space="preserve">(Dunnell, 1982, 1980)</w:t>
      </w:r>
      <w:r>
        <w:t xml:space="preserve">. While not making him many friends, these writings have since become foundational for the development of evolutionary archaeology, especially in the Americas</w:t>
      </w:r>
      <w:r>
        <w:t xml:space="preserve"> </w:t>
      </w:r>
      <w:r>
        <w:t xml:space="preserve">(O’Brien, 1996)</w:t>
      </w:r>
      <w:r>
        <w:t xml:space="preserve">. Initially, following the direct lead of Dunnell, this approach was rather narrowly selectionist - treating artefacts as the hard parts of the human phenotype and selection acting on these as the main driver of change</w:t>
      </w:r>
      <w:r>
        <w:t xml:space="preserve"> </w:t>
      </w:r>
      <w:r>
        <w:t xml:space="preserve">(O’Brien and Holland, 1990)</w:t>
      </w:r>
      <w:r>
        <w:t xml:space="preserve"> </w:t>
      </w:r>
      <w:r>
        <w:t xml:space="preserve">- but which since has become more fully aligned with cultural evolutionary thinking in the form of dual-inheritance and niche construction theory</w:t>
      </w:r>
      <w:r>
        <w:t xml:space="preserve"> </w:t>
      </w:r>
      <w:r>
        <w:t xml:space="preserve">(Marwick, 2006; Riede, 2019)</w:t>
      </w:r>
      <w:r>
        <w:t xml:space="preserve">. Vitally, cultural evolutionary theory and its focus on the transmission of cultural knowledge via various modes of learning has provided the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history. Rooted in French antiquarianism, the development of Paleolithic systematics has been likened to</w:t>
      </w:r>
      <w:r>
        <w:t xml:space="preserve"> </w:t>
      </w:r>
      <w:r>
        <w:t xml:space="preserve">‘</w:t>
      </w:r>
      <w:r>
        <w:t xml:space="preserve">accidents of history</w:t>
      </w:r>
      <w:r>
        <w:t xml:space="preserve">’</w:t>
      </w:r>
      <w:r>
        <w:t xml:space="preserve"> </w:t>
      </w:r>
      <w:r>
        <w:t xml:space="preserve">(Clark, 2009)</w:t>
      </w:r>
      <w:r>
        <w:t xml:space="preserve">, and there are few periods or regions of the Paleolithic that have not seen debate about the validity or otherwise of their analytical units</w:t>
      </w:r>
      <w:r>
        <w:t xml:space="preserve"> </w:t>
      </w:r>
      <w:r>
        <w:t xml:space="preserve">(Reynolds and Riede, 2019)</w:t>
      </w:r>
      <w:r>
        <w:t xml:space="preserve">. The use of, more often than not, older typological classifications remains prevalent, despite clear and repeated critiques</w:t>
      </w:r>
      <w:r>
        <w:t xml:space="preserve"> </w:t>
      </w:r>
      <w:r>
        <w:t xml:space="preserve">(e.g. Bisson, 2000)</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t xml:space="preserve"> </w:t>
      </w:r>
      <w:r>
        <w:t xml:space="preserve">(Tostevin, 2013)</w:t>
      </w:r>
      <w:r>
        <w:t xml:space="preserve">. Today, a great deal attention is being paid to systematics in prehistory, and as Barton and Clark</w:t>
      </w:r>
      <w:r>
        <w:t xml:space="preserve"> </w:t>
      </w:r>
      <w:r>
        <w:t xml:space="preserve">(2021)</w:t>
      </w:r>
      <w:r>
        <w:t xml:space="preserve"> </w:t>
      </w:r>
      <w:r>
        <w:t xml:space="preserve">have pointed out, the continuing adherence to outmoded classifications is preventing the exploration of more relevant and pressing research questions . Several researchers are tackling classificatory issues with novel and mostly quantitative means</w:t>
      </w:r>
      <w:r>
        <w:t xml:space="preserve"> </w:t>
      </w:r>
      <w:r>
        <w:t xml:space="preserve">(Grove and Blinkhorn, 2021; Ivanovaitė et al., 2020; Leplongeon et al., 2020)</w:t>
      </w:r>
      <w:r>
        <w:t xml:space="preserve">. At the same time, however, it appears that the topic remains poorly heeded in archaeological teaching</w:t>
      </w:r>
      <w:r>
        <w:t xml:space="preserve"> </w:t>
      </w:r>
      <w:r>
        <w:t xml:space="preserve">(Lyman, 2021)</w:t>
      </w:r>
      <w:r>
        <w:t xml:space="preserve">. Given that cultural evolutionary theory itself teaches us that aspects of culture most easily and rapidly change when scaffolded through active teaching</w:t>
      </w:r>
      <w:r>
        <w:t xml:space="preserve"> </w:t>
      </w:r>
      <w:r>
        <w:t xml:space="preserve">(Riede et al., 2021)</w:t>
      </w:r>
      <w:r>
        <w:t xml:space="preserve">, we suggest that, after half a century, Dunnell’s</w:t>
      </w:r>
      <w:r>
        <w:t xml:space="preserve"> </w:t>
      </w:r>
      <w:r>
        <w:rPr>
          <w:iCs/>
          <w:i/>
        </w:rPr>
        <w:t xml:space="preserve">Systematics in Prehistory</w:t>
      </w:r>
      <w:r>
        <w:t xml:space="preserve"> </w:t>
      </w:r>
      <w:r>
        <w:t xml:space="preserve">- and with it rigorous and replicable ways of classifying material culture - 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27"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texts.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are openly available online at</w:t>
      </w:r>
      <w:r>
        <w:t xml:space="preserve"> </w:t>
      </w:r>
      <w:hyperlink r:id="rId23">
        <w:r>
          <w:rPr>
            <w:rStyle w:val="Hyperlink"/>
          </w:rPr>
          <w:t xml:space="preserve">http://doi.org/xxx/xxx</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t xml:space="preserve"> </w:t>
      </w:r>
      <w:r>
        <w:t xml:space="preserve">(1971)</w:t>
      </w:r>
      <w:r>
        <w:t xml:space="preserve"> </w:t>
      </w:r>
      <w:r>
        <w:t xml:space="preserve">‘</w:t>
      </w:r>
      <w:r>
        <w:t xml:space="preserve">Mortuary Practices: Their Study and Their Potential</w:t>
      </w:r>
      <w:r>
        <w:t xml:space="preserve">’</w:t>
      </w:r>
      <w:r>
        <w:t xml:space="preserve"> </w:t>
      </w:r>
      <w:r>
        <w:t xml:space="preserve">with 1621 citations currently on Google Scholar.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t xml:space="preserve"> </w:t>
      </w:r>
      <w:r>
        <w:t xml:space="preserve">(Shanks and Tilley, 1987)</w:t>
      </w:r>
      <w:r>
        <w:t xml:space="preserve">, behavioural archaeology</w:t>
      </w:r>
      <w:r>
        <w:t xml:space="preserve"> </w:t>
      </w:r>
      <w:r>
        <w:t xml:space="preserve">(Schiffer, 2016)</w:t>
      </w:r>
      <w:r>
        <w:t xml:space="preserve">, and lithics</w:t>
      </w:r>
      <w:r>
        <w:t xml:space="preserve"> </w:t>
      </w:r>
      <w:r>
        <w:t xml:space="preserve">(Andrefsky, 1998)</w:t>
      </w:r>
      <w:r>
        <w:t xml:space="preserve"> </w:t>
      </w:r>
      <w:r>
        <w:t xml:space="preserve">and.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are the only other artefact type where analysts substantially engaged with</w:t>
      </w:r>
      <w:r>
        <w:t xml:space="preserve"> </w:t>
      </w:r>
      <w:r>
        <w:rPr>
          <w:iCs/>
          <w:i/>
        </w:rPr>
        <w:t xml:space="preserve">Systematics</w:t>
      </w:r>
      <w:r>
        <w:t xml:space="preserve">. Notable in the title keywords are words relating to evolution, for example,</w:t>
      </w:r>
      <w:r>
        <w:t xml:space="preserve"> </w:t>
      </w:r>
      <w:r>
        <w:t xml:space="preserve">‘</w:t>
      </w:r>
      <w:r>
        <w:t xml:space="preserve">transmission,</w:t>
      </w:r>
      <w:r>
        <w:t xml:space="preserve">’</w:t>
      </w:r>
      <w:r>
        <w:t xml:space="preserve"> </w:t>
      </w:r>
      <w:r>
        <w:t xml:space="preserve">‘</w:t>
      </w:r>
      <w:r>
        <w:t xml:space="preserve">variation,</w:t>
      </w:r>
      <w:r>
        <w:t xml:space="preserve">’</w:t>
      </w:r>
      <w:r>
        <w:t xml:space="preserve"> </w:t>
      </w:r>
      <w:r>
        <w:t xml:space="preserve">and</w:t>
      </w:r>
      <w:r>
        <w:t xml:space="preserve"> </w:t>
      </w:r>
      <w:r>
        <w:t xml:space="preserve">‘</w:t>
      </w:r>
      <w:r>
        <w:t xml:space="preserve">evolutionary.</w:t>
      </w:r>
      <w:r>
        <w:t xml:space="preserve">’</w:t>
      </w:r>
      <w:r>
        <w:t xml:space="preserve"> </w:t>
      </w:r>
      <w:r>
        <w:t xml:space="preserve">Evolution is a very minor theme in</w:t>
      </w:r>
      <w:r>
        <w:t xml:space="preserve"> </w:t>
      </w:r>
      <w:r>
        <w:rPr>
          <w:iCs/>
          <w:i/>
        </w:rPr>
        <w:t xml:space="preserve">Systematics</w:t>
      </w:r>
      <w:r>
        <w:t xml:space="preserve">, but it has proven to be a foundational text in applications of evolutionary theory to explaining variability in the archaeological record. Beyond the Anglosphere, we see citations from a small number works in Russian and European languages, but the impact of</w:t>
      </w:r>
      <w:r>
        <w:t xml:space="preserve"> </w:t>
      </w:r>
      <w:r>
        <w:rPr>
          <w:iCs/>
          <w:i/>
        </w:rPr>
        <w:t xml:space="preserve">Systematics</w:t>
      </w:r>
      <w:r>
        <w:t xml:space="preserve"> </w:t>
      </w:r>
      <w:r>
        <w:t xml:space="preserve">is most evident in Spanish-language publications by scholars working on South American stone artefact assemblages.</w:t>
      </w:r>
    </w:p>
    <w:p>
      <w:pPr>
        <w:pStyle w:val="CaptionedFigure"/>
      </w:pPr>
      <w:r>
        <w:drawing>
          <wp:inline>
            <wp:extent cx="5943600" cy="3302000"/>
            <wp:effectExtent b="0" l="0" r="0" t="0"/>
            <wp:docPr descr="Figure 1: Citations to ‘Systematics’ over time. Inset shows distributions of citations to works citing ‘Systematics.’ Data collected from Google Scholar on July 2021" title="" id="1" name="Picture"/>
            <a:graphic>
              <a:graphicData uri="http://schemas.openxmlformats.org/drawingml/2006/picture">
                <pic:pic>
                  <pic:nvPicPr>
                    <pic:cNvPr descr="/Users/bmarwick/Desktop/systematicsinprehistory/analysis/figures/citations-of-citing-works-over-time.png" id="0"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w:t>
      </w:r>
      <w:r>
        <w:t xml:space="preserve">Data collected from Google Scholar on July 2021</w:t>
      </w:r>
    </w:p>
    <w:p>
      <w:pPr>
        <w:pStyle w:val="CaptionedFigure"/>
      </w:pPr>
      <w:r>
        <w:drawing>
          <wp:inline>
            <wp:extent cx="5943600" cy="5943600"/>
            <wp:effectExtent b="0" l="0" r="0" t="0"/>
            <wp:docPr descr="Figure 2: Keywords in titles of works citing ‘Systematics.’ Inset shows languages of works citing ‘Systematics’" title="" id="1" name="Picture"/>
            <a:graphic>
              <a:graphicData uri="http://schemas.openxmlformats.org/drawingml/2006/picture">
                <pic:pic>
                  <pic:nvPicPr>
                    <pic:cNvPr descr="/Users/bmarwick/Desktop/systematicsinprehistory/analysis/figures/languages-and-keywords-in-titles-of-citing-works.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w:t>
      </w:r>
      <w:r>
        <w:t xml:space="preserve">Inset shows languages of works citing</w:t>
      </w:r>
      <w:r>
        <w:t xml:space="preserve"> </w:t>
      </w:r>
      <w:r>
        <w:t xml:space="preserve">‘</w:t>
      </w:r>
      <w:r>
        <w:t xml:space="preserve">Systematics</w:t>
      </w:r>
      <w:r>
        <w:t xml:space="preserve">’</w:t>
      </w:r>
    </w:p>
    <w:p>
      <w:pPr>
        <w:pStyle w:val="BodyText"/>
      </w:pPr>
      <w:r>
        <w:t xml:space="preserve">These South American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 and others have done pioneering work in the application of geometric morphometry to stone artefact assemblages to provide a materialist view of technological variation where the focus is on continuous quantitative phenomena. While geometric morphometry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phylogenetic comparative methods to model and quantify technological variation and change over space and time</w:t>
      </w:r>
      <w:r>
        <w:t xml:space="preserve"> </w:t>
      </w:r>
      <w:r>
        <w:t xml:space="preserve">(e.g. Cardillo and Alberti, 2015)</w:t>
      </w:r>
      <w:r>
        <w:t xml:space="preserve">. These works show that one of the most important contributions of</w:t>
      </w:r>
      <w:r>
        <w:t xml:space="preserve"> </w:t>
      </w:r>
      <w:r>
        <w:rPr>
          <w:iCs/>
          <w:i/>
        </w:rPr>
        <w:t xml:space="preserve">Systematics</w:t>
      </w:r>
      <w:r>
        <w:t xml:space="preserve"> </w:t>
      </w:r>
      <w:r>
        <w:t xml:space="preserve">has been as a bridge between archaeology and cognate fields, for example, palaeontology, dealing with challenges of classification and concerned with modelling macroevolutionary processes. The bridge-building that has followed from this has been a fruitful, as we can see from the increasing number of archaeological presentations at meetings of the Cultural Evolution Society.</w:t>
      </w:r>
    </w:p>
    <w:p>
      <w:pPr>
        <w:pStyle w:val="CaptionedFigure"/>
      </w:pPr>
      <w:r>
        <w:drawing>
          <wp:inline>
            <wp:extent cx="5943600" cy="3863340"/>
            <wp:effectExtent b="0" l="0" r="0" t="0"/>
            <wp:docPr descr="Figure 3: Left: Top twenty topics in titles of works citing ‘Systematics.’ 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le Components Analysis of the topic proportions in each citing work, then a t-SNE to reduce dimensionality, and density based clustering and to identify clusters. Each data point is one document. Right lower: Plot of topics showing coherence and exlusivity metrics for each topic. Each data point is one topic" title="" id="1" name="Picture"/>
            <a:graphic>
              <a:graphicData uri="http://schemas.openxmlformats.org/drawingml/2006/picture">
                <pic:pic>
                  <pic:nvPicPr>
                    <pic:cNvPr descr="/Users/bmarwick/Desktop/systematicsinprehistory/analysis/figures/topic-model-on-titles.jpg" id="0" name="Picture"/>
                    <pic:cNvPicPr>
                      <a:picLocks noChangeArrowheads="1" noChangeAspect="1"/>
                    </pic:cNvPicPr>
                  </pic:nvPicPr>
                  <pic:blipFill>
                    <a:blip r:embed="rId26"/>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w:t>
      </w:r>
      <w:r>
        <w:t xml:space="preserve">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Principle Components Analysis of the topic proportions in each citing work, then a t-SNE to reduce dimensionality, and density based clustering and to identify clusters. Each data point is one document. Right lower: Plot of topics showing coherence and exlusivity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that uses a probabilistic model to generate mixtures of words that represent themes or topics in the collection</w:t>
      </w:r>
      <w:r>
        <w:t xml:space="preserve"> </w:t>
      </w:r>
      <w:r>
        <w:t xml:space="preserve">(Roberts et al., 2016; Roberts et al., 2014)</w:t>
      </w:r>
      <w:r>
        <w:t xml:space="preserve">. This finds natural groups of topics similar to how clustering on numeric data finds groups of similar items. We generated a topic model using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The archaeology of the central and southern Pacific Ocean stands out,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t xml:space="preserve"> </w:t>
      </w:r>
      <w:r>
        <w:t xml:space="preserve">(Lipo et al., 2021)</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While the influence of</w:t>
      </w:r>
      <w:r>
        <w:t xml:space="preserve"> </w:t>
      </w:r>
      <w:r>
        <w:rPr>
          <w:iCs/>
          <w:i/>
        </w:rPr>
        <w:t xml:space="preserve">Systematics</w:t>
      </w:r>
      <w:r>
        <w:t xml:space="preserve"> </w:t>
      </w:r>
      <w:r>
        <w:t xml:space="preserve">has extended well beyond Dunnell’s own primary study area of the US Southeast, there are some notable limits to its contributions. In our data we see only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it be that cultural differences in reasoning styles</w:t>
      </w:r>
      <w:r>
        <w:t xml:space="preserve"> </w:t>
      </w:r>
      <w:r>
        <w:t xml:space="preserve">(Henrich et al., 2010)</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book is quite difficult to read, a detail noted by the reviewers when it was first published (</w:t>
      </w:r>
      <w:r>
        <w:t xml:space="preserve">‘</w:t>
      </w:r>
      <w:r>
        <w:t xml:space="preserve">confusion followed by grudging agreement</w:t>
      </w:r>
      <w:r>
        <w:t xml:space="preserve">’</w:t>
      </w:r>
      <w:r>
        <w:t xml:space="preserve"> </w:t>
      </w:r>
      <w:r>
        <w:t xml:space="preserve">is how Spaulding</w:t>
      </w:r>
      <w:r>
        <w:t xml:space="preserve"> </w:t>
      </w:r>
      <w:r>
        <w:t xml:space="preserve">(Spaulding, 1974)</w:t>
      </w:r>
      <w:r>
        <w:t xml:space="preserve"> </w:t>
      </w:r>
      <w:r>
        <w:t xml:space="preserve">described his reaction to the book), and acknowledged by Dunnell in his forward to the 2002 edition. The low readability of the book likely limited the accessibility of its contents for readers whose first language is not English. A second limitation, or maybe better described as an unrealised contribution, of</w:t>
      </w:r>
      <w:r>
        <w:t xml:space="preserve"> </w:t>
      </w:r>
      <w:r>
        <w:rPr>
          <w:iCs/>
          <w:i/>
        </w:rPr>
        <w:t xml:space="preserve">Systematics</w:t>
      </w:r>
      <w:r>
        <w:t xml:space="preserve"> </w:t>
      </w:r>
      <w:r>
        <w:t xml:space="preserve">is the absence of a distinct research area and community of archaeological systemics. While biology has a Society of Systematic Biologists, and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has no equivalent focal points for discussions of systematics that transcends specific geographical and chronological concerns.</w:t>
      </w:r>
      <w:r>
        <w:t xml:space="preserve"> </w:t>
      </w:r>
      <w:r>
        <w:rPr>
          <w:iCs/>
          <w:i/>
        </w:rPr>
        <w:t xml:space="preserve">Systematics</w:t>
      </w:r>
      <w:r>
        <w:t xml:space="preserve"> </w:t>
      </w:r>
      <w:r>
        <w:t xml:space="preserve">was not a work that provided a universal motor force for moving archaeologists together at scale to tackle questions about the formation of units of measurement and classification. Instead these discussions typically happen deep within discrete and disconnected archaeological research communities, constrained by the culture and norms of those groups.</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New Archaeology. The approaches of the New Archaeologists dominated the literature in the decade after the publication of</w:t>
      </w:r>
      <w:r>
        <w:t xml:space="preserve"> </w:t>
      </w:r>
      <w:r>
        <w:rPr>
          <w:iCs/>
          <w:i/>
        </w:rPr>
        <w:t xml:space="preserve">Systematics</w:t>
      </w:r>
      <w:r>
        <w:t xml:space="preserve">, thorouhgly eclipsed it as a discipline-defining text. Nevertheless,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t xml:space="preserve"> </w:t>
      </w:r>
      <w:r>
        <w:t xml:space="preserve">(Shea, 2016, p. xvii)</w:t>
      </w:r>
      <w:r>
        <w:t xml:space="preserve">, namely the inherited and entrenched analytical habits of research traditions dominated by prestige economies (Gabriel de Mortillet, 1821–1898, was an archaeologist who published the first widely used classification of the Paleolithic,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 the message of</w:t>
      </w:r>
      <w:r>
        <w:t xml:space="preserve"> </w:t>
      </w:r>
      <w:r>
        <w:rPr>
          <w:iCs/>
          <w:i/>
        </w:rPr>
        <w:t xml:space="preserve">Systematics</w:t>
      </w:r>
      <w:r>
        <w:t xml:space="preserve"> </w:t>
      </w:r>
      <w:r>
        <w:t xml:space="preserve">will only become more relevant.</w:t>
      </w:r>
    </w:p>
    <w:bookmarkEnd w:id="27"/>
    <w:bookmarkStart w:id="28" w:name="acknowledgements"/>
    <w:p>
      <w:pPr>
        <w:pStyle w:val="Heading1"/>
      </w:pPr>
      <w:r>
        <w:t xml:space="preserve">Acknowledgements</w:t>
      </w:r>
    </w:p>
    <w:p>
      <w:r>
        <w:br w:type="page"/>
      </w:r>
    </w:p>
    <w:bookmarkEnd w:id="28"/>
    <w:bookmarkStart w:id="79" w:name="references"/>
    <w:p>
      <w:pPr>
        <w:pStyle w:val="Heading1"/>
      </w:pPr>
      <w:r>
        <w:t xml:space="preserve">References</w:t>
      </w:r>
    </w:p>
    <w:bookmarkStart w:id="77" w:name="refs"/>
    <w:bookmarkStart w:id="29" w:name="ref-Andrefsky_1998"/>
    <w:p>
      <w:pPr>
        <w:pStyle w:val="Bibliography"/>
      </w:pPr>
      <w:r>
        <w:t xml:space="preserve">Andrefsky, W., 1998. Lithics: A macroscopic approach. Cambridge University Press.</w:t>
      </w:r>
    </w:p>
    <w:bookmarkEnd w:id="29"/>
    <w:bookmarkStart w:id="31" w:name="ref-barton2021"/>
    <w:p>
      <w:pPr>
        <w:pStyle w:val="Bibliography"/>
      </w:pPr>
      <w:r>
        <w:t xml:space="preserve">Barton, C.M., Clark, G.A., 2021. From artifacts to cultures: Technology, society, and knowledge in the upper paleolithic. Journal of Paleolithic Archaeology 4, 16.</w:t>
      </w:r>
      <w:r>
        <w:t xml:space="preserve"> </w:t>
      </w:r>
      <w:hyperlink r:id="rId30">
        <w:r>
          <w:rPr>
            <w:rStyle w:val="Hyperlink"/>
          </w:rPr>
          <w:t xml:space="preserve">https://doi.org/10.1007/s41982-021-00091-8</w:t>
        </w:r>
      </w:hyperlink>
    </w:p>
    <w:bookmarkEnd w:id="31"/>
    <w:bookmarkStart w:id="32" w:name="ref-bayard1973"/>
    <w:p>
      <w:pPr>
        <w:pStyle w:val="Bibliography"/>
      </w:pPr>
      <w:r>
        <w:t xml:space="preserve">Bayard, D.T., 1973. ’Prehistory: A systematic science?’: A review of robert c. Dunnell’s</w:t>
      </w:r>
      <w:r>
        <w:t xml:space="preserve"> </w:t>
      </w:r>
      <w:r>
        <w:t xml:space="preserve">"</w:t>
      </w:r>
      <w:r>
        <w:t xml:space="preserve">systematics in prehistory</w:t>
      </w:r>
      <w:r>
        <w:t xml:space="preserve">"</w:t>
      </w:r>
      <w:r>
        <w:t xml:space="preserve"> </w:t>
      </w:r>
      <w:r>
        <w:t xml:space="preserve">(book review). Mankind 9, 39.</w:t>
      </w:r>
    </w:p>
    <w:bookmarkEnd w:id="32"/>
    <w:bookmarkStart w:id="33" w:name="ref-binford1971mortuary"/>
    <w:p>
      <w:pPr>
        <w:pStyle w:val="Bibliography"/>
      </w:pPr>
      <w:r>
        <w:t xml:space="preserve">Binford, L.R., 1971. Mortuary practices: Their study and their potential. Memoirs of the Society for American Archaeology 25, 6–29.</w:t>
      </w:r>
    </w:p>
    <w:bookmarkEnd w:id="33"/>
    <w:bookmarkStart w:id="35" w:name="ref-bisson2000"/>
    <w:p>
      <w:pPr>
        <w:pStyle w:val="Bibliography"/>
      </w:pPr>
      <w:r>
        <w:t xml:space="preserve">Bisson, M.S., 2000. Nineteenth century tools for twenty-first century archaeology? Why the middle paleolithic typology of françois bordes must be replaced. Journal of Archaeological Method and Theory 7, 1–48. https://doi.org/</w:t>
      </w:r>
      <w:hyperlink r:id="rId34">
        <w:r>
          <w:rPr>
            <w:rStyle w:val="Hyperlink"/>
          </w:rPr>
          <w:t xml:space="preserve">http://dx.doi.org/10.1023/A:1009578011590</w:t>
        </w:r>
      </w:hyperlink>
    </w:p>
    <w:bookmarkEnd w:id="35"/>
    <w:bookmarkStart w:id="36" w:name="ref-cardillo2015evolution"/>
    <w:p>
      <w:pPr>
        <w:pStyle w:val="Bibliography"/>
      </w:pPr>
      <w:r>
        <w:t xml:space="preserve">Cardillo, M., Alberti, J., 2015. The evolution of projectile points and technical systems: A case from northern patagonian coast (argentina). Journal of Archaeological Science: Reports 2, 612–623.</w:t>
      </w:r>
    </w:p>
    <w:bookmarkEnd w:id="36"/>
    <w:bookmarkStart w:id="37" w:name="ref-clark2009"/>
    <w:p>
      <w:pPr>
        <w:pStyle w:val="Bibliography"/>
      </w:pPr>
      <w:r>
        <w:t xml:space="preserve">Clark, G.A., 2009. Accidents of history: Conceptual frameworks in paleoarchaeology, in: Camps, M., Chauhan, P. (Eds.),. Springer New York, New York, NY, pp. 19–41.</w:t>
      </w:r>
    </w:p>
    <w:bookmarkEnd w:id="37"/>
    <w:bookmarkStart w:id="38" w:name="ref-clarke1968a"/>
    <w:p>
      <w:pPr>
        <w:pStyle w:val="Bibliography"/>
      </w:pPr>
      <w:r>
        <w:t xml:space="preserve">Clarke, D.L., 1968. Analytical archaeology. Methuen &amp; Co., London.</w:t>
      </w:r>
    </w:p>
    <w:bookmarkEnd w:id="38"/>
    <w:bookmarkStart w:id="39" w:name="ref-dunnell1982"/>
    <w:p>
      <w:pPr>
        <w:pStyle w:val="Bibliography"/>
      </w:pPr>
      <w:r>
        <w:t xml:space="preserve">Dunnell, R.C., 1982. Science, social science, and common sense: The agonizing dilemma of modern archaeology. Journal of Anthropological Research 38, 1–25.</w:t>
      </w:r>
    </w:p>
    <w:bookmarkEnd w:id="39"/>
    <w:bookmarkStart w:id="40" w:name="ref-dunnell1980"/>
    <w:p>
      <w:pPr>
        <w:pStyle w:val="Bibliography"/>
      </w:pPr>
      <w:r>
        <w:t xml:space="preserve">Dunnell, R.C., 1980. Evolutionary theory in archaeology. Advances in Archaeological Method and Theory 3, 35–99.</w:t>
      </w:r>
    </w:p>
    <w:bookmarkEnd w:id="40"/>
    <w:bookmarkStart w:id="41" w:name="ref-dunnell1971"/>
    <w:p>
      <w:pPr>
        <w:pStyle w:val="Bibliography"/>
      </w:pPr>
      <w:r>
        <w:t xml:space="preserve">Dunnell, R.C., 1971. Systematics in prehistory. The Free Press, New York.</w:t>
      </w:r>
    </w:p>
    <w:bookmarkEnd w:id="41"/>
    <w:bookmarkStart w:id="43" w:name="ref-grove2021"/>
    <w:p>
      <w:pPr>
        <w:pStyle w:val="Bibliography"/>
      </w:pPr>
      <w:r>
        <w:t xml:space="preserve">Grove, M., Blinkhorn, J., 2021. Testing the integrity of the middle and later stone age cultural taxonomic division in eastern africa. Journal of Paleolithic Archaeology 4, 14.</w:t>
      </w:r>
      <w:r>
        <w:t xml:space="preserve"> </w:t>
      </w:r>
      <w:hyperlink r:id="rId42">
        <w:r>
          <w:rPr>
            <w:rStyle w:val="Hyperlink"/>
          </w:rPr>
          <w:t xml:space="preserve">https://doi.org/10.1007/s41982-021-00087-4</w:t>
        </w:r>
      </w:hyperlink>
    </w:p>
    <w:bookmarkEnd w:id="43"/>
    <w:bookmarkStart w:id="44" w:name="ref-henrich2010weirdest"/>
    <w:p>
      <w:pPr>
        <w:pStyle w:val="Bibliography"/>
      </w:pPr>
      <w:r>
        <w:t xml:space="preserve">Henrich, J., Heine, S.J., Norenzayan, A., 2010. The weirdest people in the world? Behavioral and brain sciences 33, 61–83.</w:t>
      </w:r>
    </w:p>
    <w:bookmarkEnd w:id="44"/>
    <w:bookmarkStart w:id="46" w:name="ref-ivanovait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r>
        <w:t xml:space="preserve"> </w:t>
      </w:r>
      <w:hyperlink r:id="rId45">
        <w:r>
          <w:rPr>
            <w:rStyle w:val="Hyperlink"/>
          </w:rPr>
          <w:t xml:space="preserve">https://doi.org/10.1017/eaa.2019.59</w:t>
        </w:r>
      </w:hyperlink>
    </w:p>
    <w:bookmarkEnd w:id="46"/>
    <w:bookmarkStart w:id="48" w:name="ref-leplongeon2020"/>
    <w:p>
      <w:pPr>
        <w:pStyle w:val="Bibliography"/>
      </w:pPr>
      <w:r>
        <w:t xml:space="preserve">Leplongeon, A., Ménard, C., Bonhomme, V., Bortolini, E., 2020. Backed pieces and their variability in the later stone age of the horn of africa. African Archaeological Review 37, 437–468.</w:t>
      </w:r>
      <w:r>
        <w:t xml:space="preserve"> </w:t>
      </w:r>
      <w:hyperlink r:id="rId47">
        <w:r>
          <w:rPr>
            <w:rStyle w:val="Hyperlink"/>
          </w:rPr>
          <w:t xml:space="preserve">https://doi.org/10.1007/s10437-020-09401-x</w:t>
        </w:r>
      </w:hyperlink>
    </w:p>
    <w:bookmarkEnd w:id="48"/>
    <w:bookmarkStart w:id="49" w:name="ref-lipoisland2021"/>
    <w:p>
      <w:pPr>
        <w:pStyle w:val="Bibliography"/>
      </w:pPr>
      <w:r>
        <w:t xml:space="preserve">Lipo, C.P., HUNT, T.L., DINAPOLI, R.J., Thompson, V.D., 2021. Temporal systematics: The colonization of rapa nui (easter island) and the conceptualization of time, in: The Archaeology of Island Colonization: Global Approaches to Initial Human Settlement. University Press of Florida, pp. 61–86.</w:t>
      </w:r>
    </w:p>
    <w:bookmarkEnd w:id="49"/>
    <w:bookmarkStart w:id="51" w:name="ref-lycett2018a"/>
    <w:p>
      <w:pPr>
        <w:pStyle w:val="Bibliography"/>
      </w:pPr>
      <w:r>
        <w:t xml:space="preserve">Lycett, S.J., Shennan, S.J., 2018. David clarke</w:t>
      </w:r>
      <w:r>
        <w:t xml:space="preserve">’</w:t>
      </w:r>
      <w:r>
        <w:t xml:space="preserve">s analytical archaeology at 50. World Archaeology 50, 210–220.</w:t>
      </w:r>
      <w:r>
        <w:t xml:space="preserve"> </w:t>
      </w:r>
      <w:hyperlink r:id="rId50">
        <w:r>
          <w:rPr>
            <w:rStyle w:val="Hyperlink"/>
          </w:rPr>
          <w:t xml:space="preserve">https://doi.org/10.1080/00438243.2018.1470561</w:t>
        </w:r>
      </w:hyperlink>
    </w:p>
    <w:bookmarkEnd w:id="51"/>
    <w:bookmarkStart w:id="53" w:name="ref-lyman2021"/>
    <w:p>
      <w:pPr>
        <w:pStyle w:val="Bibliography"/>
      </w:pPr>
      <w:r>
        <w:t xml:space="preserve">Lyman, R.L., 2021. On the importance of systematics to archaeological research: The covariation of typological diversity and morphological disparity. Journal of Paleolithic Archaeology 4, 3.</w:t>
      </w:r>
      <w:r>
        <w:t xml:space="preserve"> </w:t>
      </w:r>
      <w:hyperlink r:id="rId52">
        <w:r>
          <w:rPr>
            <w:rStyle w:val="Hyperlink"/>
          </w:rPr>
          <w:t xml:space="preserve">https://doi.org/10.1007/s41982-021-00077-6</w:t>
        </w:r>
      </w:hyperlink>
    </w:p>
    <w:bookmarkEnd w:id="53"/>
    <w:bookmarkStart w:id="54" w:name="ref-marwick2006"/>
    <w:p>
      <w:pPr>
        <w:pStyle w:val="Bibliography"/>
      </w:pPr>
      <w:r>
        <w:t xml:space="preserve">Marwick, B., 2006. What can archaeology do with boyd and richerson’s cultural evolutionary program? The Review of Archaeology 26, 30–40.</w:t>
      </w:r>
    </w:p>
    <w:bookmarkEnd w:id="54"/>
    <w:bookmarkStart w:id="56" w:name="ref-nicholas2012"/>
    <w:p>
      <w:pPr>
        <w:pStyle w:val="Bibliography"/>
      </w:pPr>
      <w:r>
        <w:t xml:space="preserve">Nicholas, G.P., 2012.</w:t>
      </w:r>
      <w:r>
        <w:t xml:space="preserve"> </w:t>
      </w:r>
      <w:r>
        <w:t xml:space="preserve">“</w:t>
      </w:r>
      <w:r>
        <w:t xml:space="preserve">Making us uneasy</w:t>
      </w:r>
      <w:r>
        <w:t xml:space="preserve">”</w:t>
      </w:r>
      <w:r>
        <w:t xml:space="preserve">: Clarke, wobst, and their critique of archaeology put into practice. Archaeologies 8, 209–224.</w:t>
      </w:r>
      <w:r>
        <w:t xml:space="preserve"> </w:t>
      </w:r>
      <w:hyperlink r:id="rId55">
        <w:r>
          <w:rPr>
            <w:rStyle w:val="Hyperlink"/>
          </w:rPr>
          <w:t xml:space="preserve">https://doi.org/10.1007/s11759-012-9204-1</w:t>
        </w:r>
      </w:hyperlink>
    </w:p>
    <w:bookmarkEnd w:id="56"/>
    <w:bookmarkStart w:id="58" w:name="ref-obrien1996"/>
    <w:p>
      <w:pPr>
        <w:pStyle w:val="Bibliography"/>
      </w:pPr>
      <w:r>
        <w:t xml:space="preserve">O’Brien, M.J., 1996. The historical development of an evolutionary archaeology, in: Maschner, H.D.G. (Ed.),. Springer US, Boston, MA, pp. 17–32.</w:t>
      </w:r>
      <w:r>
        <w:t xml:space="preserve"> </w:t>
      </w:r>
      <w:hyperlink r:id="rId57">
        <w:r>
          <w:rPr>
            <w:rStyle w:val="Hyperlink"/>
          </w:rPr>
          <w:t xml:space="preserve">https://doi.org/10.1007/978-1-4757-9945-3_2</w:t>
        </w:r>
      </w:hyperlink>
    </w:p>
    <w:bookmarkEnd w:id="58"/>
    <w:bookmarkStart w:id="59" w:name="ref-obrien1990"/>
    <w:p>
      <w:pPr>
        <w:pStyle w:val="Bibliography"/>
      </w:pPr>
      <w:r>
        <w:t xml:space="preserve">O’Brien, M.J., Holland, T.D., 1990. Variation, selection, and the archaeological record, in: Schiffer, M.B. (Ed.),. University of Arizona Press, Tucson, AZ, pp. 31–79.</w:t>
      </w:r>
    </w:p>
    <w:bookmarkEnd w:id="59"/>
    <w:bookmarkStart w:id="61" w:name="ref-reynolds2019"/>
    <w:p>
      <w:pPr>
        <w:pStyle w:val="Bibliography"/>
      </w:pPr>
      <w:r>
        <w:t xml:space="preserve">Reynolds, N., Riede, F., 2019. House of cards: cultural taxonomy and the study of the European Upper Palaeolithic. Antiquity 93, 1350–1358.</w:t>
      </w:r>
      <w:r>
        <w:t xml:space="preserve"> </w:t>
      </w:r>
      <w:hyperlink r:id="rId60">
        <w:r>
          <w:rPr>
            <w:rStyle w:val="Hyperlink"/>
          </w:rPr>
          <w:t xml:space="preserve">https://doi.org/10.15184/aqy.2019.49</w:t>
        </w:r>
      </w:hyperlink>
    </w:p>
    <w:bookmarkEnd w:id="61"/>
    <w:bookmarkStart w:id="63" w:name="ref-riede2019"/>
    <w:p>
      <w:pPr>
        <w:pStyle w:val="Bibliography"/>
      </w:pPr>
      <w:r>
        <w:t xml:space="preserve">Riede, F., 2019. Niche construction theory and human biocultural evolution, in: Prentiss, A.M. (Ed.),. Springer International Publishing, Cham, pp. 337–358.</w:t>
      </w:r>
      <w:r>
        <w:t xml:space="preserve"> </w:t>
      </w:r>
      <w:hyperlink r:id="rId62">
        <w:r>
          <w:rPr>
            <w:rStyle w:val="Hyperlink"/>
          </w:rPr>
          <w:t xml:space="preserve">https://doi.org/10.1007/978-3-030-11117-5_17</w:t>
        </w:r>
      </w:hyperlink>
    </w:p>
    <w:bookmarkEnd w:id="63"/>
    <w:bookmarkStart w:id="65" w:name="Xcccf2b6a9e05e238421592f13e1c6c012dbb5f6"/>
    <w:p>
      <w:pPr>
        <w:pStyle w:val="Bibliography"/>
      </w:pPr>
      <w:r>
        <w:t xml:space="preserve">Riede, F., Walsh, M.J., Nowell, A., Langley, M.C., Johannsen, N.N., 2021. Children and innovation: Play, play objects and object play in cultural evolution. Evolutionary Human Sciences 3.</w:t>
      </w:r>
      <w:r>
        <w:t xml:space="preserve"> </w:t>
      </w:r>
      <w:hyperlink r:id="rId64">
        <w:r>
          <w:rPr>
            <w:rStyle w:val="Hyperlink"/>
          </w:rPr>
          <w:t xml:space="preserve">https://doi.org/10.1017/ehs.2021.7</w:t>
        </w:r>
      </w:hyperlink>
    </w:p>
    <w:bookmarkEnd w:id="65"/>
    <w:bookmarkStart w:id="67" w:name="ref-Roberts_Stewart_Airoldi_2016"/>
    <w:p>
      <w:pPr>
        <w:pStyle w:val="Bibliography"/>
      </w:pPr>
      <w:r>
        <w:t xml:space="preserve">Roberts, M.E., Stewart, B.M., Airoldi, E.M., 2016. A model of text for experimentation in the social sciences. Journal of the American Statistical Association 111, 988–1003.</w:t>
      </w:r>
      <w:r>
        <w:t xml:space="preserve"> </w:t>
      </w:r>
      <w:hyperlink r:id="rId66">
        <w:r>
          <w:rPr>
            <w:rStyle w:val="Hyperlink"/>
          </w:rPr>
          <w:t xml:space="preserve">https://doi.org/10.1080/01621459.2016.1141684</w:t>
        </w:r>
      </w:hyperlink>
    </w:p>
    <w:bookmarkEnd w:id="67"/>
    <w:bookmarkStart w:id="68" w:name="ref-Roberts_Stewart_Tingley_others_2014"/>
    <w:p>
      <w:pPr>
        <w:pStyle w:val="Bibliography"/>
      </w:pPr>
      <w:r>
        <w:t xml:space="preserve">Roberts, M.E., Stewart, B.M., Tingley, D., others, 2014. Stm: R package for structural topic models. Journal of Statistical Software 10, 1–40.</w:t>
      </w:r>
    </w:p>
    <w:bookmarkEnd w:id="68"/>
    <w:bookmarkStart w:id="69" w:name="ref-schiffer2016behavioral"/>
    <w:p>
      <w:pPr>
        <w:pStyle w:val="Bibliography"/>
      </w:pPr>
      <w:r>
        <w:t xml:space="preserve">Schiffer, M.B., 2016. Behavioral archaeology: Principles and practice. Routledge.</w:t>
      </w:r>
    </w:p>
    <w:bookmarkEnd w:id="69"/>
    <w:bookmarkStart w:id="70" w:name="ref-Shanks_Tilley_1987"/>
    <w:p>
      <w:pPr>
        <w:pStyle w:val="Bibliography"/>
      </w:pPr>
      <w:r>
        <w:t xml:space="preserve">Shanks, M., Tilley, C.Y., 1987. Social theory and archaeology. Polity Press Cambridge.</w:t>
      </w:r>
    </w:p>
    <w:bookmarkEnd w:id="70"/>
    <w:bookmarkStart w:id="71" w:name="ref-shea2016stone"/>
    <w:p>
      <w:pPr>
        <w:pStyle w:val="Bibliography"/>
      </w:pPr>
      <w:r>
        <w:t xml:space="preserve">Shea, J.J., 2016. Stone tools in human evolution: Behavioral differences among technological primates. Cambridge University Press.</w:t>
      </w:r>
    </w:p>
    <w:bookmarkEnd w:id="71"/>
    <w:bookmarkStart w:id="73" w:name="ref-shenkel1973"/>
    <w:p>
      <w:pPr>
        <w:pStyle w:val="Bibliography"/>
      </w:pPr>
      <w:r>
        <w:t xml:space="preserve">Shenkel, J.R., 1973. Archeology: Systematics in prehistory. ROBERT c. DUNNELL. American Anthropologist 75, 505–506. https://doi.org/</w:t>
      </w:r>
      <w:hyperlink r:id="rId72">
        <w:r>
          <w:rPr>
            <w:rStyle w:val="Hyperlink"/>
          </w:rPr>
          <w:t xml:space="preserve">https://doi.org/10.1525/aa.1973.75.2.02a01030</w:t>
        </w:r>
      </w:hyperlink>
    </w:p>
    <w:bookmarkEnd w:id="73"/>
    <w:bookmarkStart w:id="74" w:name="ref-spaulding1974"/>
    <w:p>
      <w:pPr>
        <w:pStyle w:val="Bibliography"/>
      </w:pPr>
      <w:r>
        <w:t xml:space="preserve">Spaulding, A.C., 1974. Review: Systematics in prehistory by robert c. dunnell. American Antiquity 39, 513516.</w:t>
      </w:r>
    </w:p>
    <w:bookmarkEnd w:id="74"/>
    <w:bookmarkStart w:id="75" w:name="ref-tostevin2013"/>
    <w:p>
      <w:pPr>
        <w:pStyle w:val="Bibliography"/>
      </w:pPr>
      <w:r>
        <w:t xml:space="preserve">Tostevin, G.B., 2013. Seeing lithics: a middle-range theory for testing for cultural transmission in the Pleistocene, American school of prehistoric research monograph series. Oxbow Books, Oxford.</w:t>
      </w:r>
    </w:p>
    <w:bookmarkEnd w:id="75"/>
    <w:bookmarkStart w:id="76" w:name="ref-tuggle1974"/>
    <w:p>
      <w:pPr>
        <w:pStyle w:val="Bibliography"/>
      </w:pPr>
      <w:r>
        <w:t xml:space="preserve">Tuggle, H.D., 1974. Plains Anthropologist 19, 7678.</w:t>
      </w:r>
    </w:p>
    <w:bookmarkEnd w:id="76"/>
    <w:bookmarkEnd w:id="77"/>
    <w:p>
      <w:r>
        <w:br w:type="page"/>
      </w:r>
    </w:p>
    <w:bookmarkStart w:id="78" w:name="colophon"/>
    <w:p>
      <w:pPr>
        <w:pStyle w:val="Heading3"/>
      </w:pPr>
      <w:r>
        <w:t xml:space="preserve">Colophon</w:t>
      </w:r>
    </w:p>
    <w:p>
      <w:pPr>
        <w:pStyle w:val="FirstParagraph"/>
      </w:pPr>
      <w:r>
        <w:t xml:space="preserve">This report was generated on 2021-07-18 16:10:26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2021-07-18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w:t>
      </w:r>
      <w:r>
        <w:br/>
      </w:r>
      <w:r>
        <w:rPr>
          <w:rStyle w:val="VerbatimChar"/>
        </w:rPr>
        <w:t xml:space="preserve">#&gt;  P backports      1.2.1   2020-12-09 [?] CRAN (R 4.0.2)</w:t>
      </w:r>
      <w:r>
        <w:br/>
      </w:r>
      <w:r>
        <w:rPr>
          <w:rStyle w:val="VerbatimChar"/>
        </w:rPr>
        <w:t xml:space="preserve">#&gt;  P bookdown       0.22    2021-04-22 [?] CRAN (R 4.0.2)</w:t>
      </w:r>
      <w:r>
        <w:br/>
      </w:r>
      <w:r>
        <w:rPr>
          <w:rStyle w:val="VerbatimChar"/>
        </w:rPr>
        <w:t xml:space="preserve">#&gt;  P broom          0.7.6   2021-04-05 [?] CRAN (R 4.0.2)</w:t>
      </w:r>
      <w:r>
        <w:br/>
      </w:r>
      <w:r>
        <w:rPr>
          <w:rStyle w:val="VerbatimChar"/>
        </w:rPr>
        <w:t xml:space="preserve">#&gt;  P cachem         1.0.5   2021-05-15 [?] CRAN (R 4.0.2)</w:t>
      </w:r>
      <w:r>
        <w:br/>
      </w:r>
      <w:r>
        <w:rPr>
          <w:rStyle w:val="VerbatimChar"/>
        </w:rPr>
        <w:t xml:space="preserve">#&gt;  P callr          3.7.0   2021-04-20 [?] CRAN (R 4.0.2)</w:t>
      </w:r>
      <w:r>
        <w:br/>
      </w:r>
      <w:r>
        <w:rPr>
          <w:rStyle w:val="VerbatimChar"/>
        </w:rPr>
        <w:t xml:space="preserve">#&gt;  P cellranger     1.1.0   2016-07-27 [?] CRAN (R 4.0.0)</w:t>
      </w:r>
      <w:r>
        <w:br/>
      </w:r>
      <w:r>
        <w:rPr>
          <w:rStyle w:val="VerbatimChar"/>
        </w:rPr>
        <w:t xml:space="preserve">#&gt;  P cli            2.5.0   2021-04-26 [?] CRAN (R 4.0.2)</w:t>
      </w:r>
      <w:r>
        <w:br/>
      </w:r>
      <w:r>
        <w:rPr>
          <w:rStyle w:val="VerbatimChar"/>
        </w:rPr>
        <w:t xml:space="preserve">#&gt;  P codetools      0.2-18  2020-11-04 [?] CRAN (R 4.0.5)</w:t>
      </w:r>
      <w:r>
        <w:br/>
      </w:r>
      <w:r>
        <w:rPr>
          <w:rStyle w:val="VerbatimChar"/>
        </w:rPr>
        <w:t xml:space="preserve">#&gt;  P colorspace     2.0-1   2021-05-04 [?] CRAN (R 4.0.2)</w:t>
      </w:r>
      <w:r>
        <w:br/>
      </w:r>
      <w:r>
        <w:rPr>
          <w:rStyle w:val="VerbatimChar"/>
        </w:rPr>
        <w:t xml:space="preserve">#&gt;  P crayon         1.4.1   2021-02-08 [?] CRAN (R 4.0.2)</w:t>
      </w:r>
      <w:r>
        <w:br/>
      </w:r>
      <w:r>
        <w:rPr>
          <w:rStyle w:val="VerbatimChar"/>
        </w:rPr>
        <w:t xml:space="preserve">#&gt;  P data.table     1.14.0  2021-02-21 [?] CRAN (R 4.0.2)</w:t>
      </w:r>
      <w:r>
        <w:br/>
      </w:r>
      <w:r>
        <w:rPr>
          <w:rStyle w:val="VerbatimChar"/>
        </w:rPr>
        <w:t xml:space="preserve">#&gt;  P DBI            1.1.1   2021-01-15 [?] CRAN (R 4.0.2)</w:t>
      </w:r>
      <w:r>
        <w:br/>
      </w:r>
      <w:r>
        <w:rPr>
          <w:rStyle w:val="VerbatimChar"/>
        </w:rPr>
        <w:t xml:space="preserve">#&gt;  P dbplyr         2.1.1   2021-04-06 [?] CRAN (R 4.0.2)</w:t>
      </w:r>
      <w:r>
        <w:br/>
      </w:r>
      <w:r>
        <w:rPr>
          <w:rStyle w:val="VerbatimChar"/>
        </w:rPr>
        <w:t xml:space="preserve">#&gt;  P desc           1.3.0   2021-03-05 [?] CRAN (R 4.0.2)</w:t>
      </w:r>
      <w:r>
        <w:br/>
      </w:r>
      <w:r>
        <w:rPr>
          <w:rStyle w:val="VerbatimChar"/>
        </w:rPr>
        <w:t xml:space="preserve">#&gt;  P devtools       2.4.1   2021-05-05 [?] CRAN (R 4.0.4)</w:t>
      </w:r>
      <w:r>
        <w:br/>
      </w:r>
      <w:r>
        <w:rPr>
          <w:rStyle w:val="VerbatimChar"/>
        </w:rPr>
        <w:t xml:space="preserve">#&gt;  P digest         0.6.27  2020-10-24 [?] CRAN (R 4.0.2)</w:t>
      </w:r>
      <w:r>
        <w:br/>
      </w:r>
      <w:r>
        <w:rPr>
          <w:rStyle w:val="VerbatimChar"/>
        </w:rPr>
        <w:t xml:space="preserve">#&gt;  P dplyr        * 1.0.6   2021-05-05 [?] CRAN (R 4.0.4)</w:t>
      </w:r>
      <w:r>
        <w:br/>
      </w:r>
      <w:r>
        <w:rPr>
          <w:rStyle w:val="VerbatimChar"/>
        </w:rPr>
        <w:t xml:space="preserve">#&gt;  P ellipsis       0.3.2   2021-04-29 [?] CRAN (R 4.0.2)</w:t>
      </w:r>
      <w:r>
        <w:br/>
      </w:r>
      <w:r>
        <w:rPr>
          <w:rStyle w:val="VerbatimChar"/>
        </w:rPr>
        <w:t xml:space="preserve">#&gt;  P evaluate       0.14    2019-05-28 [?] CRAN (R 4.0.0)</w:t>
      </w:r>
      <w:r>
        <w:br/>
      </w:r>
      <w:r>
        <w:rPr>
          <w:rStyle w:val="VerbatimChar"/>
        </w:rPr>
        <w:t xml:space="preserve">#&gt;  P fansi          0.5.0   2021-05-25 [?] CRAN (R 4.0.2)</w:t>
      </w:r>
      <w:r>
        <w:br/>
      </w:r>
      <w:r>
        <w:rPr>
          <w:rStyle w:val="VerbatimChar"/>
        </w:rPr>
        <w:t xml:space="preserve">#&gt;  P fastmap        1.1.0   2021-01-25 [?] CRAN (R 4.0.2)</w:t>
      </w:r>
      <w:r>
        <w:br/>
      </w:r>
      <w:r>
        <w:rPr>
          <w:rStyle w:val="VerbatimChar"/>
        </w:rPr>
        <w:t xml:space="preserve">#&gt;  P fastmatch      1.1-0   2017-01-28 [?] CRAN (R 4.0.0)</w:t>
      </w:r>
      <w:r>
        <w:br/>
      </w:r>
      <w:r>
        <w:rPr>
          <w:rStyle w:val="VerbatimChar"/>
        </w:rPr>
        <w:t xml:space="preserve">#&gt;  P forcats      * 0.5.1   2021-01-27 [?]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haven          2.4.1   2021-04-23 [?] CRAN (R 4.0.2)</w:t>
      </w:r>
      <w:r>
        <w:br/>
      </w:r>
      <w:r>
        <w:rPr>
          <w:rStyle w:val="VerbatimChar"/>
        </w:rPr>
        <w:t xml:space="preserve">#&gt;  P here           1.0.1   2020-12-13 [?] CRAN (R 4.0.2)</w:t>
      </w:r>
      <w:r>
        <w:br/>
      </w:r>
      <w:r>
        <w:rPr>
          <w:rStyle w:val="VerbatimChar"/>
        </w:rPr>
        <w:t xml:space="preserve">#&gt;  P highr          0.9     2021-04-16 [?] CRAN (R 4.0.2)</w:t>
      </w:r>
      <w:r>
        <w:br/>
      </w:r>
      <w:r>
        <w:rPr>
          <w:rStyle w:val="VerbatimChar"/>
        </w:rPr>
        <w:t xml:space="preserve">#&gt;  P hms            1.1.0   2021-05-17 [?] CRAN (R 4.0.2)</w:t>
      </w:r>
      <w:r>
        <w:br/>
      </w:r>
      <w:r>
        <w:rPr>
          <w:rStyle w:val="VerbatimChar"/>
        </w:rPr>
        <w:t xml:space="preserve">#&gt;  P htmltools      0.5.1.1 2021-01-22 [?] CRAN (R 4.0.2)</w:t>
      </w:r>
      <w:r>
        <w:br/>
      </w:r>
      <w:r>
        <w:rPr>
          <w:rStyle w:val="VerbatimChar"/>
        </w:rPr>
        <w:t xml:space="preserve">#&gt;  P httr           1.4.2   2020-07-20 [?] CRAN (R 4.0.2)</w:t>
      </w:r>
      <w:r>
        <w:br/>
      </w:r>
      <w:r>
        <w:rPr>
          <w:rStyle w:val="VerbatimChar"/>
        </w:rPr>
        <w:t xml:space="preserve">#&gt;  P igraph         1.2.6   2020-10-06 [?] CRAN (R 4.0.2)</w:t>
      </w:r>
      <w:r>
        <w:br/>
      </w:r>
      <w:r>
        <w:rPr>
          <w:rStyle w:val="VerbatimChar"/>
        </w:rPr>
        <w:t xml:space="preserve">#&gt;  P jsonlite       1.7.2   2020-12-09 [?] CRAN (R 4.0.2)</w:t>
      </w:r>
      <w:r>
        <w:br/>
      </w:r>
      <w:r>
        <w:rPr>
          <w:rStyle w:val="VerbatimChar"/>
        </w:rPr>
        <w:t xml:space="preserve">#&gt;  P knitr          1.33    2021-04-24 [?] CRAN (R 4.0.2)</w:t>
      </w:r>
      <w:r>
        <w:br/>
      </w:r>
      <w:r>
        <w:rPr>
          <w:rStyle w:val="VerbatimChar"/>
        </w:rPr>
        <w:t xml:space="preserve">#&gt;  P lattice        0.20-44 2021-05-02 [?] CRAN (R 4.0.2)</w:t>
      </w:r>
      <w:r>
        <w:br/>
      </w:r>
      <w:r>
        <w:rPr>
          <w:rStyle w:val="VerbatimChar"/>
        </w:rPr>
        <w:t xml:space="preserve">#&gt;  P lifecycle      1.0.0   2021-02-15 [?] CRAN (R 4.0.2)</w:t>
      </w:r>
      <w:r>
        <w:br/>
      </w:r>
      <w:r>
        <w:rPr>
          <w:rStyle w:val="VerbatimChar"/>
        </w:rPr>
        <w:t xml:space="preserve">#&gt;  P lubridate      1.7.10  2021-02-26 [?] CRAN (R 4.0.2)</w:t>
      </w:r>
      <w:r>
        <w:br/>
      </w:r>
      <w:r>
        <w:rPr>
          <w:rStyle w:val="VerbatimChar"/>
        </w:rPr>
        <w:t xml:space="preserve">#&gt;  P magrittr       2.0.1   2020-11-17 [?] CRAN (R 4.0.2)</w:t>
      </w:r>
      <w:r>
        <w:br/>
      </w:r>
      <w:r>
        <w:rPr>
          <w:rStyle w:val="VerbatimChar"/>
        </w:rPr>
        <w:t xml:space="preserve">#&gt;  P Matrix         1.3-3   2021-05-04 [?] CRAN (R 4.0.2)</w:t>
      </w:r>
      <w:r>
        <w:br/>
      </w:r>
      <w:r>
        <w:rPr>
          <w:rStyle w:val="VerbatimChar"/>
        </w:rPr>
        <w:t xml:space="preserve">#&gt;  P memoise        2.0.0   2021-01-26 [?] CRAN (R 4.0.2)</w:t>
      </w:r>
      <w:r>
        <w:br/>
      </w:r>
      <w:r>
        <w:rPr>
          <w:rStyle w:val="VerbatimChar"/>
        </w:rPr>
        <w:t xml:space="preserve">#&gt;  P modelr         0.1.8   2020-05-19 [?] CRAN (R 4.0.0)</w:t>
      </w:r>
      <w:r>
        <w:br/>
      </w:r>
      <w:r>
        <w:rPr>
          <w:rStyle w:val="VerbatimChar"/>
        </w:rPr>
        <w:t xml:space="preserve">#&gt;  P munsell        0.5.0   2018-06-12 [?] CRAN (R 4.0.0)</w:t>
      </w:r>
      <w:r>
        <w:br/>
      </w:r>
      <w:r>
        <w:rPr>
          <w:rStyle w:val="VerbatimChar"/>
        </w:rPr>
        <w:t xml:space="preserve">#&gt;  P pillar         1.6.1   2021-05-16 [?] CRAN (R 4.0.2)</w:t>
      </w:r>
      <w:r>
        <w:br/>
      </w:r>
      <w:r>
        <w:rPr>
          <w:rStyle w:val="VerbatimChar"/>
        </w:rPr>
        <w:t xml:space="preserve">#&gt;  P pkgbuild       1.2.0   2020-12-15 [?] CRAN (R 4.0.2)</w:t>
      </w:r>
      <w:r>
        <w:br/>
      </w:r>
      <w:r>
        <w:rPr>
          <w:rStyle w:val="VerbatimChar"/>
        </w:rPr>
        <w:t xml:space="preserve">#&gt;  P pkgconfig      2.0.3   2019-09-22 [?] CRAN (R 4.0.0)</w:t>
      </w:r>
      <w:r>
        <w:br/>
      </w:r>
      <w:r>
        <w:rPr>
          <w:rStyle w:val="VerbatimChar"/>
        </w:rPr>
        <w:t xml:space="preserve">#&gt;  P pkgload        1.2.1   2021-04-06 [?] CRAN (R 4.0.2)</w:t>
      </w:r>
      <w:r>
        <w:br/>
      </w:r>
      <w:r>
        <w:rPr>
          <w:rStyle w:val="VerbatimChar"/>
        </w:rPr>
        <w:t xml:space="preserve">#&gt;  P prettyunits    1.1.1   2020-01-24 [?] CRAN (R 4.0.0)</w:t>
      </w:r>
      <w:r>
        <w:br/>
      </w:r>
      <w:r>
        <w:rPr>
          <w:rStyle w:val="VerbatimChar"/>
        </w:rPr>
        <w:t xml:space="preserve">#&gt;  P processx       3.5.2   2021-04-30 [?] CRAN (R 4.0.2)</w:t>
      </w:r>
      <w:r>
        <w:br/>
      </w:r>
      <w:r>
        <w:rPr>
          <w:rStyle w:val="VerbatimChar"/>
        </w:rPr>
        <w:t xml:space="preserve">#&gt;  P ps             1.6.0   2021-02-28 [?] CRAN (R 4.0.2)</w:t>
      </w:r>
      <w:r>
        <w:br/>
      </w:r>
      <w:r>
        <w:rPr>
          <w:rStyle w:val="VerbatimChar"/>
        </w:rPr>
        <w:t xml:space="preserve">#&gt;  P purrr        * 0.3.4   2020-04-17 [?] CRAN (R 4.0.0)</w:t>
      </w:r>
      <w:r>
        <w:br/>
      </w:r>
      <w:r>
        <w:rPr>
          <w:rStyle w:val="VerbatimChar"/>
        </w:rPr>
        <w:t xml:space="preserve">#&gt;  P quanteda     * 3.0.0   2021-04-06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RcppParallel   5.1.4   2021-05-04 [?] CRAN (R 4.0.2)</w:t>
      </w:r>
      <w:r>
        <w:br/>
      </w:r>
      <w:r>
        <w:rPr>
          <w:rStyle w:val="VerbatimChar"/>
        </w:rPr>
        <w:t xml:space="preserve">#&gt;  P readr        * 1.4.0   2020-10-05 [?] CRAN (R 4.0.2)</w:t>
      </w:r>
      <w:r>
        <w:br/>
      </w:r>
      <w:r>
        <w:rPr>
          <w:rStyle w:val="VerbatimChar"/>
        </w:rPr>
        <w:t xml:space="preserve">#&gt;  P readxl         1.3.1   2019-03-13 [?] CRAN (R 4.0.0)</w:t>
      </w:r>
      <w:r>
        <w:br/>
      </w:r>
      <w:r>
        <w:rPr>
          <w:rStyle w:val="VerbatimChar"/>
        </w:rPr>
        <w:t xml:space="preserve">#&gt;    remotes        2.4.0   2021-06-02 [1] CRAN (R 4.0.2)</w:t>
      </w:r>
      <w:r>
        <w:br/>
      </w:r>
      <w:r>
        <w:rPr>
          <w:rStyle w:val="VerbatimChar"/>
        </w:rPr>
        <w:t xml:space="preserve">#&gt;    renv           0.13.2  2021-03-30 [1] CRAN (R 4.0.2)</w:t>
      </w:r>
      <w:r>
        <w:br/>
      </w:r>
      <w:r>
        <w:rPr>
          <w:rStyle w:val="VerbatimChar"/>
        </w:rPr>
        <w:t xml:space="preserve">#&gt;  P reprex         2.0.0   2021-04-02 [?] CRAN (R 4.0.2)</w:t>
      </w:r>
      <w:r>
        <w:br/>
      </w:r>
      <w:r>
        <w:rPr>
          <w:rStyle w:val="VerbatimChar"/>
        </w:rPr>
        <w:t xml:space="preserve">#&gt;  P rlang          0.4.11  2021-04-30 [?] CRAN (R 4.0.2)</w:t>
      </w:r>
      <w:r>
        <w:br/>
      </w:r>
      <w:r>
        <w:rPr>
          <w:rStyle w:val="VerbatimChar"/>
        </w:rPr>
        <w:t xml:space="preserve">#&gt;  P rmarkdown      2.8     2021-05-07 [?] CRAN (R 4.0.4)</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1.0.0   2021-03-09 [?] CRAN (R 4.0.2)</w:t>
      </w:r>
      <w:r>
        <w:br/>
      </w:r>
      <w:r>
        <w:rPr>
          <w:rStyle w:val="VerbatimChar"/>
        </w:rPr>
        <w:t xml:space="preserve">#&gt;  P scales         1.1.1   2020-05-11 [?] CRAN (R 4.0.0)</w:t>
      </w:r>
      <w:r>
        <w:br/>
      </w:r>
      <w:r>
        <w:rPr>
          <w:rStyle w:val="VerbatimChar"/>
        </w:rPr>
        <w:t xml:space="preserve">#&gt;  P sessioninfo    1.1.1   2018-11-05 [?] CRAN (R 4.0.0)</w:t>
      </w:r>
      <w:r>
        <w:br/>
      </w:r>
      <w:r>
        <w:rPr>
          <w:rStyle w:val="VerbatimChar"/>
        </w:rPr>
        <w:t xml:space="preserve">#&gt;  P stopwords      2.2     2021-02-10 [?] CRAN (R 4.0.2)</w:t>
      </w:r>
      <w:r>
        <w:br/>
      </w:r>
      <w:r>
        <w:rPr>
          <w:rStyle w:val="VerbatimChar"/>
        </w:rPr>
        <w:t xml:space="preserve">#&gt;  P stringi        1.6.2   2021-05-17 [?] CRAN (R 4.0.2)</w:t>
      </w:r>
      <w:r>
        <w:br/>
      </w:r>
      <w:r>
        <w:rPr>
          <w:rStyle w:val="VerbatimChar"/>
        </w:rPr>
        <w:t xml:space="preserve">#&gt;  P stringr      * 1.4.0   2019-02-10 [?] CRAN (R 4.0.0)</w:t>
      </w:r>
      <w:r>
        <w:br/>
      </w:r>
      <w:r>
        <w:rPr>
          <w:rStyle w:val="VerbatimChar"/>
        </w:rPr>
        <w:t xml:space="preserve">#&gt;  P tarchetypes  * 0.2.1   2021-06-21 [?] CRAN (R 4.0.2)</w:t>
      </w:r>
      <w:r>
        <w:br/>
      </w:r>
      <w:r>
        <w:rPr>
          <w:rStyle w:val="VerbatimChar"/>
        </w:rPr>
        <w:t xml:space="preserve">#&gt;  P targets      * 0.4.2   2021-04-30 [?] CRAN (R 4.0.2)</w:t>
      </w:r>
      <w:r>
        <w:br/>
      </w:r>
      <w:r>
        <w:rPr>
          <w:rStyle w:val="VerbatimChar"/>
        </w:rPr>
        <w:t xml:space="preserve">#&gt;  P testthat       3.0.2   2021-02-14 [?] CRAN (R 4.0.2)</w:t>
      </w:r>
      <w:r>
        <w:br/>
      </w:r>
      <w:r>
        <w:rPr>
          <w:rStyle w:val="VerbatimChar"/>
        </w:rPr>
        <w:t xml:space="preserve">#&gt;  P tibble       * 3.1.2   2021-05-16 [?] CRAN (R 4.0.2)</w:t>
      </w:r>
      <w:r>
        <w:br/>
      </w:r>
      <w:r>
        <w:rPr>
          <w:rStyle w:val="VerbatimChar"/>
        </w:rPr>
        <w:t xml:space="preserve">#&gt;  P tidyr        * 1.1.3   2021-03-03 [?] CRAN (R 4.0.2)</w:t>
      </w:r>
      <w:r>
        <w:br/>
      </w:r>
      <w:r>
        <w:rPr>
          <w:rStyle w:val="VerbatimChar"/>
        </w:rPr>
        <w:t xml:space="preserve">#&gt;  P tidyselect     1.1.1   2021-04-30 [?] CRAN (R 4.0.2)</w:t>
      </w:r>
      <w:r>
        <w:br/>
      </w:r>
      <w:r>
        <w:rPr>
          <w:rStyle w:val="VerbatimChar"/>
        </w:rPr>
        <w:t xml:space="preserve">#&gt;  P tidyverse    * 1.3.1   2021-04-15 [?] CRAN (R 4.0.2)</w:t>
      </w:r>
      <w:r>
        <w:br/>
      </w:r>
      <w:r>
        <w:rPr>
          <w:rStyle w:val="VerbatimChar"/>
        </w:rPr>
        <w:t xml:space="preserve">#&gt;  P usethis        2.0.1   2021-02-10 [?] CRAN (R 4.0.2)</w:t>
      </w:r>
      <w:r>
        <w:br/>
      </w:r>
      <w:r>
        <w:rPr>
          <w:rStyle w:val="VerbatimChar"/>
        </w:rPr>
        <w:t xml:space="preserve">#&gt;  P utf8           1.2.1   2021-03-12 [?] CRAN (R 4.0.2)</w:t>
      </w:r>
      <w:r>
        <w:br/>
      </w:r>
      <w:r>
        <w:rPr>
          <w:rStyle w:val="VerbatimChar"/>
        </w:rPr>
        <w:t xml:space="preserve">#&gt;  P vctrs          0.3.8   2021-04-29 [?] CRAN (R 4.0.2)</w:t>
      </w:r>
      <w:r>
        <w:br/>
      </w:r>
      <w:r>
        <w:rPr>
          <w:rStyle w:val="VerbatimChar"/>
        </w:rPr>
        <w:t xml:space="preserve">#&gt;  P withr          2.4.2   2021-04-18 [?] CRAN (R 4.0.2)</w:t>
      </w:r>
      <w:r>
        <w:br/>
      </w:r>
      <w:r>
        <w:rPr>
          <w:rStyle w:val="VerbatimChar"/>
        </w:rPr>
        <w:t xml:space="preserve">#&gt;  P xfun           0.23    2021-05-15 [?] CRAN (R 4.0.2)</w:t>
      </w:r>
      <w:r>
        <w:br/>
      </w:r>
      <w:r>
        <w:rPr>
          <w:rStyle w:val="VerbatimChar"/>
        </w:rPr>
        <w:t xml:space="preserve">#&gt;  P xml2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/Users/bmarwick/Desktop/systematicsinprehistory/renv/library/R-4.0/x86_64-apple-darwin17.0</w:t>
      </w:r>
      <w:r>
        <w:br/>
      </w:r>
      <w:r>
        <w:rPr>
          <w:rStyle w:val="VerbatimChar"/>
        </w:rPr>
        <w:t xml:space="preserve">#&gt; [2] /private/var/folders/mz/6nn330m17_37ck5hhz2p24100000gn/T/Rtmpd69Hsk/renv-system-library</w:t>
      </w:r>
      <w:r>
        <w:br/>
      </w:r>
      <w:r>
        <w:rPr>
          <w:rStyle w:val="VerbatimChar"/>
        </w:rPr>
        <w:t xml:space="preserve">#&gt; [3] /private/var/folders/mz/6nn330m17_37ck5hhz2p24100000gn/T/Rtmp9iewYL/renv-system-library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[7606302] 2021-07-18: update the data, analysis and text with biobliometrics</w:t>
      </w:r>
    </w:p>
    <w:bookmarkEnd w:id="78"/>
    <w:bookmarkEnd w:id="79"/>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jpg" /><Relationship Type="http://schemas.openxmlformats.org/officeDocument/2006/relationships/hyperlink" Id="rId23" Target="http://doi.org/xxx/xxx" TargetMode="External" /><Relationship Type="http://schemas.openxmlformats.org/officeDocument/2006/relationships/hyperlink" Id="rId34" Target="http://dx.doi.org/10.1023/A:1009578011590" TargetMode="External" /><Relationship Type="http://schemas.openxmlformats.org/officeDocument/2006/relationships/hyperlink" Id="rId57" Target="https://doi.org/10.1007/978-1-4757-9945-3_2" TargetMode="External" /><Relationship Type="http://schemas.openxmlformats.org/officeDocument/2006/relationships/hyperlink" Id="rId62" Target="https://doi.org/10.1007/978-3-030-11117-5_17" TargetMode="External" /><Relationship Type="http://schemas.openxmlformats.org/officeDocument/2006/relationships/hyperlink" Id="rId47" Target="https://doi.org/10.1007/s10437-020-09401-x" TargetMode="External" /><Relationship Type="http://schemas.openxmlformats.org/officeDocument/2006/relationships/hyperlink" Id="rId55" Target="https://doi.org/10.1007/s11759-012-9204-1" TargetMode="External" /><Relationship Type="http://schemas.openxmlformats.org/officeDocument/2006/relationships/hyperlink" Id="rId52" Target="https://doi.org/10.1007/s41982-021-00077-6" TargetMode="External" /><Relationship Type="http://schemas.openxmlformats.org/officeDocument/2006/relationships/hyperlink" Id="rId42" Target="https://doi.org/10.1007/s41982-021-00087-4" TargetMode="External" /><Relationship Type="http://schemas.openxmlformats.org/officeDocument/2006/relationships/hyperlink" Id="rId30" Target="https://doi.org/10.1007/s41982-021-00091-8" TargetMode="External" /><Relationship Type="http://schemas.openxmlformats.org/officeDocument/2006/relationships/hyperlink" Id="rId45" Target="https://doi.org/10.1017/eaa.2019.59" TargetMode="External" /><Relationship Type="http://schemas.openxmlformats.org/officeDocument/2006/relationships/hyperlink" Id="rId64" Target="https://doi.org/10.1017/ehs.2021.7" TargetMode="External" /><Relationship Type="http://schemas.openxmlformats.org/officeDocument/2006/relationships/hyperlink" Id="rId50" Target="https://doi.org/10.1080/00438243.2018.1470561" TargetMode="External" /><Relationship Type="http://schemas.openxmlformats.org/officeDocument/2006/relationships/hyperlink" Id="rId66" Target="https://doi.org/10.1080/01621459.2016.1141684" TargetMode="External" /><Relationship Type="http://schemas.openxmlformats.org/officeDocument/2006/relationships/hyperlink" Id="rId60" Target="https://doi.org/10.15184/aqy.2019.49" TargetMode="External" /><Relationship Type="http://schemas.openxmlformats.org/officeDocument/2006/relationships/hyperlink" Id="rId72" Target="https://doi.org/10.1525/aa.1973.75.2.02a01030" TargetMode="External" /><Relationship Type="http://schemas.openxmlformats.org/officeDocument/2006/relationships/hyperlink" Id="rId20" Target="mailto:f.riede@cas.au.dk" TargetMode="External" /></Relationships>
</file>

<file path=word/_rels/footnotes.xml.rels><?xml version="1.0" encoding="UTF-8"?>
<Relationships xmlns="http://schemas.openxmlformats.org/package/2006/relationships"><Relationship Type="http://schemas.openxmlformats.org/officeDocument/2006/relationships/hyperlink" Id="rId23" Target="http://doi.org/xxx/xxx" TargetMode="External" /><Relationship Type="http://schemas.openxmlformats.org/officeDocument/2006/relationships/hyperlink" Id="rId34" Target="http://dx.doi.org/10.1023/A:1009578011590" TargetMode="External" /><Relationship Type="http://schemas.openxmlformats.org/officeDocument/2006/relationships/hyperlink" Id="rId57" Target="https://doi.org/10.1007/978-1-4757-9945-3_2" TargetMode="External" /><Relationship Type="http://schemas.openxmlformats.org/officeDocument/2006/relationships/hyperlink" Id="rId62" Target="https://doi.org/10.1007/978-3-030-11117-5_17" TargetMode="External" /><Relationship Type="http://schemas.openxmlformats.org/officeDocument/2006/relationships/hyperlink" Id="rId47" Target="https://doi.org/10.1007/s10437-020-09401-x" TargetMode="External" /><Relationship Type="http://schemas.openxmlformats.org/officeDocument/2006/relationships/hyperlink" Id="rId55" Target="https://doi.org/10.1007/s11759-012-9204-1" TargetMode="External" /><Relationship Type="http://schemas.openxmlformats.org/officeDocument/2006/relationships/hyperlink" Id="rId52" Target="https://doi.org/10.1007/s41982-021-00077-6" TargetMode="External" /><Relationship Type="http://schemas.openxmlformats.org/officeDocument/2006/relationships/hyperlink" Id="rId42" Target="https://doi.org/10.1007/s41982-021-00087-4" TargetMode="External" /><Relationship Type="http://schemas.openxmlformats.org/officeDocument/2006/relationships/hyperlink" Id="rId30" Target="https://doi.org/10.1007/s41982-021-00091-8" TargetMode="External" /><Relationship Type="http://schemas.openxmlformats.org/officeDocument/2006/relationships/hyperlink" Id="rId45" Target="https://doi.org/10.1017/eaa.2019.59" TargetMode="External" /><Relationship Type="http://schemas.openxmlformats.org/officeDocument/2006/relationships/hyperlink" Id="rId64" Target="https://doi.org/10.1017/ehs.2021.7" TargetMode="External" /><Relationship Type="http://schemas.openxmlformats.org/officeDocument/2006/relationships/hyperlink" Id="rId50" Target="https://doi.org/10.1080/00438243.2018.1470561" TargetMode="External" /><Relationship Type="http://schemas.openxmlformats.org/officeDocument/2006/relationships/hyperlink" Id="rId66" Target="https://doi.org/10.1080/01621459.2016.1141684" TargetMode="External" /><Relationship Type="http://schemas.openxmlformats.org/officeDocument/2006/relationships/hyperlink" Id="rId60" Target="https://doi.org/10.15184/aqy.2019.49" TargetMode="External" /><Relationship Type="http://schemas.openxmlformats.org/officeDocument/2006/relationships/hyperlink" Id="rId72" Target="https://doi.org/10.1525/aa.1973.75.2.02a01030"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and Ben Marwick3</dc:creator>
  <cp:keywords/>
  <dcterms:created xsi:type="dcterms:W3CDTF">2021-07-18T23:10:32Z</dcterms:created>
  <dcterms:modified xsi:type="dcterms:W3CDTF">2021-07-18T23:10:32Z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marks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paleoanthropology and Paleolithic archaeology, we argue, warrants a second look at Dunnell’s Systematics.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18 July, 2021</vt:lpwstr>
  </property>
  <property fmtid="{D5CDD505-2E9C-101B-9397-08002B2CF9AE}" pid="6" name="highlights">
    <vt:lpwstr>These are the highlights.</vt:lpwstr>
  </property>
  <property fmtid="{D5CDD505-2E9C-101B-9397-08002B2CF9AE}" pid="7" name="output">
    <vt:lpwstr/>
  </property>
</Properties>
</file>