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02</w:t>
      </w:r>
      <w:r>
        <w:t xml:space="preserve"> </w:t>
      </w:r>
      <w:r>
        <w:t xml:space="preserve">September,</w:t>
      </w:r>
      <w:r>
        <w:t xml:space="preserve"> </w:t>
      </w:r>
      <w:r>
        <w:t xml:space="preserve">2021</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bookmarkStart w:id="21" w:name="introduction"/>
    <w:p>
      <w:pPr>
        <w:pStyle w:val="Heading2"/>
      </w:pPr>
      <w:r>
        <w:t xml:space="preserve">1 INTRODUCTION</w:t>
      </w:r>
    </w:p>
    <w:p>
      <w:pPr>
        <w:pStyle w:val="FirstParagraph"/>
      </w:pPr>
      <w:r>
        <w:t xml:space="preserve">The notion of major paradigm shifts in the history of archaeology is characterized by a great deal of hyperbole and rhetorical maneuvering. That said, the late 1960s and 1970s really do stand out as rather revolutionary. In the US, the Binfordian juggernaut increasingly hammered away at its culture-historical nemesis, while in the UK, David Clarke’s formidable</w:t>
      </w:r>
      <w:r>
        <w:t xml:space="preserve"> </w:t>
      </w:r>
      <w:r>
        <w:rPr>
          <w:iCs/>
          <w:i/>
        </w:rPr>
        <w:t xml:space="preserve">Analytical Archaeology</w:t>
      </w:r>
      <w:r>
        <w:t xml:space="preserve"> </w:t>
      </w:r>
      <w:r>
        <w:t xml:space="preserve">was shaking up the establishment with novel concepts and methods as well as incisive rhetoric.</w:t>
      </w:r>
      <w:r>
        <w:rPr>
          <w:vertAlign w:val="superscript"/>
        </w:rPr>
        <w:t xml:space="preserve">1</w:t>
      </w:r>
      <w:r>
        <w:t xml:space="preserve"> The reception and impact of these works has seen a great deal of attention in later years, especially as many researchers are rediscovering the merits of Clarke’s approach in particular.</w:t>
      </w:r>
      <w:r>
        <w:rPr>
          <w:vertAlign w:val="superscript"/>
        </w:rPr>
        <w:t xml:space="preserve">2,3</w:t>
      </w:r>
      <w:r>
        <w:t xml:space="preserve"> The year 2021 marks the fiftieth anniversary of the publication of Robert C. Dunnell’s</w:t>
      </w:r>
      <w:r>
        <w:rPr>
          <w:vertAlign w:val="superscript"/>
        </w:rPr>
        <w:t xml:space="preserve">4</w:t>
      </w:r>
      <w:r>
        <w:t xml:space="preserve"> </w:t>
      </w:r>
      <w:r>
        <w:t xml:space="preserve">diminutive yet dense</w:t>
      </w:r>
      <w:r>
        <w:t xml:space="preserve"> </w:t>
      </w:r>
      <w:r>
        <w:rPr>
          <w:iCs/>
          <w:i/>
        </w:rPr>
        <w:t xml:space="preserve">Systematics in Prehistory</w:t>
      </w:r>
      <w:r>
        <w:t xml:space="preserve">, a volume that is concerned with nothing but classification in archaeology. Published at the height of the debate between Culture History and New Archaeology, Dunnell’s work was no less iconoclastic than that of Binford or Clarke, but it was considerably narrower in its endeavor to address a more fundamental issue that was and still is relevant to all branches of prehistoric archaeology, and especially to the study of the Paleolithic: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rPr>
          <w:vertAlign w:val="superscript"/>
        </w:rPr>
        <w:t xml:space="preserve">5–8</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rPr>
          <w:vertAlign w:val="superscript"/>
        </w:rPr>
        <w:t xml:space="preserve">9</w:t>
      </w:r>
      <w:r>
        <w:t xml:space="preserve"> If at least some of the success of Clarke and Binford can be attributed to them boldly tackling exciting and large-scale topics such as migration and adaptation using then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tedious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In countries where prehistory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rPr>
          <w:vertAlign w:val="superscript"/>
        </w:rPr>
        <w:t xml:space="preserve">10,11</w:t>
      </w:r>
      <w:r>
        <w:t xml:space="preserve"> While his writing style did not make him many friends, these arguments have since become foundational for the development of evolutionary archaeology, especially in the Americas.</w:t>
      </w:r>
      <w:r>
        <w:rPr>
          <w:vertAlign w:val="superscript"/>
        </w:rPr>
        <w:t xml:space="preserve">12</w:t>
      </w:r>
      <w:r>
        <w:t xml:space="preserve"> Initially, following the direct lead of Dunnell, this approach was rather narrowly selectionist - treating artefacts as the hard parts of the human phenotype and selection acting on these as the main driver of change</w:t>
      </w:r>
      <w:r>
        <w:rPr>
          <w:vertAlign w:val="superscript"/>
        </w:rPr>
        <w:t xml:space="preserve">13</w:t>
      </w:r>
      <w:r>
        <w:t xml:space="preserve"> </w:t>
      </w:r>
      <w:r>
        <w:t xml:space="preserve">- but since has become more fully aligned with cultural evolutionary thinking in the form of dual-inheritance and niche construction theory.</w:t>
      </w:r>
      <w:r>
        <w:rPr>
          <w:vertAlign w:val="superscript"/>
        </w:rPr>
        <w:t xml:space="preserve">14,15</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history. Rooted in French antiquarianism, the development of Paleolithic systematics has been likened to</w:t>
      </w:r>
      <w:r>
        <w:t xml:space="preserve"> </w:t>
      </w:r>
      <w:r>
        <w:t xml:space="preserve">‘</w:t>
      </w:r>
      <w:r>
        <w:t xml:space="preserve">accidents of history,</w:t>
      </w:r>
      <w:r>
        <w:t xml:space="preserve">’</w:t>
      </w:r>
      <w:r>
        <w:rPr>
          <w:vertAlign w:val="superscript"/>
        </w:rPr>
        <w:t xml:space="preserve">16</w:t>
      </w:r>
      <w:r>
        <w:t xml:space="preserve"> and there are few periods or regions of the Paleolithic that have not seen debate about the validity or otherwise of their analytical units.</w:t>
      </w:r>
      <w:r>
        <w:rPr>
          <w:vertAlign w:val="superscript"/>
        </w:rPr>
        <w:t xml:space="preserve">17</w:t>
      </w:r>
      <w:r>
        <w:t xml:space="preserve"> The use of older typological classifications remains prevalent, despite clear and repeated critiques.</w:t>
      </w:r>
      <w:r>
        <w:rPr>
          <w:vertAlign w:val="superscript"/>
        </w:rPr>
        <w:t xml:space="preserve">e.g. 18</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rPr>
          <w:vertAlign w:val="superscript"/>
        </w:rPr>
        <w:t xml:space="preserve">19</w:t>
      </w:r>
      <w:r>
        <w:t xml:space="preserve"> Today, a great deal of attention is again being paid to systematics in prehistory, and as Barton and Clark</w:t>
      </w:r>
      <w:r>
        <w:rPr>
          <w:vertAlign w:val="superscript"/>
        </w:rPr>
        <w:t xml:space="preserve">20</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rPr>
          <w:vertAlign w:val="superscript"/>
        </w:rPr>
        <w:t xml:space="preserve">21–23</w:t>
      </w:r>
      <w:r>
        <w:t xml:space="preserve"> At the same time, however, the topic remains poorly heeded in archaeological pedagogy.</w:t>
      </w:r>
      <w:r>
        <w:rPr>
          <w:vertAlign w:val="superscript"/>
        </w:rPr>
        <w:t xml:space="preserve">9</w:t>
      </w:r>
      <w:r>
        <w:t xml:space="preserve"> Given that cultural evolutionary theory itself teaches us that aspects of culture most easily and rapidly change when scaffolded through active teaching,</w:t>
      </w:r>
      <w:r>
        <w:rPr>
          <w:vertAlign w:val="superscript"/>
        </w:rPr>
        <w:t xml:space="preserve">24</w:t>
      </w:r>
      <w:r>
        <w:t xml:space="preserve"> we recommend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27"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are openly available online at</w:t>
      </w:r>
      <w:r>
        <w:t xml:space="preserve"> </w:t>
      </w:r>
      <w:hyperlink r:id="rId23">
        <w:r>
          <w:rPr>
            <w:rStyle w:val="Hyperlink"/>
          </w:rPr>
          <w:t xml:space="preserve">http://doi.org/xxx/xxx</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rPr>
          <w:vertAlign w:val="superscript"/>
        </w:rPr>
        <w:t xml:space="preserve">25</w:t>
      </w:r>
      <w:r>
        <w:t xml:space="preserve"> </w:t>
      </w:r>
      <w:r>
        <w:t xml:space="preserve">‘</w:t>
      </w:r>
      <w:r>
        <w:t xml:space="preserve">Mortuary Practices: Their Study and Their Potential</w:t>
      </w:r>
      <w:r>
        <w:t xml:space="preserve">’</w:t>
      </w:r>
      <w:r>
        <w:t xml:space="preserve"> </w:t>
      </w:r>
      <w:r>
        <w:t xml:space="preserve">with 1621 citations currently on Google Scholar.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rPr>
          <w:vertAlign w:val="superscript"/>
        </w:rPr>
        <w:t xml:space="preserve">26</w:t>
      </w:r>
      <w:r>
        <w:t xml:space="preserve"> behavioral archaeology,</w:t>
      </w:r>
      <w:r>
        <w:rPr>
          <w:vertAlign w:val="superscript"/>
        </w:rPr>
        <w:t xml:space="preserve">27</w:t>
      </w:r>
      <w:r>
        <w:t xml:space="preserve"> and lithics.</w:t>
      </w:r>
      <w:r>
        <w:rPr>
          <w:vertAlign w:val="superscript"/>
        </w:rPr>
        <w:t xml:space="preserve">28</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but these word frequency data show it has proven to be a foundational text in applications of evolutionary theory to explaining variability in the archaeological record. Beyond the Anglosphere, we see citations from a small number works in Russian and European languages, but the impact of</w:t>
      </w:r>
      <w:r>
        <w:t xml:space="preserve"> </w:t>
      </w:r>
      <w:r>
        <w:rPr>
          <w:iCs/>
          <w:i/>
        </w:rPr>
        <w:t xml:space="preserve">Systematics</w:t>
      </w:r>
      <w:r>
        <w:t xml:space="preserve"> </w:t>
      </w:r>
      <w:r>
        <w:t xml:space="preserve">is most evident in Spanish-language publications by scholars working on South American stone artefact assemblages.</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1" name="Picture"/>
            <a:graphic>
              <a:graphicData uri="http://schemas.openxmlformats.org/drawingml/2006/picture">
                <pic:pic>
                  <pic:nvPicPr>
                    <pic:cNvPr descr="/Users/bmarwick/Desktop/systematicsinprehistory/analysis/figures/citations-of-citing-works-over-time.png" id="0"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w:t>
      </w:r>
      <w:r>
        <w:t xml:space="preserve">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1" name="Picture"/>
            <a:graphic>
              <a:graphicData uri="http://schemas.openxmlformats.org/drawingml/2006/picture">
                <pic:pic>
                  <pic:nvPicPr>
                    <pic:cNvPr descr="/Users/bmarwick/Desktop/systematicsinprehistory/analysis/figures/languages-and-keywords-in-titles-of-citing-work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w:t>
      </w:r>
      <w:r>
        <w:t xml:space="preserve">Inset shows languages of works citing</w:t>
      </w:r>
      <w:r>
        <w:t xml:space="preserve"> </w:t>
      </w:r>
      <w:r>
        <w:t xml:space="preserve">‘</w:t>
      </w:r>
      <w:r>
        <w:t xml:space="preserve">Systematics</w:t>
      </w:r>
      <w:r>
        <w:t xml:space="preserve">’</w:t>
      </w:r>
    </w:p>
    <w:p>
      <w:pPr>
        <w:pStyle w:val="BodyText"/>
      </w:pPr>
      <w:r>
        <w:t xml:space="preserve">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rPr>
          <w:vertAlign w:val="superscript"/>
        </w:rPr>
        <w:t xml:space="preserve">29</w:t>
      </w:r>
      <w:r>
        <w:t xml:space="preserve"> </w:t>
      </w:r>
      <w:r>
        <w:t xml:space="preserve">and others have conducted pioneering work in the application of geometric morphometry to stone artefact assemblages to provide a materialist view of technological variation where the focus is on continuous quantitative phenomena. While geometric morphometry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phylogenetic comparative methods to model and quantify technological variation and change over space and time.</w:t>
      </w:r>
      <w:r>
        <w:rPr>
          <w:vertAlign w:val="superscript"/>
        </w:rPr>
        <w:t xml:space="preserve">e.g. 30</w:t>
      </w:r>
      <w:r>
        <w:t xml:space="preserve"> These works show that one of the most important contributions of</w:t>
      </w:r>
      <w:r>
        <w:t xml:space="preserve"> </w:t>
      </w:r>
      <w:r>
        <w:rPr>
          <w:iCs/>
          <w:i/>
        </w:rPr>
        <w:t xml:space="preserve">Systematics</w:t>
      </w:r>
      <w:r>
        <w:t xml:space="preserve"> </w:t>
      </w:r>
      <w:r>
        <w:t xml:space="preserve">has been as a bridge between archaeology and cognate fields, for example, palaeontology, 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 title="" id="1" name="Picture"/>
            <a:graphic>
              <a:graphicData uri="http://schemas.openxmlformats.org/drawingml/2006/picture">
                <pic:pic>
                  <pic:nvPicPr>
                    <pic:cNvPr descr="/Users/bmarwick/Desktop/systematicsinprehistory/analysis/figures/topic-model-on-titles.jpg" id="0" name="Picture"/>
                    <pic:cNvPicPr>
                      <a:picLocks noChangeArrowheads="1" noChangeAspect="1"/>
                    </pic:cNvPicPr>
                  </pic:nvPicPr>
                  <pic:blipFill>
                    <a:blip r:embed="rId26"/>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w:t>
      </w:r>
      <w:r>
        <w:t xml:space="preserve">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that uses a probabilistic model to generate mixtures of words that represent themes or topics in the collection.</w:t>
      </w:r>
      <w:r>
        <w:rPr>
          <w:vertAlign w:val="superscript"/>
        </w:rPr>
        <w:t xml:space="preserve">31,32</w:t>
      </w:r>
      <w:r>
        <w:t xml:space="preserve"> This finds natural groups of topics similar to how clustering on numeric data finds groups of similar items. We generated a topic model using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The archaeology of the central and southern Pacific Ocean stands out,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rPr>
          <w:vertAlign w:val="superscript"/>
        </w:rPr>
        <w:t xml:space="preserve">33</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While the influence of</w:t>
      </w:r>
      <w:r>
        <w:t xml:space="preserve"> </w:t>
      </w:r>
      <w:r>
        <w:rPr>
          <w:iCs/>
          <w:i/>
        </w:rPr>
        <w:t xml:space="preserve">Systematics</w:t>
      </w:r>
      <w:r>
        <w:t xml:space="preserve"> </w:t>
      </w:r>
      <w:r>
        <w:t xml:space="preserve">has extended well beyond Dunnell’s own primary study area of the US Southeast, there are some notable limits to its contributions. The Portuguese translation has received only 71 citations. In our data we also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rPr>
          <w:vertAlign w:val="superscript"/>
        </w:rPr>
        <w:t xml:space="preserve">34</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rPr>
          <w:vertAlign w:val="superscript"/>
        </w:rPr>
        <w:t xml:space="preserve">5</w:t>
      </w:r>
      <w:r>
        <w:t xml:space="preserve"> </w:t>
      </w:r>
      <w:r>
        <w:t xml:space="preserve">described his reaction to the book), and acknowledged by Dunnell in his forword to the 2002 edition. The low readability of the book likely limited the accessibility of its contents for readers whose first language is not English.</w:t>
      </w:r>
    </w:p>
    <w:p>
      <w:pPr>
        <w:pStyle w:val="BodyText"/>
      </w:pPr>
      <w:r>
        <w:t xml:space="preserve">A second limitation, or maybe better described as an unrealized contribution, of</w:t>
      </w:r>
      <w:r>
        <w:t xml:space="preserve"> </w:t>
      </w:r>
      <w:r>
        <w:rPr>
          <w:iCs/>
          <w:i/>
        </w:rPr>
        <w:t xml:space="preserve">Systematics</w:t>
      </w:r>
      <w:r>
        <w:t xml:space="preserve"> </w:t>
      </w:r>
      <w:r>
        <w:t xml:space="preserve">is the absence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New Archaeology.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rPr>
          <w:vertAlign w:val="superscript"/>
        </w:rPr>
        <w:t xml:space="preserve">35</w:t>
      </w:r>
      <w:r>
        <w:t xml:space="preserve"> namely the inherited and entrenched analytical habits of research traditions dominated by prestige economies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rPr>
          <w:vertAlign w:val="superscript"/>
        </w:rPr>
        <w:t xml:space="preserve">cf. 36</w:t>
      </w:r>
      <w:r>
        <w:t xml:space="preserve"> the message of</w:t>
      </w:r>
      <w:r>
        <w:t xml:space="preserve"> </w:t>
      </w:r>
      <w:r>
        <w:rPr>
          <w:iCs/>
          <w:i/>
        </w:rPr>
        <w:t xml:space="preserve">Systematics</w:t>
      </w:r>
      <w:r>
        <w:t xml:space="preserve"> </w:t>
      </w:r>
      <w:r>
        <w:t xml:space="preserve">will only become more relevant.</w:t>
      </w:r>
    </w:p>
    <w:bookmarkEnd w:id="27"/>
    <w:bookmarkStart w:id="28" w:name="acknowledgements"/>
    <w:p>
      <w:pPr>
        <w:pStyle w:val="Heading1"/>
      </w:pPr>
      <w:r>
        <w:t xml:space="preserve">Acknowledgements</w:t>
      </w:r>
    </w:p>
    <w:p>
      <w:r>
        <w:br w:type="page"/>
      </w:r>
    </w:p>
    <w:bookmarkEnd w:id="28"/>
    <w:bookmarkStart w:id="67" w:name="references"/>
    <w:p>
      <w:pPr>
        <w:pStyle w:val="Heading1"/>
      </w:pPr>
      <w:r>
        <w:t xml:space="preserve">References</w:t>
      </w:r>
    </w:p>
    <w:bookmarkStart w:id="65" w:name="refs"/>
    <w:bookmarkStart w:id="29" w:name="ref-clarke1968a"/>
    <w:p>
      <w:pPr>
        <w:pStyle w:val="Bibliography"/>
      </w:pPr>
      <w:r>
        <w:rPr>
          <w:bCs/>
          <w:b/>
        </w:rPr>
        <w:t xml:space="preserve">1</w:t>
      </w:r>
      <w:r>
        <w:t xml:space="preserve"> </w:t>
      </w:r>
      <w:r>
        <w:t xml:space="preserve">Clarke DL. 1968. Analytical archaeology. London: Methuen &amp; Co.</w:t>
      </w:r>
    </w:p>
    <w:bookmarkEnd w:id="29"/>
    <w:bookmarkStart w:id="30" w:name="ref-nicholas2012"/>
    <w:p>
      <w:pPr>
        <w:pStyle w:val="Bibliography"/>
      </w:pPr>
      <w:r>
        <w:rPr>
          <w:bCs/>
          <w:b/>
        </w:rPr>
        <w:t xml:space="preserve">2</w:t>
      </w:r>
      <w:r>
        <w:t xml:space="preserve"> </w:t>
      </w:r>
      <w:r>
        <w:t xml:space="preserve">Nicholas GP. 2012.</w:t>
      </w:r>
      <w:r>
        <w:t xml:space="preserve"> </w:t>
      </w:r>
      <w:r>
        <w:t xml:space="preserve">“</w:t>
      </w:r>
      <w:r>
        <w:t xml:space="preserve">Making us uneasy</w:t>
      </w:r>
      <w:r>
        <w:t xml:space="preserve">”</w:t>
      </w:r>
      <w:r>
        <w:t xml:space="preserve">: Clarke, wobst, and their critique of archaeology put into practice. Archaeologies 8:209–224.</w:t>
      </w:r>
    </w:p>
    <w:bookmarkEnd w:id="30"/>
    <w:bookmarkStart w:id="31" w:name="ref-lycett2018a"/>
    <w:p>
      <w:pPr>
        <w:pStyle w:val="Bibliography"/>
      </w:pPr>
      <w:r>
        <w:rPr>
          <w:bCs/>
          <w:b/>
        </w:rPr>
        <w:t xml:space="preserve">3</w:t>
      </w:r>
      <w:r>
        <w:t xml:space="preserve"> </w:t>
      </w:r>
      <w:r>
        <w:t xml:space="preserve">Lycett SJ, Shennan SJ. 2018. David clarke</w:t>
      </w:r>
      <w:r>
        <w:t xml:space="preserve">’</w:t>
      </w:r>
      <w:r>
        <w:t xml:space="preserve">s analytical archaeology at 50. World Archaeology 50:210–220.</w:t>
      </w:r>
    </w:p>
    <w:bookmarkEnd w:id="31"/>
    <w:bookmarkStart w:id="32" w:name="ref-dunnell1971"/>
    <w:p>
      <w:pPr>
        <w:pStyle w:val="Bibliography"/>
      </w:pPr>
      <w:r>
        <w:rPr>
          <w:bCs/>
          <w:b/>
        </w:rPr>
        <w:t xml:space="preserve">4</w:t>
      </w:r>
      <w:r>
        <w:t xml:space="preserve"> </w:t>
      </w:r>
      <w:r>
        <w:t xml:space="preserve">Dunnell RC. 1971. Systematics in prehistory. New York: The Free Press.</w:t>
      </w:r>
    </w:p>
    <w:bookmarkEnd w:id="32"/>
    <w:bookmarkStart w:id="33" w:name="ref-spaulding1974"/>
    <w:p>
      <w:pPr>
        <w:pStyle w:val="Bibliography"/>
      </w:pPr>
      <w:r>
        <w:rPr>
          <w:bCs/>
          <w:b/>
        </w:rPr>
        <w:t xml:space="preserve">5</w:t>
      </w:r>
      <w:r>
        <w:t xml:space="preserve"> </w:t>
      </w:r>
      <w:r>
        <w:t xml:space="preserve">Spaulding AC. 1974. Review: Systematics in prehistory by robert c. dunnell. American Antiquity 39:513516.</w:t>
      </w:r>
    </w:p>
    <w:bookmarkEnd w:id="33"/>
    <w:bookmarkStart w:id="34" w:name="ref-tuggle1974"/>
    <w:p>
      <w:pPr>
        <w:pStyle w:val="Bibliography"/>
      </w:pPr>
      <w:r>
        <w:rPr>
          <w:bCs/>
          <w:b/>
        </w:rPr>
        <w:t xml:space="preserve">6</w:t>
      </w:r>
      <w:r>
        <w:t xml:space="preserve"> </w:t>
      </w:r>
      <w:r>
        <w:t xml:space="preserve">Tuggle HD. 1974. Plains Anthropologist 19:7678.</w:t>
      </w:r>
    </w:p>
    <w:bookmarkEnd w:id="34"/>
    <w:bookmarkStart w:id="35" w:name="ref-bayard1973"/>
    <w:p>
      <w:pPr>
        <w:pStyle w:val="Bibliography"/>
      </w:pPr>
      <w:r>
        <w:rPr>
          <w:bCs/>
          <w:b/>
        </w:rPr>
        <w:t xml:space="preserve">7</w:t>
      </w:r>
      <w:r>
        <w:t xml:space="preserve"> </w:t>
      </w:r>
      <w:r>
        <w:t xml:space="preserve">Bayard DT. 1973. ’Prehistory: A systematic science?’: A review of robert c. Dunnell’s</w:t>
      </w:r>
      <w:r>
        <w:t xml:space="preserve"> </w:t>
      </w:r>
      <w:r>
        <w:t xml:space="preserve">"</w:t>
      </w:r>
      <w:r>
        <w:t xml:space="preserve">systematics in prehistory</w:t>
      </w:r>
      <w:r>
        <w:t xml:space="preserve">"</w:t>
      </w:r>
      <w:r>
        <w:t xml:space="preserve"> </w:t>
      </w:r>
      <w:r>
        <w:t xml:space="preserve">(book review). Mankind 9:39.</w:t>
      </w:r>
    </w:p>
    <w:bookmarkEnd w:id="35"/>
    <w:bookmarkStart w:id="36" w:name="ref-shenkel1973"/>
    <w:p>
      <w:pPr>
        <w:pStyle w:val="Bibliography"/>
      </w:pPr>
      <w:r>
        <w:rPr>
          <w:bCs/>
          <w:b/>
        </w:rPr>
        <w:t xml:space="preserve">8</w:t>
      </w:r>
      <w:r>
        <w:t xml:space="preserve"> </w:t>
      </w:r>
      <w:r>
        <w:t xml:space="preserve">Shenkel JR. 1973. Archeology: Systematics in prehistory. ROBERT c. DUNNELL. American Anthropologist 75:505–506.</w:t>
      </w:r>
    </w:p>
    <w:bookmarkEnd w:id="36"/>
    <w:bookmarkStart w:id="37" w:name="ref-lyman2021"/>
    <w:p>
      <w:pPr>
        <w:pStyle w:val="Bibliography"/>
      </w:pPr>
      <w:r>
        <w:rPr>
          <w:bCs/>
          <w:b/>
        </w:rPr>
        <w:t xml:space="preserve">9</w:t>
      </w:r>
      <w:r>
        <w:t xml:space="preserve"> </w:t>
      </w:r>
      <w:r>
        <w:t xml:space="preserve">Lyman RL. 2021. On the importance of systematics to archaeological research: The covariation of typological diversity and morphological disparity. Journal of Paleolithic Archaeology 4:3.</w:t>
      </w:r>
    </w:p>
    <w:bookmarkEnd w:id="37"/>
    <w:bookmarkStart w:id="38" w:name="ref-dunnell1980"/>
    <w:p>
      <w:pPr>
        <w:pStyle w:val="Bibliography"/>
      </w:pPr>
      <w:r>
        <w:rPr>
          <w:bCs/>
          <w:b/>
        </w:rPr>
        <w:t xml:space="preserve">10</w:t>
      </w:r>
      <w:r>
        <w:t xml:space="preserve"> </w:t>
      </w:r>
      <w:r>
        <w:t xml:space="preserve">Dunnell RC. 1980. Evolutionary theory in archaeology. Advances in Archaeological Method and Theory 3:35–99.</w:t>
      </w:r>
    </w:p>
    <w:bookmarkEnd w:id="38"/>
    <w:bookmarkStart w:id="39" w:name="ref-dunnell1982"/>
    <w:p>
      <w:pPr>
        <w:pStyle w:val="Bibliography"/>
      </w:pPr>
      <w:r>
        <w:rPr>
          <w:bCs/>
          <w:b/>
        </w:rPr>
        <w:t xml:space="preserve">11</w:t>
      </w:r>
      <w:r>
        <w:t xml:space="preserve"> </w:t>
      </w:r>
      <w:r>
        <w:t xml:space="preserve">Dunnell RC. 1982. Science, social science, and common sense: The agonizing dilemma of modern archaeology. Journal of Anthropological Research 38:1–25.</w:t>
      </w:r>
    </w:p>
    <w:bookmarkEnd w:id="39"/>
    <w:bookmarkStart w:id="40" w:name="ref-obrien1996"/>
    <w:p>
      <w:pPr>
        <w:pStyle w:val="Bibliography"/>
      </w:pPr>
      <w:r>
        <w:rPr>
          <w:bCs/>
          <w:b/>
        </w:rPr>
        <w:t xml:space="preserve">12</w:t>
      </w:r>
      <w:r>
        <w:t xml:space="preserve"> </w:t>
      </w:r>
      <w:r>
        <w:t xml:space="preserve">O’Brien MJ. 1996. The historical development of an evolutionary archaeology. In: Maschner HDG, editor. Boston, MA: Springer US. p 17–32.</w:t>
      </w:r>
    </w:p>
    <w:bookmarkEnd w:id="40"/>
    <w:bookmarkStart w:id="41" w:name="ref-obrien1990"/>
    <w:p>
      <w:pPr>
        <w:pStyle w:val="Bibliography"/>
      </w:pPr>
      <w:r>
        <w:rPr>
          <w:bCs/>
          <w:b/>
        </w:rPr>
        <w:t xml:space="preserve">13</w:t>
      </w:r>
      <w:r>
        <w:t xml:space="preserve"> </w:t>
      </w:r>
      <w:r>
        <w:t xml:space="preserve">O’Brien MJ, Holland TD. 1990. Variation, selection, and the archaeological record. In: Schiffer MB, editor. Tucson, AZ: University of Arizona Press. p 31–79.</w:t>
      </w:r>
    </w:p>
    <w:bookmarkEnd w:id="41"/>
    <w:bookmarkStart w:id="42" w:name="ref-riede2019"/>
    <w:p>
      <w:pPr>
        <w:pStyle w:val="Bibliography"/>
      </w:pPr>
      <w:r>
        <w:rPr>
          <w:bCs/>
          <w:b/>
        </w:rPr>
        <w:t xml:space="preserve">14</w:t>
      </w:r>
      <w:r>
        <w:t xml:space="preserve"> </w:t>
      </w:r>
      <w:r>
        <w:t xml:space="preserve">Riede F. 2019. Niche construction theory and human biocultural evolution. In: Prentiss AM, editor. Cham: Springer International Publishing. p 337–358.</w:t>
      </w:r>
    </w:p>
    <w:bookmarkEnd w:id="42"/>
    <w:bookmarkStart w:id="43" w:name="ref-marwick2006"/>
    <w:p>
      <w:pPr>
        <w:pStyle w:val="Bibliography"/>
      </w:pPr>
      <w:r>
        <w:rPr>
          <w:bCs/>
          <w:b/>
        </w:rPr>
        <w:t xml:space="preserve">15</w:t>
      </w:r>
      <w:r>
        <w:t xml:space="preserve"> </w:t>
      </w:r>
      <w:r>
        <w:t xml:space="preserve">Marwick B. 2006. What can archaeology do with boyd and richerson’s cultural evolutionary program? The Review of Archaeology 26:30–40.</w:t>
      </w:r>
    </w:p>
    <w:bookmarkEnd w:id="43"/>
    <w:bookmarkStart w:id="44" w:name="ref-clark2009"/>
    <w:p>
      <w:pPr>
        <w:pStyle w:val="Bibliography"/>
      </w:pPr>
      <w:r>
        <w:rPr>
          <w:bCs/>
          <w:b/>
        </w:rPr>
        <w:t xml:space="preserve">16</w:t>
      </w:r>
      <w:r>
        <w:t xml:space="preserve"> </w:t>
      </w:r>
      <w:r>
        <w:t xml:space="preserve">Clark GA. 2009. Accidents of history: Conceptual frameworks in paleoarchaeology. In: Camps M, Chauhan P, editors. New York, NY: Springer New York. p 19–41.</w:t>
      </w:r>
    </w:p>
    <w:bookmarkEnd w:id="44"/>
    <w:bookmarkStart w:id="45" w:name="ref-reynolds2019"/>
    <w:p>
      <w:pPr>
        <w:pStyle w:val="Bibliography"/>
      </w:pPr>
      <w:r>
        <w:rPr>
          <w:bCs/>
          <w:b/>
        </w:rPr>
        <w:t xml:space="preserve">17</w:t>
      </w:r>
      <w:r>
        <w:t xml:space="preserve"> </w:t>
      </w:r>
      <w:r>
        <w:t xml:space="preserve">Reynolds N, Riede F. 2019. House of cards: cultural taxonomy and the study of the European Upper Palaeolithic. Antiquity 93:1350–1358.</w:t>
      </w:r>
    </w:p>
    <w:bookmarkEnd w:id="45"/>
    <w:bookmarkStart w:id="46" w:name="ref-bisson2000"/>
    <w:p>
      <w:pPr>
        <w:pStyle w:val="Bibliography"/>
      </w:pPr>
      <w:r>
        <w:rPr>
          <w:bCs/>
          <w:b/>
        </w:rPr>
        <w:t xml:space="preserve">18</w:t>
      </w:r>
      <w:r>
        <w:t xml:space="preserve"> </w:t>
      </w:r>
      <w:r>
        <w:t xml:space="preserve">Bisson MS. 2000. Nineteenth century tools for twenty-first century archaeology? Why the middle paleolithic typology of françois bordes must be replaced. Journal of Archaeological Method and Theory 7:1–48.</w:t>
      </w:r>
    </w:p>
    <w:bookmarkEnd w:id="46"/>
    <w:bookmarkStart w:id="47" w:name="ref-tostevin2013"/>
    <w:p>
      <w:pPr>
        <w:pStyle w:val="Bibliography"/>
      </w:pPr>
      <w:r>
        <w:rPr>
          <w:bCs/>
          <w:b/>
        </w:rPr>
        <w:t xml:space="preserve">19</w:t>
      </w:r>
      <w:r>
        <w:t xml:space="preserve"> </w:t>
      </w:r>
      <w:r>
        <w:t xml:space="preserve">Tostevin GB. 2013. Seeing lithics: a middle-range theory for testing for cultural transmission in the Pleistocene. Oxford: Oxbow Books.</w:t>
      </w:r>
    </w:p>
    <w:bookmarkEnd w:id="47"/>
    <w:bookmarkStart w:id="48" w:name="ref-barton2021"/>
    <w:p>
      <w:pPr>
        <w:pStyle w:val="Bibliography"/>
      </w:pPr>
      <w:r>
        <w:rPr>
          <w:bCs/>
          <w:b/>
        </w:rPr>
        <w:t xml:space="preserve">20</w:t>
      </w:r>
      <w:r>
        <w:t xml:space="preserve"> </w:t>
      </w:r>
      <w:r>
        <w:t xml:space="preserve">Barton CM, Clark GA. 2021. From artifacts to cultures: Technology, society, and knowledge in the upper paleolithic. Journal of Paleolithic Archaeology 4:16.</w:t>
      </w:r>
    </w:p>
    <w:bookmarkEnd w:id="48"/>
    <w:bookmarkStart w:id="49" w:name="ref-ivanovait2020"/>
    <w:p>
      <w:pPr>
        <w:pStyle w:val="Bibliography"/>
      </w:pPr>
      <w:r>
        <w:rPr>
          <w:bCs/>
          <w:b/>
        </w:rPr>
        <w:t xml:space="preserve">21</w:t>
      </w:r>
      <w:r>
        <w:t xml:space="preserve"> </w:t>
      </w:r>
      <w:r>
        <w:t xml:space="preserve">Ivanovaitė L et al. 2020. All these fantastic cultures? Research history and regionalization in the late palaeolithic tanged point cultures of eastern europe. European Journal of Archaeology 23:162–185.</w:t>
      </w:r>
    </w:p>
    <w:bookmarkEnd w:id="49"/>
    <w:bookmarkStart w:id="50" w:name="ref-grove2021"/>
    <w:p>
      <w:pPr>
        <w:pStyle w:val="Bibliography"/>
      </w:pPr>
      <w:r>
        <w:rPr>
          <w:bCs/>
          <w:b/>
        </w:rPr>
        <w:t xml:space="preserve">22</w:t>
      </w:r>
      <w:r>
        <w:t xml:space="preserve"> </w:t>
      </w:r>
      <w:r>
        <w:t xml:space="preserve">Grove M, Blinkhorn J. 2021. Testing the integrity of the middle and later stone age cultural taxonomic division in eastern africa. Journal of Paleolithic Archaeology 4:14.</w:t>
      </w:r>
    </w:p>
    <w:bookmarkEnd w:id="50"/>
    <w:bookmarkStart w:id="51" w:name="ref-leplongeon2020"/>
    <w:p>
      <w:pPr>
        <w:pStyle w:val="Bibliography"/>
      </w:pPr>
      <w:r>
        <w:rPr>
          <w:bCs/>
          <w:b/>
        </w:rPr>
        <w:t xml:space="preserve">23</w:t>
      </w:r>
      <w:r>
        <w:t xml:space="preserve"> </w:t>
      </w:r>
      <w:r>
        <w:t xml:space="preserve">Leplongeon A et al. 2020. Backed pieces and their variability in the later stone age of the horn of africa. African Archaeological Review 37:437–468.</w:t>
      </w:r>
    </w:p>
    <w:bookmarkEnd w:id="51"/>
    <w:bookmarkStart w:id="52" w:name="Xcccf2b6a9e05e238421592f13e1c6c012dbb5f6"/>
    <w:p>
      <w:pPr>
        <w:pStyle w:val="Bibliography"/>
      </w:pPr>
      <w:r>
        <w:rPr>
          <w:bCs/>
          <w:b/>
        </w:rPr>
        <w:t xml:space="preserve">24</w:t>
      </w:r>
      <w:r>
        <w:t xml:space="preserve"> </w:t>
      </w:r>
      <w:r>
        <w:t xml:space="preserve">Riede F et al. 2021. Children and innovation: Play, play objects and object play in cultural evolution. Evolutionary Human Sciences Cambridge University Press. 3.</w:t>
      </w:r>
    </w:p>
    <w:bookmarkEnd w:id="52"/>
    <w:bookmarkStart w:id="53" w:name="ref-binford1971mortuary"/>
    <w:p>
      <w:pPr>
        <w:pStyle w:val="Bibliography"/>
      </w:pPr>
      <w:r>
        <w:rPr>
          <w:bCs/>
          <w:b/>
        </w:rPr>
        <w:t xml:space="preserve">25</w:t>
      </w:r>
      <w:r>
        <w:t xml:space="preserve"> </w:t>
      </w:r>
      <w:r>
        <w:t xml:space="preserve">Binford LR. 1971. Mortuary practices: Their study and their potential. Memoirs of the Society for American Archaeology Cambridge University Press. 25:6–29.</w:t>
      </w:r>
    </w:p>
    <w:bookmarkEnd w:id="53"/>
    <w:bookmarkStart w:id="54" w:name="ref-Shanks_Tilley_1987"/>
    <w:p>
      <w:pPr>
        <w:pStyle w:val="Bibliography"/>
      </w:pPr>
      <w:r>
        <w:rPr>
          <w:bCs/>
          <w:b/>
        </w:rPr>
        <w:t xml:space="preserve">26</w:t>
      </w:r>
      <w:r>
        <w:t xml:space="preserve"> </w:t>
      </w:r>
      <w:r>
        <w:t xml:space="preserve">Shanks M, Tilley CY. 1987. Social theory and archaeology. Polity Press Cambridge.</w:t>
      </w:r>
    </w:p>
    <w:bookmarkEnd w:id="54"/>
    <w:bookmarkStart w:id="55" w:name="ref-schiffer2016behavioral"/>
    <w:p>
      <w:pPr>
        <w:pStyle w:val="Bibliography"/>
      </w:pPr>
      <w:r>
        <w:rPr>
          <w:bCs/>
          <w:b/>
        </w:rPr>
        <w:t xml:space="preserve">27</w:t>
      </w:r>
      <w:r>
        <w:t xml:space="preserve"> </w:t>
      </w:r>
      <w:r>
        <w:t xml:space="preserve">Schiffer MB. 2016. Behavioral archaeology: Principles and practice. Routledge.</w:t>
      </w:r>
    </w:p>
    <w:bookmarkEnd w:id="55"/>
    <w:bookmarkStart w:id="56" w:name="ref-Andrefsky_1998"/>
    <w:p>
      <w:pPr>
        <w:pStyle w:val="Bibliography"/>
      </w:pPr>
      <w:r>
        <w:rPr>
          <w:bCs/>
          <w:b/>
        </w:rPr>
        <w:t xml:space="preserve">28</w:t>
      </w:r>
      <w:r>
        <w:t xml:space="preserve"> </w:t>
      </w:r>
      <w:r>
        <w:t xml:space="preserve">Andrefsky W. 1998. Lithics: A macroscopic approach. Cambridge University Press.</w:t>
      </w:r>
    </w:p>
    <w:bookmarkEnd w:id="56"/>
    <w:bookmarkStart w:id="57" w:name="ref-Cardillo_Charlin_2018"/>
    <w:p>
      <w:pPr>
        <w:pStyle w:val="Bibliography"/>
      </w:pPr>
      <w:r>
        <w:rPr>
          <w:bCs/>
          <w:b/>
        </w:rPr>
        <w:t xml:space="preserve">29</w:t>
      </w:r>
      <w:r>
        <w:t xml:space="preserve"> </w:t>
      </w:r>
      <w:r>
        <w:t xml:space="preserve">Cardillo M, Charlin J. 2018. Phylogenetic analysis of stemmed points from patagonia: Shape change and morphospace evolution. Journal of Lithic Studies 5.</w:t>
      </w:r>
    </w:p>
    <w:bookmarkEnd w:id="57"/>
    <w:bookmarkStart w:id="58" w:name="ref-cardillo2015evolution"/>
    <w:p>
      <w:pPr>
        <w:pStyle w:val="Bibliography"/>
      </w:pPr>
      <w:r>
        <w:rPr>
          <w:bCs/>
          <w:b/>
        </w:rPr>
        <w:t xml:space="preserve">30</w:t>
      </w:r>
      <w:r>
        <w:t xml:space="preserve"> </w:t>
      </w:r>
      <w:r>
        <w:t xml:space="preserve">Cardillo M, Alberti J. 2015. The evolution of projectile points and technical systems: A case from northern patagonian coast (argentina). Journal of Archaeological Science: Reports Elsevier. 2:612–623.</w:t>
      </w:r>
    </w:p>
    <w:bookmarkEnd w:id="58"/>
    <w:bookmarkStart w:id="59" w:name="ref-Roberts_Stewart_Tingley_others_2014"/>
    <w:p>
      <w:pPr>
        <w:pStyle w:val="Bibliography"/>
      </w:pPr>
      <w:r>
        <w:rPr>
          <w:bCs/>
          <w:b/>
        </w:rPr>
        <w:t xml:space="preserve">31</w:t>
      </w:r>
      <w:r>
        <w:t xml:space="preserve"> </w:t>
      </w:r>
      <w:r>
        <w:t xml:space="preserve">Roberts ME et al. 2014. Stm: R package for structural topic models. Journal of Statistical Software 10:1–40.</w:t>
      </w:r>
    </w:p>
    <w:bookmarkEnd w:id="59"/>
    <w:bookmarkStart w:id="60" w:name="ref-Roberts_Stewart_Airoldi_2016"/>
    <w:p>
      <w:pPr>
        <w:pStyle w:val="Bibliography"/>
      </w:pPr>
      <w:r>
        <w:rPr>
          <w:bCs/>
          <w:b/>
        </w:rPr>
        <w:t xml:space="preserve">32</w:t>
      </w:r>
      <w:r>
        <w:t xml:space="preserve"> </w:t>
      </w:r>
      <w:r>
        <w:t xml:space="preserve">Roberts ME et al. 2016. A model of text for experimentation in the social sciences. Journal of the American Statistical Association Taylor &amp; Francis. 111:988–1003.</w:t>
      </w:r>
    </w:p>
    <w:bookmarkEnd w:id="60"/>
    <w:bookmarkStart w:id="61" w:name="ref-lipoisland2021"/>
    <w:p>
      <w:pPr>
        <w:pStyle w:val="Bibliography"/>
      </w:pPr>
      <w:r>
        <w:rPr>
          <w:bCs/>
          <w:b/>
        </w:rPr>
        <w:t xml:space="preserve">33</w:t>
      </w:r>
      <w:r>
        <w:t xml:space="preserve"> </w:t>
      </w:r>
      <w:r>
        <w:t xml:space="preserve">Lipo CP et al. 2021. Temporal systematics: The colonization of rapa nui (easter island) and the conceptualization of time. The archaeology of island colonization: Global approaches to initial human settlement. University Press of Florida. p 61–86.</w:t>
      </w:r>
    </w:p>
    <w:bookmarkEnd w:id="61"/>
    <w:bookmarkStart w:id="62" w:name="ref-henrich2010weirdest"/>
    <w:p>
      <w:pPr>
        <w:pStyle w:val="Bibliography"/>
      </w:pPr>
      <w:r>
        <w:rPr>
          <w:bCs/>
          <w:b/>
        </w:rPr>
        <w:t xml:space="preserve">34</w:t>
      </w:r>
      <w:r>
        <w:t xml:space="preserve"> </w:t>
      </w:r>
      <w:r>
        <w:t xml:space="preserve">Henrich J et al. 2010. The weirdest people in the world? Behavioral and brain sciences Cambridge University Press. 33:61–83.</w:t>
      </w:r>
    </w:p>
    <w:bookmarkEnd w:id="62"/>
    <w:bookmarkStart w:id="63" w:name="ref-shea2016stone"/>
    <w:p>
      <w:pPr>
        <w:pStyle w:val="Bibliography"/>
      </w:pPr>
      <w:r>
        <w:rPr>
          <w:bCs/>
          <w:b/>
        </w:rPr>
        <w:t xml:space="preserve">35</w:t>
      </w:r>
      <w:r>
        <w:t xml:space="preserve"> </w:t>
      </w:r>
      <w:r>
        <w:t xml:space="preserve">Shea JJ. 2016. Stone tools in human evolution: Behavioral differences among technological primates. Cambridge University Press.</w:t>
      </w:r>
    </w:p>
    <w:bookmarkEnd w:id="63"/>
    <w:bookmarkStart w:id="64" w:name="ref-Perreault_2019"/>
    <w:p>
      <w:pPr>
        <w:pStyle w:val="Bibliography"/>
      </w:pPr>
      <w:r>
        <w:rPr>
          <w:bCs/>
          <w:b/>
        </w:rPr>
        <w:t xml:space="preserve">36</w:t>
      </w:r>
      <w:r>
        <w:t xml:space="preserve"> </w:t>
      </w:r>
      <w:r>
        <w:t xml:space="preserve">Perreault C. 2019. The quality of the archaeological record. University of Chicago Press.</w:t>
      </w:r>
    </w:p>
    <w:bookmarkEnd w:id="64"/>
    <w:bookmarkEnd w:id="65"/>
    <w:p>
      <w:r>
        <w:br w:type="page"/>
      </w:r>
    </w:p>
    <w:bookmarkStart w:id="66" w:name="colophon"/>
    <w:p>
      <w:pPr>
        <w:pStyle w:val="Heading3"/>
      </w:pPr>
      <w:r>
        <w:t xml:space="preserve">Colophon</w:t>
      </w:r>
    </w:p>
    <w:p>
      <w:pPr>
        <w:pStyle w:val="FirstParagraph"/>
      </w:pPr>
      <w:r>
        <w:t xml:space="preserve">This report was generated on 2021-09-02 22:47:47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2021-09-02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1.2.1   2020-12-09 [?] CRAN (R 4.0.2)</w:t>
      </w:r>
      <w:r>
        <w:br/>
      </w:r>
      <w:r>
        <w:rPr>
          <w:rStyle w:val="VerbatimChar"/>
        </w:rPr>
        <w:t xml:space="preserve">#&gt;  P bookdown       0.24    2021-09-02 [?] CRAN (R 4.0.5)</w:t>
      </w:r>
      <w:r>
        <w:br/>
      </w:r>
      <w:r>
        <w:rPr>
          <w:rStyle w:val="VerbatimChar"/>
        </w:rPr>
        <w:t xml:space="preserve">#&gt;  P broom          0.7.9   2021-07-27 [?] CRAN (R 4.0.2)</w:t>
      </w:r>
      <w:r>
        <w:br/>
      </w:r>
      <w:r>
        <w:rPr>
          <w:rStyle w:val="VerbatimChar"/>
        </w:rPr>
        <w:t xml:space="preserve">#&gt;  P cachem         1.0.6   2021-08-19 [?] CRAN (R 4.0.2)</w:t>
      </w:r>
      <w:r>
        <w:br/>
      </w:r>
      <w:r>
        <w:rPr>
          <w:rStyle w:val="VerbatimChar"/>
        </w:rPr>
        <w:t xml:space="preserve">#&gt;  P callr          3.7.0   2021-04-20 [?] CRAN (R 4.0.2)</w:t>
      </w:r>
      <w:r>
        <w:br/>
      </w:r>
      <w:r>
        <w:rPr>
          <w:rStyle w:val="VerbatimChar"/>
        </w:rPr>
        <w:t xml:space="preserve">#&gt;  P cellranger     1.1.0   2016-07-27 [?] CRAN (R 4.0.0)</w:t>
      </w:r>
      <w:r>
        <w:br/>
      </w:r>
      <w:r>
        <w:rPr>
          <w:rStyle w:val="VerbatimChar"/>
        </w:rPr>
        <w:t xml:space="preserve">#&gt;  P cli            3.0.1   2021-07-17 [?] CRAN (R 4.0.2)</w:t>
      </w:r>
      <w:r>
        <w:br/>
      </w:r>
      <w:r>
        <w:rPr>
          <w:rStyle w:val="VerbatimChar"/>
        </w:rPr>
        <w:t xml:space="preserve">#&gt;  P codetools      0.2-18  2020-11-04 [?] CRAN (R 4.0.5)</w:t>
      </w:r>
      <w:r>
        <w:br/>
      </w:r>
      <w:r>
        <w:rPr>
          <w:rStyle w:val="VerbatimChar"/>
        </w:rPr>
        <w:t xml:space="preserve">#&gt;  P colorspace     2.0-2   2021-06-24 [?] CRAN (R 4.0.5)</w:t>
      </w:r>
      <w:r>
        <w:br/>
      </w:r>
      <w:r>
        <w:rPr>
          <w:rStyle w:val="VerbatimChar"/>
        </w:rPr>
        <w:t xml:space="preserve">#&gt;  P crayon         1.4.1   2021-02-08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2.1.1   2021-04-06 [?] CRAN (R 4.0.2)</w:t>
      </w:r>
      <w:r>
        <w:br/>
      </w:r>
      <w:r>
        <w:rPr>
          <w:rStyle w:val="VerbatimChar"/>
        </w:rPr>
        <w:t xml:space="preserve">#&gt;  P desc           1.3.0   2021-03-05 [?] CRAN (R 4.0.2)</w:t>
      </w:r>
      <w:r>
        <w:br/>
      </w:r>
      <w:r>
        <w:rPr>
          <w:rStyle w:val="VerbatimChar"/>
        </w:rPr>
        <w:t xml:space="preserve">#&gt;  P devtools       2.4.2   2021-06-07 [?] CRAN (R 4.0.2)</w:t>
      </w:r>
      <w:r>
        <w:br/>
      </w:r>
      <w:r>
        <w:rPr>
          <w:rStyle w:val="VerbatimChar"/>
        </w:rPr>
        <w:t xml:space="preserve">#&gt;  P digest         0.6.27  2020-10-24 [?] CRAN (R 4.0.2)</w:t>
      </w:r>
      <w:r>
        <w:br/>
      </w:r>
      <w:r>
        <w:rPr>
          <w:rStyle w:val="VerbatimChar"/>
        </w:rPr>
        <w:t xml:space="preserve">#&gt;  P dplyr        * 1.0.7   2021-06-18 [?] CRAN (R 4.0.2)</w:t>
      </w:r>
      <w:r>
        <w:br/>
      </w:r>
      <w:r>
        <w:rPr>
          <w:rStyle w:val="VerbatimChar"/>
        </w:rPr>
        <w:t xml:space="preserve">#&gt;  P ellipsis       0.3.2   2021-04-29 [?] CRAN (R 4.0.2)</w:t>
      </w:r>
      <w:r>
        <w:br/>
      </w:r>
      <w:r>
        <w:rPr>
          <w:rStyle w:val="VerbatimChar"/>
        </w:rPr>
        <w:t xml:space="preserve">#&gt;  P evaluate       0.14    2019-05-28 [?] CRAN (R 4.0.0)</w:t>
      </w:r>
      <w:r>
        <w:br/>
      </w:r>
      <w:r>
        <w:rPr>
          <w:rStyle w:val="VerbatimChar"/>
        </w:rPr>
        <w:t xml:space="preserve">#&gt;  P fansi          0.5.0   2021-05-25 [?] CRAN (R 4.0.2)</w:t>
      </w:r>
      <w:r>
        <w:br/>
      </w:r>
      <w:r>
        <w:rPr>
          <w:rStyle w:val="VerbatimChar"/>
        </w:rPr>
        <w:t xml:space="preserve">#&gt;  P fastmap        1.1.0   2021-01-25 [?] CRAN (R 4.0.2)</w:t>
      </w:r>
      <w:r>
        <w:br/>
      </w:r>
      <w:r>
        <w:rPr>
          <w:rStyle w:val="VerbatimChar"/>
        </w:rPr>
        <w:t xml:space="preserve">#&gt;  P fastmatch      1.1-3   2021-07-23 [?] CRAN (R 4.0.2)</w:t>
      </w:r>
      <w:r>
        <w:br/>
      </w:r>
      <w:r>
        <w:rPr>
          <w:rStyle w:val="VerbatimChar"/>
        </w:rPr>
        <w:t xml:space="preserve">#&gt;  P forcats      * 0.5.1   2021-01-27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3.3.5   2021-06-25 [?] CRAN (R 4.0.5)</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haven          2.4.3   2021-08-04 [?] CRAN (R 4.0.2)</w:t>
      </w:r>
      <w:r>
        <w:br/>
      </w:r>
      <w:r>
        <w:rPr>
          <w:rStyle w:val="VerbatimChar"/>
        </w:rPr>
        <w:t xml:space="preserve">#&gt;  P here           1.0.1   2020-12-13 [?] CRAN (R 4.0.2)</w:t>
      </w:r>
      <w:r>
        <w:br/>
      </w:r>
      <w:r>
        <w:rPr>
          <w:rStyle w:val="VerbatimChar"/>
        </w:rPr>
        <w:t xml:space="preserve">#&gt;  P highr          0.9     2021-04-16 [?] CRAN (R 4.0.2)</w:t>
      </w:r>
      <w:r>
        <w:br/>
      </w:r>
      <w:r>
        <w:rPr>
          <w:rStyle w:val="VerbatimChar"/>
        </w:rPr>
        <w:t xml:space="preserve">#&gt;  P hms            1.1.0   2021-05-17 [?] CRAN (R 4.0.2)</w:t>
      </w:r>
      <w:r>
        <w:br/>
      </w:r>
      <w:r>
        <w:rPr>
          <w:rStyle w:val="VerbatimChar"/>
        </w:rPr>
        <w:t xml:space="preserve">#&gt;  P htmltools      0.5.2   2021-08-25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jsonlite       1.7.2   2020-12-09 [?] CRAN (R 4.0.2)</w:t>
      </w:r>
      <w:r>
        <w:br/>
      </w:r>
      <w:r>
        <w:rPr>
          <w:rStyle w:val="VerbatimChar"/>
        </w:rPr>
        <w:t xml:space="preserve">#&gt;  P knitr          1.33    2021-04-24 [?] CRAN (R 4.0.2)</w:t>
      </w:r>
      <w:r>
        <w:br/>
      </w:r>
      <w:r>
        <w:rPr>
          <w:rStyle w:val="VerbatimChar"/>
        </w:rPr>
        <w:t xml:space="preserve">#&gt;  P lattice        0.20-44 2021-05-02 [?] CRAN (R 4.0.2)</w:t>
      </w:r>
      <w:r>
        <w:br/>
      </w:r>
      <w:r>
        <w:rPr>
          <w:rStyle w:val="VerbatimChar"/>
        </w:rPr>
        <w:t xml:space="preserve">#&gt;  P lifecycle      1.0.0   2021-02-15 [?] CRAN (R 4.0.2)</w:t>
      </w:r>
      <w:r>
        <w:br/>
      </w:r>
      <w:r>
        <w:rPr>
          <w:rStyle w:val="VerbatimChar"/>
        </w:rPr>
        <w:t xml:space="preserve">#&gt;  P lubridate      1.7.10  2021-02-26 [?] CRAN (R 4.0.2)</w:t>
      </w:r>
      <w:r>
        <w:br/>
      </w:r>
      <w:r>
        <w:rPr>
          <w:rStyle w:val="VerbatimChar"/>
        </w:rPr>
        <w:t xml:space="preserve">#&gt;  P magrittr       2.0.1   2020-11-17 [?] CRAN (R 4.0.2)</w:t>
      </w:r>
      <w:r>
        <w:br/>
      </w:r>
      <w:r>
        <w:rPr>
          <w:rStyle w:val="VerbatimChar"/>
        </w:rPr>
        <w:t xml:space="preserve">#&gt;  P Matrix         1.3-4   2021-06-01 [?] CRAN (R 4.0.2)</w:t>
      </w:r>
      <w:r>
        <w:br/>
      </w:r>
      <w:r>
        <w:rPr>
          <w:rStyle w:val="VerbatimChar"/>
        </w:rPr>
        <w:t xml:space="preserve">#&gt;  P memoise        2.0.0   2021-01-26 [?] CRAN (R 4.0.2)</w:t>
      </w:r>
      <w:r>
        <w:br/>
      </w:r>
      <w:r>
        <w:rPr>
          <w:rStyle w:val="VerbatimChar"/>
        </w:rPr>
        <w:t xml:space="preserve">#&gt;  P modelr         0.1.8   2020-05-19 [?] CRAN (R 4.0.0)</w:t>
      </w:r>
      <w:r>
        <w:br/>
      </w:r>
      <w:r>
        <w:rPr>
          <w:rStyle w:val="VerbatimChar"/>
        </w:rPr>
        <w:t xml:space="preserve">#&gt;  P munsell        0.5.0   2018-06-12 [?] CRAN (R 4.0.0)</w:t>
      </w:r>
      <w:r>
        <w:br/>
      </w:r>
      <w:r>
        <w:rPr>
          <w:rStyle w:val="VerbatimChar"/>
        </w:rPr>
        <w:t xml:space="preserve">#&gt;  P pillar         1.6.2   2021-07-29 [?] CRAN (R 4.0.5)</w:t>
      </w:r>
      <w:r>
        <w:br/>
      </w:r>
      <w:r>
        <w:rPr>
          <w:rStyle w:val="VerbatimChar"/>
        </w:rPr>
        <w:t xml:space="preserve">#&gt;  P pkgbuild       1.2.0   2020-12-15 [?] CRAN (R 4.0.2)</w:t>
      </w:r>
      <w:r>
        <w:br/>
      </w:r>
      <w:r>
        <w:rPr>
          <w:rStyle w:val="VerbatimChar"/>
        </w:rPr>
        <w:t xml:space="preserve">#&gt;  P pkgconfig      2.0.3   2019-09-22 [?] CRAN (R 4.0.0)</w:t>
      </w:r>
      <w:r>
        <w:br/>
      </w:r>
      <w:r>
        <w:rPr>
          <w:rStyle w:val="VerbatimChar"/>
        </w:rPr>
        <w:t xml:space="preserve">#&gt;  P pkgload        1.2.1   2021-04-06 [?] CRAN (R 4.0.2)</w:t>
      </w:r>
      <w:r>
        <w:br/>
      </w:r>
      <w:r>
        <w:rPr>
          <w:rStyle w:val="VerbatimChar"/>
        </w:rPr>
        <w:t xml:space="preserve">#&gt;  P prettyunits    1.1.1   2020-01-24 [?] CRAN (R 4.0.0)</w:t>
      </w:r>
      <w:r>
        <w:br/>
      </w:r>
      <w:r>
        <w:rPr>
          <w:rStyle w:val="VerbatimChar"/>
        </w:rPr>
        <w:t xml:space="preserve">#&gt;  P processx       3.5.2   2021-04-30 [?] CRAN (R 4.0.2)</w:t>
      </w:r>
      <w:r>
        <w:br/>
      </w:r>
      <w:r>
        <w:rPr>
          <w:rStyle w:val="VerbatimChar"/>
        </w:rPr>
        <w:t xml:space="preserve">#&gt;  P ps             1.6.0   2021-02-28 [?] CRAN (R 4.0.2)</w:t>
      </w:r>
      <w:r>
        <w:br/>
      </w:r>
      <w:r>
        <w:rPr>
          <w:rStyle w:val="VerbatimChar"/>
        </w:rPr>
        <w:t xml:space="preserve">#&gt;  P purrr        * 0.3.4   2020-04-17 [?] CRAN (R 4.0.0)</w:t>
      </w:r>
      <w:r>
        <w:br/>
      </w:r>
      <w:r>
        <w:rPr>
          <w:rStyle w:val="VerbatimChar"/>
        </w:rPr>
        <w:t xml:space="preserve">#&gt;  P quanteda     * 3.1.0   2021-08-17 [?] CRAN (R 4.0.2)</w:t>
      </w:r>
      <w:r>
        <w:br/>
      </w:r>
      <w:r>
        <w:rPr>
          <w:rStyle w:val="VerbatimChar"/>
        </w:rPr>
        <w:t xml:space="preserve">#&gt;  P R6             2.5.1   2021-08-19 [?] CRAN (R 4.0.2)</w:t>
      </w:r>
      <w:r>
        <w:br/>
      </w:r>
      <w:r>
        <w:rPr>
          <w:rStyle w:val="VerbatimChar"/>
        </w:rPr>
        <w:t xml:space="preserve">#&gt;  P Rcpp           1.0.7   2021-07-07 [?] CRAN (R 4.0.2)</w:t>
      </w:r>
      <w:r>
        <w:br/>
      </w:r>
      <w:r>
        <w:rPr>
          <w:rStyle w:val="VerbatimChar"/>
        </w:rPr>
        <w:t xml:space="preserve">#&gt;  P RcppParallel   5.1.4   2021-05-04 [?] CRAN (R 4.0.2)</w:t>
      </w:r>
      <w:r>
        <w:br/>
      </w:r>
      <w:r>
        <w:rPr>
          <w:rStyle w:val="VerbatimChar"/>
        </w:rPr>
        <w:t xml:space="preserve">#&gt;  P readr        * 2.0.1   2021-08-10 [?] CRAN (R 4.0.2)</w:t>
      </w:r>
      <w:r>
        <w:br/>
      </w:r>
      <w:r>
        <w:rPr>
          <w:rStyle w:val="VerbatimChar"/>
        </w:rPr>
        <w:t xml:space="preserve">#&gt;  P readxl         1.3.1   2019-03-13 [?] CRAN (R 4.0.0)</w:t>
      </w:r>
      <w:r>
        <w:br/>
      </w:r>
      <w:r>
        <w:rPr>
          <w:rStyle w:val="VerbatimChar"/>
        </w:rPr>
        <w:t xml:space="preserve">#&gt;    remotes        2.4.0   2021-06-02 [1] CRAN (R 4.0.2)</w:t>
      </w:r>
      <w:r>
        <w:br/>
      </w:r>
      <w:r>
        <w:rPr>
          <w:rStyle w:val="VerbatimChar"/>
        </w:rPr>
        <w:t xml:space="preserve">#&gt;  P renv           0.14.0  2021-07-21 [?] CRAN (R 4.0.2)</w:t>
      </w:r>
      <w:r>
        <w:br/>
      </w:r>
      <w:r>
        <w:rPr>
          <w:rStyle w:val="VerbatimChar"/>
        </w:rPr>
        <w:t xml:space="preserve">#&gt;  P reprex         2.0.1   2021-08-05 [?] CRAN (R 4.0.2)</w:t>
      </w:r>
      <w:r>
        <w:br/>
      </w:r>
      <w:r>
        <w:rPr>
          <w:rStyle w:val="VerbatimChar"/>
        </w:rPr>
        <w:t xml:space="preserve">#&gt;  P rlang          0.4.11  2021-04-30 [?] CRAN (R 4.0.2)</w:t>
      </w:r>
      <w:r>
        <w:br/>
      </w:r>
      <w:r>
        <w:rPr>
          <w:rStyle w:val="VerbatimChar"/>
        </w:rPr>
        <w:t xml:space="preserve">#&gt;  P rmarkdown      2.10    2021-08-06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1.0.1   2021-07-26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stopwords      2.2     2021-02-10 [?] CRAN (R 4.0.2)</w:t>
      </w:r>
      <w:r>
        <w:br/>
      </w:r>
      <w:r>
        <w:rPr>
          <w:rStyle w:val="VerbatimChar"/>
        </w:rPr>
        <w:t xml:space="preserve">#&gt;  P stringi        1.7.4   2021-08-25 [?] CRAN (R 4.0.2)</w:t>
      </w:r>
      <w:r>
        <w:br/>
      </w:r>
      <w:r>
        <w:rPr>
          <w:rStyle w:val="VerbatimChar"/>
        </w:rPr>
        <w:t xml:space="preserve">#&gt;  P stringr      * 1.4.0   2019-02-10 [?] CRAN (R 4.0.0)</w:t>
      </w:r>
      <w:r>
        <w:br/>
      </w:r>
      <w:r>
        <w:rPr>
          <w:rStyle w:val="VerbatimChar"/>
        </w:rPr>
        <w:t xml:space="preserve">#&gt;  P tarchetypes  * 0.3.0   2021-08-04 [?] CRAN (R 4.0.2)</w:t>
      </w:r>
      <w:r>
        <w:br/>
      </w:r>
      <w:r>
        <w:rPr>
          <w:rStyle w:val="VerbatimChar"/>
        </w:rPr>
        <w:t xml:space="preserve">#&gt;  P targets      * 0.7.0   2021-08-19 [?] CRAN (R 4.0.2)</w:t>
      </w:r>
      <w:r>
        <w:br/>
      </w:r>
      <w:r>
        <w:rPr>
          <w:rStyle w:val="VerbatimChar"/>
        </w:rPr>
        <w:t xml:space="preserve">#&gt;  P testthat       3.0.4   2021-07-01 [?] CRAN (R 4.0.2)</w:t>
      </w:r>
      <w:r>
        <w:br/>
      </w:r>
      <w:r>
        <w:rPr>
          <w:rStyle w:val="VerbatimChar"/>
        </w:rPr>
        <w:t xml:space="preserve">#&gt;  P tibble       * 3.1.4   2021-08-25 [?] CRAN (R 4.0.2)</w:t>
      </w:r>
      <w:r>
        <w:br/>
      </w:r>
      <w:r>
        <w:rPr>
          <w:rStyle w:val="VerbatimChar"/>
        </w:rPr>
        <w:t xml:space="preserve">#&gt;  P tidyr        * 1.1.3   2021-03-03 [?] CRAN (R 4.0.2)</w:t>
      </w:r>
      <w:r>
        <w:br/>
      </w:r>
      <w:r>
        <w:rPr>
          <w:rStyle w:val="VerbatimChar"/>
        </w:rPr>
        <w:t xml:space="preserve">#&gt;  P tidyselect     1.1.1   2021-04-30 [?] CRAN (R 4.0.2)</w:t>
      </w:r>
      <w:r>
        <w:br/>
      </w:r>
      <w:r>
        <w:rPr>
          <w:rStyle w:val="VerbatimChar"/>
        </w:rPr>
        <w:t xml:space="preserve">#&gt;  P tidyverse    * 1.3.1   2021-04-15 [?] CRAN (R 4.0.2)</w:t>
      </w:r>
      <w:r>
        <w:br/>
      </w:r>
      <w:r>
        <w:rPr>
          <w:rStyle w:val="VerbatimChar"/>
        </w:rPr>
        <w:t xml:space="preserve">#&gt;  P tzdb           0.1.2   2021-07-20 [?] CRAN (R 4.0.2)</w:t>
      </w:r>
      <w:r>
        <w:br/>
      </w:r>
      <w:r>
        <w:rPr>
          <w:rStyle w:val="VerbatimChar"/>
        </w:rPr>
        <w:t xml:space="preserve">#&gt;  P usethis        2.0.1   2021-02-10 [?] CRAN (R 4.0.2)</w:t>
      </w:r>
      <w:r>
        <w:br/>
      </w:r>
      <w:r>
        <w:rPr>
          <w:rStyle w:val="VerbatimChar"/>
        </w:rPr>
        <w:t xml:space="preserve">#&gt;  P utf8           1.2.2   2021-07-24 [?] CRAN (R 4.0.2)</w:t>
      </w:r>
      <w:r>
        <w:br/>
      </w:r>
      <w:r>
        <w:rPr>
          <w:rStyle w:val="VerbatimChar"/>
        </w:rPr>
        <w:t xml:space="preserve">#&gt;  P vctrs          0.3.8   2021-04-29 [?] CRAN (R 4.0.2)</w:t>
      </w:r>
      <w:r>
        <w:br/>
      </w:r>
      <w:r>
        <w:rPr>
          <w:rStyle w:val="VerbatimChar"/>
        </w:rPr>
        <w:t xml:space="preserve">#&gt;  P withr          2.4.2   2021-04-18 [?] CRAN (R 4.0.2)</w:t>
      </w:r>
      <w:r>
        <w:br/>
      </w:r>
      <w:r>
        <w:rPr>
          <w:rStyle w:val="VerbatimChar"/>
        </w:rPr>
        <w:t xml:space="preserve">#&gt;  P xfun           0.25    2021-08-06 [?]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/Users/bmarwick/Desktop/systematicsinprehistory/renv/library/R-4.0/x86_64-apple-darwin17.0</w:t>
      </w:r>
      <w:r>
        <w:br/>
      </w:r>
      <w:r>
        <w:rPr>
          <w:rStyle w:val="VerbatimChar"/>
        </w:rPr>
        <w:t xml:space="preserve">#&gt; [2] /private/var/folders/mz/6nn330m17_37ck5hhz2p24100000gn/T/Rtmp54iSiy/renv-system-library</w:t>
      </w:r>
      <w:r>
        <w:br/>
      </w:r>
      <w:r>
        <w:rPr>
          <w:rStyle w:val="VerbatimChar"/>
        </w:rPr>
        <w:t xml:space="preserve">#&gt; [3] /private/var/folders/mz/6nn330m17_37ck5hhz2p24100000gn/T/RtmpLHK3xt/renv-system-library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[998181c] 2021-09-03: Update Dockerfile</w:t>
      </w:r>
    </w:p>
    <w:bookmarkEnd w:id="66"/>
    <w:bookmarkEnd w:id="67"/>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hyperlink" Id="rId23" Target="http://doi.org/xxx/xxx" TargetMode="External" /><Relationship Type="http://schemas.openxmlformats.org/officeDocument/2006/relationships/hyperlink" Id="rId20" Target="mailto:f.riede@cas.au.dk" TargetMode="External" /></Relationships>
</file>

<file path=word/_rels/footnotes.xml.rels><?xml version="1.0" encoding="UTF-8"?>
<Relationships xmlns="http://schemas.openxmlformats.org/package/2006/relationships"><Relationship Type="http://schemas.openxmlformats.org/officeDocument/2006/relationships/hyperlink" Id="rId23" Target="http://doi.org/xxx/xxx"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2021-09-03T05:47:48Z</dcterms:created>
  <dcterms:modified xsi:type="dcterms:W3CDTF">2021-09-03T05:47:48Z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../templates/evolutionary-anthropology.csl</vt:lpwstr>
  </property>
  <property fmtid="{D5CDD505-2E9C-101B-9397-08002B2CF9AE}" pid="5" name="date">
    <vt:lpwstr>02 September, 2021</vt:lpwstr>
  </property>
  <property fmtid="{D5CDD505-2E9C-101B-9397-08002B2CF9AE}" pid="6" name="output">
    <vt:lpwstr/>
  </property>
</Properties>
</file>