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D6938F" w14:textId="43937FA4" w:rsidR="00621406" w:rsidRDefault="00621406" w:rsidP="00621406">
      <w:pPr>
        <w:ind w:left="990" w:hanging="990"/>
      </w:pPr>
      <w:r>
        <w:rPr>
          <w:noProof/>
          <w:lang w:eastAsia="en-US"/>
        </w:rPr>
        <mc:AlternateContent>
          <mc:Choice Requires="wps">
            <w:drawing>
              <wp:anchor distT="0" distB="0" distL="114300" distR="114300" simplePos="0" relativeHeight="251659264" behindDoc="1" locked="0" layoutInCell="1" allowOverlap="1" wp14:anchorId="0C948B53" wp14:editId="5C6548DA">
                <wp:simplePos x="0" y="0"/>
                <wp:positionH relativeFrom="column">
                  <wp:posOffset>-101600</wp:posOffset>
                </wp:positionH>
                <wp:positionV relativeFrom="paragraph">
                  <wp:posOffset>-136525</wp:posOffset>
                </wp:positionV>
                <wp:extent cx="6565900" cy="2438400"/>
                <wp:effectExtent l="0" t="0" r="38100" b="25400"/>
                <wp:wrapNone/>
                <wp:docPr id="2" name="Rectangle 2"/>
                <wp:cNvGraphicFramePr/>
                <a:graphic xmlns:a="http://schemas.openxmlformats.org/drawingml/2006/main">
                  <a:graphicData uri="http://schemas.microsoft.com/office/word/2010/wordprocessingShape">
                    <wps:wsp>
                      <wps:cNvSpPr/>
                      <wps:spPr>
                        <a:xfrm>
                          <a:off x="0" y="0"/>
                          <a:ext cx="6565900" cy="24384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95pt;margin-top:-10.7pt;width:517pt;height:19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" filled="f" strokecolor="#4579b8 [3044]"/>
            </w:pict>
          </mc:Fallback>
        </mc:AlternateContent>
      </w:r>
      <w:r>
        <w:t>The final portfolio will consist of a single post containing:</w:t>
      </w:r>
      <w:r>
        <w:br/>
      </w:r>
    </w:p>
    <w:p w14:paraId="6CE79622" w14:textId="77777777" w:rsidR="00621406" w:rsidRDefault="00621406" w:rsidP="00621406">
      <w:pPr>
        <w:numPr>
          <w:ilvl w:val="0"/>
          <w:numId w:val="3"/>
        </w:numPr>
      </w:pPr>
      <w:r>
        <w:t xml:space="preserve">a </w:t>
      </w:r>
      <w:r w:rsidRPr="00DC7A5F">
        <w:rPr>
          <w:b/>
        </w:rPr>
        <w:t xml:space="preserve">prose reflection </w:t>
      </w:r>
      <w:r>
        <w:t>of at least 800-1200 words, reflecting on the course and framing the portfolio’s contents in terms of your learning and goals (see reverse for guidelines);</w:t>
      </w:r>
      <w:r>
        <w:br/>
      </w:r>
    </w:p>
    <w:p w14:paraId="0B77979B" w14:textId="77777777" w:rsidR="00621406" w:rsidRDefault="00621406" w:rsidP="00621406">
      <w:pPr>
        <w:numPr>
          <w:ilvl w:val="0"/>
          <w:numId w:val="3"/>
        </w:numPr>
      </w:pPr>
      <w:r w:rsidRPr="00DC7A5F">
        <w:rPr>
          <w:b/>
        </w:rPr>
        <w:t xml:space="preserve">representative thumbnails, hyperlinked to final </w:t>
      </w:r>
      <w:r>
        <w:rPr>
          <w:b/>
        </w:rPr>
        <w:t xml:space="preserve">rendered </w:t>
      </w:r>
      <w:r w:rsidRPr="00DC7A5F">
        <w:rPr>
          <w:b/>
        </w:rPr>
        <w:t xml:space="preserve">versions </w:t>
      </w:r>
      <w:r w:rsidRPr="00DC7A5F">
        <w:t>of your four unit projects</w:t>
      </w:r>
      <w:r>
        <w:t>, i.e. Soundscape Narrative, Visual Argument, Website, and Collaboration;</w:t>
      </w:r>
      <w:r>
        <w:br/>
      </w:r>
    </w:p>
    <w:p w14:paraId="05FFD587" w14:textId="77777777" w:rsidR="00621406" w:rsidRDefault="00621406" w:rsidP="00621406">
      <w:pPr>
        <w:numPr>
          <w:ilvl w:val="0"/>
          <w:numId w:val="3"/>
        </w:numPr>
      </w:pPr>
      <w:r w:rsidRPr="00DC7A5F">
        <w:rPr>
          <w:b/>
        </w:rPr>
        <w:t xml:space="preserve">links to a repository </w:t>
      </w:r>
      <w:r>
        <w:t xml:space="preserve">(on either </w:t>
      </w:r>
      <w:proofErr w:type="spellStart"/>
      <w:r>
        <w:t>GitHub</w:t>
      </w:r>
      <w:proofErr w:type="spellEnd"/>
      <w:r>
        <w:t xml:space="preserve"> or Box) for each of those pieces; </w:t>
      </w:r>
      <w:r>
        <w:br/>
      </w:r>
    </w:p>
    <w:p w14:paraId="42AF42B5" w14:textId="77777777" w:rsidR="00621406" w:rsidRDefault="00621406" w:rsidP="00621406">
      <w:pPr>
        <w:numPr>
          <w:ilvl w:val="0"/>
          <w:numId w:val="3"/>
        </w:numPr>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point </w:t>
      </w:r>
      <w:r w:rsidRPr="00DC7A5F">
        <w:rPr>
          <w:b/>
        </w:rPr>
        <w:t xml:space="preserve">in </w:t>
      </w:r>
      <w:r>
        <w:rPr>
          <w:b/>
        </w:rPr>
        <w:br/>
        <w:t xml:space="preserve">that project’s </w:t>
      </w:r>
      <w:r w:rsidRPr="00DC7A5F">
        <w:rPr>
          <w:b/>
        </w:rPr>
        <w:t>revision history</w:t>
      </w:r>
      <w:r>
        <w:t xml:space="preserve">, allowing you to talk about your revision skills. </w:t>
      </w:r>
    </w:p>
    <w:p w14:paraId="589EE91A" w14:textId="77777777" w:rsidR="00621406" w:rsidRDefault="00621406" w:rsidP="00621406">
      <w:pPr>
        <w:tabs>
          <w:tab w:val="right" w:pos="10080"/>
        </w:tabs>
        <w:spacing w:after="120"/>
        <w:rPr>
          <w:b/>
        </w:rPr>
      </w:pPr>
    </w:p>
    <w:p w14:paraId="636171FF" w14:textId="77777777" w:rsidR="00621406" w:rsidRDefault="00621406" w:rsidP="00621406">
      <w:pPr>
        <w:tabs>
          <w:tab w:val="right" w:pos="10080"/>
        </w:tabs>
        <w:spacing w:after="120"/>
        <w:rPr>
          <w:b/>
        </w:rPr>
      </w:pPr>
    </w:p>
    <w:p w14:paraId="1190B750" w14:textId="140F87B9" w:rsidR="00066D2B" w:rsidRPr="00066D2B" w:rsidRDefault="00066D2B" w:rsidP="00621406">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4A21F47A"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sidR="00621406">
        <w:rPr>
          <w:color w:val="808080" w:themeColor="background1" w:themeShade="80"/>
        </w:rPr>
        <w:t>C</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77777777"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t xml:space="preserve">(NB: if you prefer your refection stay private, you may email me instead. </w:t>
      </w:r>
      <w:r>
        <w:br/>
        <w:t>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4A27ECCB" w:rsidR="00066D2B" w:rsidRDefault="00066D2B" w:rsidP="00066D2B">
      <w:pPr>
        <w:tabs>
          <w:tab w:val="center" w:pos="1440"/>
          <w:tab w:val="center" w:pos="5040"/>
          <w:tab w:val="center" w:pos="8640"/>
          <w:tab w:val="right" w:pos="10080"/>
        </w:tabs>
        <w:spacing w:after="200"/>
        <w:sectPr w:rsidR="00066D2B" w:rsidSect="00FE7DC6">
          <w:headerReference w:type="first" r:id="rId9"/>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621406">
        <w:t>the year</w:t>
      </w:r>
      <w:r>
        <w:t xml:space="preserve">, but you may find it helpful for </w:t>
      </w:r>
      <w:r w:rsidR="00E3499B">
        <w:br/>
      </w:r>
      <w:r>
        <w:t xml:space="preserve">your reflection to finish it </w:t>
      </w:r>
      <w:r w:rsidR="00E3499B">
        <w:t xml:space="preserve">early, to compare your answers now and from the start of the </w:t>
      </w:r>
      <w:r w:rsidR="00621406">
        <w:t>term</w:t>
      </w:r>
      <w:r w:rsidR="00E3499B">
        <w:t>.</w:t>
      </w:r>
    </w:p>
    <w:p w14:paraId="58A1D0D4" w14:textId="717BB5FA"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7777777" w:rsidR="00DC7A5F" w:rsidRDefault="00DC7A5F" w:rsidP="000F50E3"/>
    <w:p w14:paraId="5D8C51FE" w14:textId="0DFD70C8" w:rsidR="000F50E3" w:rsidRDefault="001131A4" w:rsidP="000F50E3">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2FE40313"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552FFBF3"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of it,”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bookmarkStart w:id="0" w:name="_GoBack"/>
      <w:bookmarkEnd w:id="0"/>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56235" w14:textId="77777777" w:rsidR="006654BD" w:rsidRDefault="006654BD" w:rsidP="00734CE8">
      <w:r>
        <w:separator/>
      </w:r>
    </w:p>
  </w:endnote>
  <w:endnote w:type="continuationSeparator" w:id="0">
    <w:p w14:paraId="176175D6" w14:textId="77777777" w:rsidR="006654BD" w:rsidRDefault="006654BD"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181D" w14:textId="77777777" w:rsidR="006654BD" w:rsidRDefault="006654BD" w:rsidP="00FA11C9">
    <w:pPr>
      <w:ind w:left="480" w:hanging="480"/>
      <w:rPr>
        <w:rFonts w:ascii="Times" w:hAnsi="Times"/>
        <w:sz w:val="20"/>
        <w:szCs w:val="20"/>
        <w:lang w:eastAsia="en-US"/>
      </w:rPr>
    </w:pPr>
  </w:p>
  <w:p w14:paraId="54342D71" w14:textId="77777777" w:rsidR="006654BD" w:rsidRDefault="00665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58EB2" w14:textId="77777777" w:rsidR="006654BD" w:rsidRDefault="006654BD" w:rsidP="00734CE8">
      <w:r>
        <w:separator/>
      </w:r>
    </w:p>
  </w:footnote>
  <w:footnote w:type="continuationSeparator" w:id="0">
    <w:p w14:paraId="5F42AFB4" w14:textId="77777777" w:rsidR="006654BD" w:rsidRDefault="006654BD" w:rsidP="00734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C844B" w14:textId="1B354E5E" w:rsidR="00621406" w:rsidRPr="00621406" w:rsidRDefault="006654BD" w:rsidP="00621406">
    <w:pPr>
      <w:pStyle w:val="Header"/>
      <w:tabs>
        <w:tab w:val="clear" w:pos="8640"/>
        <w:tab w:val="right" w:pos="10080"/>
      </w:tabs>
      <w:rPr>
        <w:b/>
        <w:sz w:val="22"/>
      </w:rPr>
    </w:pPr>
    <w:r w:rsidRPr="00066D2B">
      <w:rPr>
        <w:smallCaps/>
        <w:sz w:val="22"/>
      </w:rPr>
      <w:t>Composing Digital Media</w:t>
    </w:r>
    <w:r>
      <w:rPr>
        <w:smallCaps/>
        <w:sz w:val="22"/>
      </w:rPr>
      <w:t>: Final Portfolio</w:t>
    </w:r>
    <w:r>
      <w:rPr>
        <w:smallCaps/>
        <w:sz w:val="22"/>
      </w:rPr>
      <w:tab/>
    </w:r>
    <w:r w:rsidR="00621406">
      <w:rPr>
        <w:smallCaps/>
        <w:sz w:val="22"/>
      </w:rPr>
      <w:tab/>
    </w:r>
    <w:r>
      <w:rPr>
        <w:b/>
        <w:sz w:val="22"/>
      </w:rPr>
      <w:t xml:space="preserve">Due </w:t>
    </w:r>
    <w:r w:rsidR="00621406" w:rsidRPr="00621406">
      <w:rPr>
        <w:b/>
        <w:bCs/>
        <w:sz w:val="22"/>
      </w:rPr>
      <w:t>Tuesday, December 10, at 1:50pm</w:t>
    </w:r>
  </w:p>
  <w:p w14:paraId="517C0BE9" w14:textId="77777777" w:rsidR="00621406" w:rsidRPr="00621406" w:rsidRDefault="00621406" w:rsidP="00621406">
    <w:pPr>
      <w:pStyle w:val="Header"/>
      <w:tabs>
        <w:tab w:val="center" w:pos="5040"/>
        <w:tab w:val="right" w:pos="10080"/>
      </w:tabs>
      <w:rPr>
        <w:b/>
        <w:sz w:val="22"/>
      </w:rPr>
    </w:pPr>
  </w:p>
  <w:p w14:paraId="5D292FE7" w14:textId="0AB1350A" w:rsidR="006654BD" w:rsidRDefault="006654BD" w:rsidP="00FE7DC6">
    <w:pPr>
      <w:pStyle w:val="Header"/>
      <w:tabs>
        <w:tab w:val="clear" w:pos="4320"/>
        <w:tab w:val="clear" w:pos="8640"/>
        <w:tab w:val="center" w:pos="5040"/>
        <w:tab w:val="right" w:pos="10080"/>
      </w:tabs>
      <w:rPr>
        <w:b/>
        <w:sz w:val="22"/>
      </w:rPr>
    </w:pPr>
  </w:p>
  <w:p w14:paraId="101FA163" w14:textId="77777777" w:rsidR="006654BD" w:rsidRDefault="00665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16E2" w14:textId="257D1A4B" w:rsidR="006654BD" w:rsidRDefault="006654BD"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 Spring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E1F31"/>
    <w:rsid w:val="00280C4F"/>
    <w:rsid w:val="00301CA7"/>
    <w:rsid w:val="00340B1F"/>
    <w:rsid w:val="003D6846"/>
    <w:rsid w:val="00487E20"/>
    <w:rsid w:val="004C78C7"/>
    <w:rsid w:val="00524776"/>
    <w:rsid w:val="00593A0A"/>
    <w:rsid w:val="00621406"/>
    <w:rsid w:val="006654BD"/>
    <w:rsid w:val="00680C61"/>
    <w:rsid w:val="006C56D7"/>
    <w:rsid w:val="00734CE8"/>
    <w:rsid w:val="007A4741"/>
    <w:rsid w:val="008031FE"/>
    <w:rsid w:val="00866BF4"/>
    <w:rsid w:val="00887799"/>
    <w:rsid w:val="008A3DBB"/>
    <w:rsid w:val="008C03E9"/>
    <w:rsid w:val="008C7606"/>
    <w:rsid w:val="00910A39"/>
    <w:rsid w:val="00985143"/>
    <w:rsid w:val="00987D93"/>
    <w:rsid w:val="009925AB"/>
    <w:rsid w:val="009928EF"/>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3499B"/>
    <w:rsid w:val="00E5664F"/>
    <w:rsid w:val="00E61C35"/>
    <w:rsid w:val="00E757D8"/>
    <w:rsid w:val="00EB2711"/>
    <w:rsid w:val="00ED054F"/>
    <w:rsid w:val="00EE722F"/>
    <w:rsid w:val="00EF238A"/>
    <w:rsid w:val="00F32517"/>
    <w:rsid w:val="00F84B01"/>
    <w:rsid w:val="00FA11C9"/>
    <w:rsid w:val="00FA122C"/>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711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850E5-F93C-084E-B5AC-5B3A8119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Benjamin Miller</cp:lastModifiedBy>
  <cp:revision>6</cp:revision>
  <cp:lastPrinted>2019-04-16T01:57:00Z</cp:lastPrinted>
  <dcterms:created xsi:type="dcterms:W3CDTF">2019-04-16T03:17:00Z</dcterms:created>
  <dcterms:modified xsi:type="dcterms:W3CDTF">2019-11-21T04:00:00Z</dcterms:modified>
</cp:coreProperties>
</file>