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25B863A1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 xml:space="preserve">for </w:t>
      </w:r>
      <w:r w:rsidR="005F496A">
        <w:rPr>
          <w:rFonts w:ascii="Corbel" w:hAnsi="Corbel"/>
        </w:rPr>
        <w:t>Spring</w:t>
      </w:r>
      <w:r w:rsidRPr="00FB7726">
        <w:rPr>
          <w:rFonts w:ascii="Corbel" w:hAnsi="Corbel"/>
        </w:rPr>
        <w:t xml:space="preserve"> 202</w:t>
      </w:r>
      <w:r w:rsidR="005F496A">
        <w:rPr>
          <w:rFonts w:ascii="Corbel" w:hAnsi="Corbel"/>
        </w:rPr>
        <w:t>1</w:t>
      </w:r>
      <w:r w:rsidRPr="00FB7726">
        <w:rPr>
          <w:rFonts w:ascii="Corbel" w:hAnsi="Corbel"/>
        </w:rPr>
        <w:t xml:space="preserve"> Lesson 1</w:t>
      </w:r>
      <w:r w:rsidR="001C1158">
        <w:rPr>
          <w:rFonts w:ascii="Corbel" w:hAnsi="Corbel"/>
        </w:rPr>
        <w:t>7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072AF797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filenames *are* case-sensitive</w:t>
      </w:r>
    </w:p>
    <w:p w14:paraId="4E23241F" w14:textId="042D1CB8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Pr="001C1158">
        <w:rPr>
          <w:rFonts w:ascii="Cambria" w:hAnsi="Cambria"/>
        </w:rPr>
        <w:t xml:space="preserve">ostly </w:t>
      </w:r>
      <w:r w:rsidR="0036323D" w:rsidRPr="001C1158">
        <w:rPr>
          <w:rFonts w:ascii="Cambria" w:hAnsi="Cambria"/>
        </w:rPr>
        <w:t xml:space="preserve">F: </w:t>
      </w:r>
      <w:r w:rsidR="00AF3855" w:rsidRPr="001C1158">
        <w:rPr>
          <w:rFonts w:ascii="Cambria" w:hAnsi="Cambria"/>
        </w:rPr>
        <w:t xml:space="preserve">it works, but </w:t>
      </w:r>
      <w:r w:rsidR="0036323D" w:rsidRPr="001C1158">
        <w:rPr>
          <w:rFonts w:ascii="Cambria" w:hAnsi="Cambria"/>
        </w:rPr>
        <w:t xml:space="preserve">it looks </w:t>
      </w:r>
      <w:r w:rsidR="00AF3855" w:rsidRPr="001C1158">
        <w:rPr>
          <w:rFonts w:ascii="Cambria" w:hAnsi="Cambria"/>
        </w:rPr>
        <w:t>janky</w:t>
      </w:r>
      <w:r w:rsidR="0036323D" w:rsidRPr="001C1158">
        <w:rPr>
          <w:rFonts w:ascii="Cambria" w:hAnsi="Cambria"/>
        </w:rPr>
        <w:t xml:space="preserve"> with %20</w:t>
      </w:r>
      <w:r w:rsidRPr="001C1158">
        <w:rPr>
          <w:rFonts w:ascii="Cambria" w:hAnsi="Cambria"/>
        </w:rPr>
        <w:t xml:space="preserve"> in place of every space (and easier to mess it up)</w:t>
      </w:r>
    </w:p>
    <w:p w14:paraId="352DA622" w14:textId="5609E75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you can refer to other folders within the root</w:t>
      </w:r>
    </w:p>
    <w:p w14:paraId="334B3D45" w14:textId="2643E932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1C1158">
        <w:rPr>
          <w:rFonts w:ascii="Cambria" w:hAnsi="Cambria"/>
        </w:rPr>
        <w:t>advantage: easier to move the project</w:t>
      </w:r>
      <w:r w:rsidR="005F496A">
        <w:rPr>
          <w:rFonts w:ascii="Cambria" w:hAnsi="Cambria"/>
        </w:rPr>
        <w:t xml:space="preserve">, </w:t>
      </w:r>
      <w:proofErr w:type="gramStart"/>
      <w:r w:rsidR="005F496A">
        <w:rPr>
          <w:rFonts w:ascii="Cambria" w:hAnsi="Cambria"/>
        </w:rPr>
        <w:t>e.g.</w:t>
      </w:r>
      <w:proofErr w:type="gramEnd"/>
      <w:r w:rsidR="005F496A">
        <w:rPr>
          <w:rFonts w:ascii="Cambria" w:hAnsi="Cambria"/>
        </w:rPr>
        <w:t xml:space="preserve"> from your computer to an online server</w:t>
      </w:r>
      <w:r w:rsidR="0036323D" w:rsidRPr="001C1158">
        <w:rPr>
          <w:rFonts w:ascii="Cambria" w:hAnsi="Cambria"/>
        </w:rPr>
        <w:t xml:space="preserve">. </w:t>
      </w:r>
      <w:r>
        <w:rPr>
          <w:rFonts w:ascii="Cambria" w:hAnsi="Cambria"/>
        </w:rPr>
        <w:br/>
        <w:t xml:space="preserve">– </w:t>
      </w:r>
      <w:r w:rsidR="0036323D" w:rsidRPr="001C1158">
        <w:rPr>
          <w:rFonts w:ascii="Cambria" w:hAnsi="Cambria"/>
        </w:rPr>
        <w:t>risk: link</w:t>
      </w:r>
      <w:r w:rsidR="005F496A">
        <w:rPr>
          <w:rFonts w:ascii="Cambria" w:hAnsi="Cambria"/>
        </w:rPr>
        <w:t>s</w:t>
      </w:r>
      <w:r w:rsidR="0036323D" w:rsidRPr="001C1158">
        <w:rPr>
          <w:rFonts w:ascii="Cambria" w:hAnsi="Cambria"/>
        </w:rPr>
        <w:t xml:space="preserve"> could break silently</w:t>
      </w:r>
      <w:r w:rsidRPr="001C1158">
        <w:rPr>
          <w:rFonts w:ascii="Cambria" w:hAnsi="Cambria"/>
        </w:rPr>
        <w:t>, especially if you change folder nesting</w:t>
      </w:r>
    </w:p>
    <w:p w14:paraId="687A4E84" w14:textId="41E2E4FB" w:rsidR="0036323D" w:rsidRPr="005F496A" w:rsidRDefault="005F496A" w:rsidP="005F496A">
      <w:pPr>
        <w:ind w:left="360"/>
        <w:rPr>
          <w:rFonts w:ascii="Monaco" w:hAnsi="Monaco" w:cs="Courier New"/>
          <w:sz w:val="20"/>
          <w:szCs w:val="20"/>
        </w:rPr>
      </w:pPr>
      <w:r>
        <w:rPr>
          <w:rFonts w:ascii="Cambria" w:hAnsi="Cambria"/>
        </w:rPr>
        <w:t>EXT:</w:t>
      </w:r>
      <w:r w:rsidR="0036323D" w:rsidRPr="005F496A">
        <w:rPr>
          <w:rFonts w:ascii="Cambria" w:hAnsi="Cambria"/>
        </w:rPr>
        <w:t xml:space="preserve"> </w:t>
      </w:r>
      <w:r w:rsidR="0036323D" w:rsidRPr="005F496A">
        <w:rPr>
          <w:rFonts w:ascii="Monaco" w:hAnsi="Monaco" w:cs="Courier New"/>
          <w:sz w:val="20"/>
          <w:szCs w:val="20"/>
        </w:rPr>
        <w:t xml:space="preserve">&lt;a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href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=""&gt;, &lt;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img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src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 xml:space="preserve">=""&gt;, &lt;link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href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29CC72B6" w14:textId="3C02F9B4" w:rsidR="001C1158" w:rsidRDefault="001C1158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6323D">
        <w:rPr>
          <w:rFonts w:ascii="Cambria" w:hAnsi="Cambria"/>
        </w:rPr>
        <w:t>M</w:t>
      </w:r>
      <w:r w:rsidR="0036323D" w:rsidRPr="0036323D">
        <w:rPr>
          <w:rFonts w:ascii="Cambria" w:hAnsi="Cambria"/>
        </w:rPr>
        <w:t>etadata</w:t>
      </w:r>
    </w:p>
    <w:p w14:paraId="39ED9F91" w14:textId="6F5BA687" w:rsidR="001C1158" w:rsidRPr="001C1158" w:rsidRDefault="0036323D" w:rsidP="005F496A">
      <w:pPr>
        <w:pStyle w:val="ListParagraph"/>
        <w:numPr>
          <w:ilvl w:val="0"/>
          <w:numId w:val="3"/>
        </w:numPr>
        <w:rPr>
          <w:rFonts w:ascii="Monaco" w:hAnsi="Monaco" w:cs="Courier New"/>
          <w:sz w:val="20"/>
          <w:szCs w:val="20"/>
        </w:rPr>
      </w:pPr>
      <w:proofErr w:type="gramStart"/>
      <w:r w:rsidRPr="001C1158">
        <w:rPr>
          <w:rFonts w:ascii="Monaco" w:hAnsi="Monaco" w:cs="Courier New"/>
          <w:sz w:val="20"/>
          <w:szCs w:val="20"/>
        </w:rPr>
        <w:t>&lt;!--</w:t>
      </w:r>
      <w:proofErr w:type="gramEnd"/>
      <w:r w:rsidRPr="001C1158">
        <w:rPr>
          <w:rFonts w:ascii="Monaco" w:hAnsi="Monaco" w:cs="Courier New"/>
          <w:sz w:val="20"/>
          <w:szCs w:val="20"/>
        </w:rPr>
        <w:t xml:space="preserve"> </w:t>
      </w:r>
      <w:r w:rsidR="005F496A" w:rsidRPr="005F496A">
        <w:rPr>
          <w:rFonts w:ascii="Cambria" w:hAnsi="Cambria"/>
          <w:color w:val="A6A6A6" w:themeColor="background1" w:themeShade="A6"/>
        </w:rPr>
        <w:t xml:space="preserve">html </w:t>
      </w:r>
      <w:r w:rsidRPr="005F496A">
        <w:rPr>
          <w:rFonts w:ascii="Cambria" w:hAnsi="Cambria"/>
          <w:color w:val="A6A6A6" w:themeColor="background1" w:themeShade="A6"/>
        </w:rPr>
        <w:t xml:space="preserve">comments </w:t>
      </w:r>
      <w:r w:rsidRPr="001C1158">
        <w:rPr>
          <w:rFonts w:ascii="Monaco" w:hAnsi="Monaco" w:cs="Courier New"/>
          <w:sz w:val="20"/>
          <w:szCs w:val="20"/>
        </w:rPr>
        <w:t>--&gt;</w:t>
      </w:r>
    </w:p>
    <w:p w14:paraId="6258D5EB" w14:textId="3924D593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F: trick question.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br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and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hr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 </w:t>
      </w:r>
      <w:r w:rsidRPr="001C1158">
        <w:rPr>
          <w:rFonts w:ascii="Cambria" w:hAnsi="Cambria"/>
        </w:rPr>
        <w:t>are self-closers</w:t>
      </w:r>
      <w:r w:rsidR="005F496A">
        <w:rPr>
          <w:rFonts w:ascii="Cambria" w:hAnsi="Cambria"/>
        </w:rPr>
        <w:t>, with no element content outside the tag itself</w:t>
      </w:r>
      <w:r w:rsidRPr="001C1158">
        <w:rPr>
          <w:rFonts w:ascii="Cambria" w:hAnsi="Cambria"/>
        </w:rPr>
        <w:t>.</w:t>
      </w:r>
    </w:p>
    <w:p w14:paraId="7823323B" w14:textId="77777777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>True!</w:t>
      </w:r>
      <w:r w:rsidR="00FB7726" w:rsidRPr="001C1158">
        <w:rPr>
          <w:rFonts w:ascii="Cambria" w:hAnsi="Cambria"/>
        </w:rPr>
        <w:t xml:space="preserve"> In HTML, whitespace is whitespace</w:t>
      </w:r>
      <w:r w:rsidR="001C1158">
        <w:rPr>
          <w:rFonts w:ascii="Cambria" w:hAnsi="Cambria"/>
        </w:rPr>
        <w:t xml:space="preserve"> is whitespace</w:t>
      </w:r>
      <w:r w:rsidR="00FB7726" w:rsidRPr="001C1158">
        <w:rPr>
          <w:rFonts w:ascii="Cambria" w:hAnsi="Cambria"/>
        </w:rPr>
        <w:t>.</w:t>
      </w:r>
    </w:p>
    <w:p w14:paraId="44AAAE01" w14:textId="1624A4B3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>EXT: E</w:t>
      </w:r>
      <w:r w:rsidR="0036323D" w:rsidRPr="005F496A">
        <w:rPr>
          <w:rFonts w:ascii="Cambria" w:hAnsi="Cambria"/>
        </w:rPr>
        <w:t xml:space="preserve">very </w:t>
      </w:r>
      <w:r w:rsidR="0036323D" w:rsidRPr="005F496A">
        <w:rPr>
          <w:rFonts w:ascii="Monaco" w:hAnsi="Monaco" w:cs="Courier New"/>
          <w:sz w:val="20"/>
          <w:szCs w:val="20"/>
        </w:rPr>
        <w:t>&lt;head&gt;</w:t>
      </w:r>
      <w:r w:rsidR="0036323D" w:rsidRPr="005F496A">
        <w:rPr>
          <w:rFonts w:ascii="Cambria" w:hAnsi="Cambria"/>
        </w:rPr>
        <w:t xml:space="preserve"> should include </w:t>
      </w:r>
      <w:r w:rsidR="0036323D" w:rsidRPr="005F496A">
        <w:rPr>
          <w:rFonts w:ascii="Monaco" w:hAnsi="Monaco" w:cs="Courier New"/>
          <w:sz w:val="20"/>
          <w:szCs w:val="20"/>
        </w:rPr>
        <w:t>&lt;meta charset='UTF-8'/&gt;</w:t>
      </w:r>
      <w:r w:rsidR="0036323D" w:rsidRPr="005F496A">
        <w:rPr>
          <w:rFonts w:ascii="Cambria" w:hAnsi="Cambria"/>
        </w:rPr>
        <w:t xml:space="preserve"> and a </w:t>
      </w:r>
      <w:r w:rsidR="0036323D" w:rsidRPr="005F496A">
        <w:rPr>
          <w:rFonts w:ascii="Monaco" w:hAnsi="Monaco" w:cs="Courier New"/>
          <w:sz w:val="20"/>
          <w:szCs w:val="20"/>
        </w:rPr>
        <w:t>&lt;title&gt;</w:t>
      </w:r>
      <w:r w:rsidR="0036323D" w:rsidRPr="005F496A">
        <w:rPr>
          <w:rFonts w:ascii="Cambria" w:hAnsi="Cambria"/>
        </w:rPr>
        <w:t xml:space="preserve">... and </w:t>
      </w:r>
      <w:r w:rsidR="001C1158" w:rsidRPr="005F496A">
        <w:rPr>
          <w:rFonts w:ascii="Cambria" w:hAnsi="Cambria"/>
        </w:rPr>
        <w:t>most likely</w:t>
      </w:r>
      <w:r w:rsidR="0036323D" w:rsidRPr="005F496A">
        <w:rPr>
          <w:rFonts w:ascii="Cambria" w:hAnsi="Cambria"/>
        </w:rPr>
        <w:t xml:space="preserve"> a </w:t>
      </w:r>
      <w:r w:rsidR="0036323D" w:rsidRPr="005F496A">
        <w:rPr>
          <w:rFonts w:ascii="Monaco" w:hAnsi="Monaco" w:cs="Courier New"/>
          <w:sz w:val="20"/>
          <w:szCs w:val="20"/>
        </w:rPr>
        <w:t xml:space="preserve">&lt;link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rel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="stylesheet"&gt;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581282EA" w:rsidR="0036323D" w:rsidRPr="0036323D" w:rsidRDefault="0036323D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T: 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36323D">
        <w:rPr>
          <w:rFonts w:ascii="Cambria" w:hAnsi="Cambria"/>
        </w:rPr>
        <w:t xml:space="preserve"> doesn't function without a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</w:p>
    <w:p w14:paraId="6C34DF4C" w14:textId="5017C61B" w:rsid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 xml:space="preserve">F: width and height are often better set in </w:t>
      </w:r>
      <w:proofErr w:type="spellStart"/>
      <w:r w:rsidR="0036323D" w:rsidRPr="0036323D">
        <w:rPr>
          <w:rFonts w:ascii="Cambria" w:hAnsi="Cambria"/>
        </w:rPr>
        <w:t>css</w:t>
      </w:r>
      <w:proofErr w:type="spellEnd"/>
      <w:r w:rsidR="005F496A">
        <w:rPr>
          <w:rFonts w:ascii="Cambria" w:hAnsi="Cambria"/>
        </w:rPr>
        <w:t>, because they’ll often affect layout.</w:t>
      </w:r>
      <w:r>
        <w:rPr>
          <w:rFonts w:ascii="Cambria" w:hAnsi="Cambria"/>
        </w:rPr>
        <w:t xml:space="preserve"> (</w:t>
      </w:r>
      <w:r w:rsidR="005F496A">
        <w:rPr>
          <w:rFonts w:ascii="Cambria" w:hAnsi="Cambria"/>
        </w:rPr>
        <w:t>B</w:t>
      </w:r>
      <w:r>
        <w:rPr>
          <w:rFonts w:ascii="Cambria" w:hAnsi="Cambria"/>
        </w:rPr>
        <w:t xml:space="preserve">ut you should </w:t>
      </w:r>
      <w:r w:rsidR="005F496A">
        <w:rPr>
          <w:rFonts w:ascii="Cambria" w:hAnsi="Cambria"/>
        </w:rPr>
        <w:t xml:space="preserve">probably make sure to </w:t>
      </w:r>
      <w:r>
        <w:rPr>
          <w:rFonts w:ascii="Cambria" w:hAnsi="Cambria"/>
        </w:rPr>
        <w:t>set at least one of them there)</w:t>
      </w:r>
      <w:r w:rsidR="005F496A">
        <w:rPr>
          <w:rFonts w:ascii="Cambria" w:hAnsi="Cambria"/>
        </w:rPr>
        <w:t>. An exception might be if images are rare, widely varied in size, and/or not part of the layout (</w:t>
      </w:r>
      <w:proofErr w:type="gramStart"/>
      <w:r w:rsidR="005F496A">
        <w:rPr>
          <w:rFonts w:ascii="Cambria" w:hAnsi="Cambria"/>
        </w:rPr>
        <w:t>e.g.</w:t>
      </w:r>
      <w:proofErr w:type="gramEnd"/>
      <w:r w:rsidR="005F496A">
        <w:rPr>
          <w:rFonts w:ascii="Cambria" w:hAnsi="Cambria"/>
        </w:rPr>
        <w:t xml:space="preserve"> just thrown in for the text to wrap around)</w:t>
      </w:r>
    </w:p>
    <w:p w14:paraId="539FAB20" w14:textId="69F77CF6" w:rsidR="001C1158" w:rsidRPr="0036323D" w:rsidRDefault="001C1158" w:rsidP="005F496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If you only set one, the other is automatically calculated so as to preserve the aspect ratio</w:t>
      </w:r>
    </w:p>
    <w:p w14:paraId="43674ACA" w14:textId="7419C40F" w:rsidR="0036323D" w:rsidRP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>T: alt is required.</w:t>
      </w:r>
      <w:r>
        <w:rPr>
          <w:rFonts w:ascii="Cambria" w:hAnsi="Cambria"/>
        </w:rPr>
        <w:t xml:space="preserve"> If you have a purely ornamental image (</w:t>
      </w:r>
      <w:proofErr w:type="gramStart"/>
      <w:r>
        <w:rPr>
          <w:rFonts w:ascii="Cambria" w:hAnsi="Cambria"/>
        </w:rPr>
        <w:t>e.g.</w:t>
      </w:r>
      <w:proofErr w:type="gramEnd"/>
      <w:r>
        <w:rPr>
          <w:rFonts w:ascii="Cambria" w:hAnsi="Cambria"/>
        </w:rPr>
        <w:t xml:space="preserve"> a decorative background), you can write </w:t>
      </w:r>
      <w:r w:rsidRPr="001C1158">
        <w:rPr>
          <w:rFonts w:ascii="Monaco" w:hAnsi="Monaco" w:cs="Courier New"/>
          <w:sz w:val="20"/>
          <w:szCs w:val="20"/>
        </w:rPr>
        <w:t>alt=""</w:t>
      </w:r>
      <w:r w:rsidR="005F496A" w:rsidRPr="005F496A">
        <w:rPr>
          <w:rFonts w:ascii="Cambria" w:hAnsi="Cambria"/>
        </w:rPr>
        <w:t xml:space="preserve"> (i.e. emp</w:t>
      </w:r>
      <w:r w:rsidR="005F496A">
        <w:rPr>
          <w:rFonts w:ascii="Cambria" w:hAnsi="Cambria"/>
        </w:rPr>
        <w:t>ty, but not missing)</w:t>
      </w:r>
    </w:p>
    <w:p w14:paraId="6CACFBAD" w14:textId="3C945D3F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EXT: </w:t>
      </w:r>
      <w:r w:rsidR="0036323D" w:rsidRPr="005F496A">
        <w:rPr>
          <w:rFonts w:ascii="Cambria" w:hAnsi="Cambria"/>
        </w:rPr>
        <w:t xml:space="preserve">jpgs are lossy, but with photos it's hard to tell. </w:t>
      </w:r>
      <w:r w:rsidR="001C1158" w:rsidRPr="005F496A">
        <w:rPr>
          <w:rFonts w:ascii="Cambria" w:hAnsi="Cambria"/>
        </w:rPr>
        <w:t>W</w:t>
      </w:r>
      <w:r w:rsidR="0036323D" w:rsidRPr="005F496A">
        <w:rPr>
          <w:rFonts w:ascii="Cambria" w:hAnsi="Cambria"/>
        </w:rPr>
        <w:t xml:space="preserve">ith line diagrams, jpg leads to compression artifacts, and </w:t>
      </w:r>
      <w:proofErr w:type="spellStart"/>
      <w:r w:rsidR="0036323D" w:rsidRPr="005F496A">
        <w:rPr>
          <w:rFonts w:ascii="Cambria" w:hAnsi="Cambria"/>
        </w:rPr>
        <w:t>png</w:t>
      </w:r>
      <w:proofErr w:type="spellEnd"/>
      <w:r w:rsidR="0036323D" w:rsidRPr="005F496A">
        <w:rPr>
          <w:rFonts w:ascii="Cambria" w:hAnsi="Cambria"/>
        </w:rPr>
        <w:t xml:space="preserve">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66331F74" w14:textId="31E9EC65" w:rsidR="001C1158" w:rsidRPr="00FA20F2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FA20F2">
        <w:rPr>
          <w:rFonts w:ascii="Cambria" w:hAnsi="Cambria"/>
        </w:rPr>
        <w:t xml:space="preserve">Curly brackets </w:t>
      </w:r>
      <w:r w:rsidR="0036323D" w:rsidRPr="00FA20F2">
        <w:rPr>
          <w:rFonts w:ascii="Cambria" w:hAnsi="Cambria"/>
        </w:rPr>
        <w:t>assign rules to selectors / define a ruleset</w:t>
      </w:r>
      <w:r w:rsidR="00FA20F2" w:rsidRPr="00FA20F2">
        <w:rPr>
          <w:rFonts w:ascii="Cambria" w:hAnsi="Cambria"/>
        </w:rPr>
        <w:t xml:space="preserve">; </w:t>
      </w:r>
      <w:r w:rsidR="00FA20F2">
        <w:rPr>
          <w:rFonts w:ascii="Cambria" w:hAnsi="Cambria"/>
        </w:rPr>
        <w:t>s</w:t>
      </w:r>
      <w:r w:rsidRPr="00FA20F2">
        <w:rPr>
          <w:rFonts w:ascii="Cambria" w:hAnsi="Cambria"/>
        </w:rPr>
        <w:t xml:space="preserve">emicolons </w:t>
      </w:r>
      <w:r w:rsidR="0036323D" w:rsidRPr="00FA20F2">
        <w:rPr>
          <w:rFonts w:ascii="Cambria" w:hAnsi="Cambria"/>
        </w:rPr>
        <w:t xml:space="preserve">distinguish rules </w:t>
      </w:r>
      <w:r w:rsidR="0036323D" w:rsidRPr="00FA20F2">
        <w:rPr>
          <w:rFonts w:ascii="Cambria" w:hAnsi="Cambria"/>
          <w:i/>
          <w:iCs/>
        </w:rPr>
        <w:t>within</w:t>
      </w:r>
      <w:r w:rsidR="0036323D" w:rsidRPr="00FA20F2">
        <w:rPr>
          <w:rFonts w:ascii="Cambria" w:hAnsi="Cambria"/>
        </w:rPr>
        <w:t xml:space="preserve"> a ruleset</w:t>
      </w:r>
    </w:p>
    <w:p w14:paraId="1BC8A671" w14:textId="77777777" w:rsidR="00FA20F2" w:rsidRDefault="00FA20F2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Pr="001C1158">
        <w:rPr>
          <w:rFonts w:ascii="Cambria" w:hAnsi="Cambria"/>
        </w:rPr>
        <w:t xml:space="preserve">onnect </w:t>
      </w:r>
      <w:r>
        <w:rPr>
          <w:rFonts w:ascii="Cambria" w:hAnsi="Cambria"/>
        </w:rPr>
        <w:t xml:space="preserve">multiple </w:t>
      </w:r>
      <w:r w:rsidRPr="001C1158">
        <w:rPr>
          <w:rFonts w:ascii="Cambria" w:hAnsi="Cambria"/>
        </w:rPr>
        <w:t>selectors with a comma before a shared set of {}</w:t>
      </w:r>
    </w:p>
    <w:p w14:paraId="417CD3BC" w14:textId="06C863FB" w:rsidR="001C1158" w:rsidRDefault="0036323D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/* </w:t>
      </w:r>
      <w:proofErr w:type="spellStart"/>
      <w:r w:rsidR="005F496A" w:rsidRPr="005F496A">
        <w:rPr>
          <w:rFonts w:ascii="Cambria" w:hAnsi="Cambria"/>
          <w:color w:val="A6A6A6" w:themeColor="background1" w:themeShade="A6"/>
        </w:rPr>
        <w:t>css</w:t>
      </w:r>
      <w:proofErr w:type="spellEnd"/>
      <w:r w:rsidR="005F496A" w:rsidRPr="005F496A">
        <w:rPr>
          <w:rFonts w:ascii="Cambria" w:hAnsi="Cambria"/>
          <w:color w:val="A6A6A6" w:themeColor="background1" w:themeShade="A6"/>
        </w:rPr>
        <w:t xml:space="preserve"> </w:t>
      </w:r>
      <w:proofErr w:type="gramStart"/>
      <w:r w:rsidRPr="001C1158">
        <w:rPr>
          <w:rFonts w:ascii="Cambria" w:hAnsi="Cambria"/>
          <w:color w:val="A6A6A6" w:themeColor="background1" w:themeShade="A6"/>
        </w:rPr>
        <w:t>comments</w:t>
      </w:r>
      <w:r w:rsidRPr="001C1158">
        <w:rPr>
          <w:rFonts w:ascii="Cambria" w:hAnsi="Cambria"/>
        </w:rPr>
        <w:t xml:space="preserve">  *</w:t>
      </w:r>
      <w:proofErr w:type="gramEnd"/>
      <w:r w:rsidRPr="001C1158">
        <w:rPr>
          <w:rFonts w:ascii="Cambria" w:hAnsi="Cambria"/>
        </w:rPr>
        <w:t>/</w:t>
      </w:r>
    </w:p>
    <w:p w14:paraId="61FFFE2A" w14:textId="77777777" w:rsidR="00242BD5" w:rsidRDefault="00242BD5" w:rsidP="00242BD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Pr="0036323D">
        <w:rPr>
          <w:rFonts w:ascii="Cambria" w:hAnsi="Cambria"/>
        </w:rPr>
        <w:t>external stylesheet</w:t>
      </w:r>
    </w:p>
    <w:p w14:paraId="34C680FA" w14:textId="77777777" w:rsidR="00242BD5" w:rsidRDefault="00242BD5" w:rsidP="00242BD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– </w:t>
      </w:r>
      <w:r w:rsidRPr="0036323D">
        <w:rPr>
          <w:rFonts w:ascii="Cambria" w:hAnsi="Cambria"/>
        </w:rPr>
        <w:t xml:space="preserve">page-specific </w:t>
      </w:r>
      <w:r w:rsidRPr="001C1158">
        <w:rPr>
          <w:rFonts w:ascii="Monaco" w:hAnsi="Monaco" w:cs="Courier New"/>
          <w:sz w:val="20"/>
          <w:szCs w:val="20"/>
        </w:rPr>
        <w:t>&lt;style&gt;</w:t>
      </w:r>
      <w:r w:rsidRPr="0036323D">
        <w:rPr>
          <w:rFonts w:ascii="Cambria" w:hAnsi="Cambria"/>
        </w:rPr>
        <w:t xml:space="preserve"> in the </w:t>
      </w:r>
      <w:r w:rsidRPr="001C1158">
        <w:rPr>
          <w:rFonts w:ascii="Monaco" w:hAnsi="Monaco" w:cs="Courier New"/>
          <w:sz w:val="20"/>
          <w:szCs w:val="20"/>
        </w:rPr>
        <w:t>&lt;head&gt;</w:t>
      </w:r>
      <w:r>
        <w:rPr>
          <w:rFonts w:ascii="Cambria" w:hAnsi="Cambria"/>
        </w:rPr>
        <w:br/>
        <w:t>– </w:t>
      </w:r>
      <w:r w:rsidRPr="0036323D">
        <w:rPr>
          <w:rFonts w:ascii="Cambria" w:hAnsi="Cambria"/>
        </w:rPr>
        <w:t>inline style in the attributes of an html element</w:t>
      </w:r>
    </w:p>
    <w:p w14:paraId="799C4391" w14:textId="69361CE5" w:rsidR="001C1158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36323D" w:rsidRPr="0036323D">
        <w:rPr>
          <w:rFonts w:ascii="Cambria" w:hAnsi="Cambria"/>
        </w:rPr>
        <w:t>nline styles override the stylesheet, can't make changes in one fell swoop</w:t>
      </w:r>
      <w:r w:rsidR="001C1158">
        <w:rPr>
          <w:rFonts w:ascii="Cambria" w:hAnsi="Cambria"/>
        </w:rPr>
        <w:t xml:space="preserve"> (or for accessibility purposes)</w:t>
      </w:r>
    </w:p>
    <w:p w14:paraId="1D064637" w14:textId="72F9FFA0" w:rsidR="006B3973" w:rsidRPr="0036323D" w:rsidRDefault="00FA20F2" w:rsidP="00FA20F2">
      <w:pPr>
        <w:ind w:left="360"/>
        <w:rPr>
          <w:rFonts w:ascii="Corbel" w:hAnsi="Corbel"/>
        </w:rPr>
      </w:pPr>
      <w:r>
        <w:rPr>
          <w:rFonts w:ascii="Cambria" w:hAnsi="Cambria"/>
        </w:rPr>
        <w:t xml:space="preserve">EXT: </w:t>
      </w:r>
      <w:r w:rsidRPr="00FA20F2">
        <w:rPr>
          <w:rFonts w:ascii="Cambria" w:hAnsi="Cambria"/>
        </w:rPr>
        <w:t>Use external stylesheets most of the time, for max flexibility (</w:t>
      </w:r>
      <w:proofErr w:type="gramStart"/>
      <w:r w:rsidRPr="00FA20F2">
        <w:rPr>
          <w:rFonts w:ascii="Cambria" w:hAnsi="Cambria"/>
        </w:rPr>
        <w:t>e.g.</w:t>
      </w:r>
      <w:proofErr w:type="gramEnd"/>
      <w:r w:rsidRPr="00FA20F2">
        <w:rPr>
          <w:rFonts w:ascii="Cambria" w:hAnsi="Cambria"/>
        </w:rPr>
        <w:t xml:space="preserve"> consistent theme); use page-specific style for one-time modifications to a site’s primary style (e.g. for a special landing page); use inline style sparingly, when you have to override a system where you can post html but not </w:t>
      </w:r>
      <w:proofErr w:type="spellStart"/>
      <w:r w:rsidRPr="00FA20F2">
        <w:rPr>
          <w:rFonts w:ascii="Cambria" w:hAnsi="Cambria"/>
        </w:rPr>
        <w:t>css</w:t>
      </w:r>
      <w:proofErr w:type="spellEnd"/>
      <w:r w:rsidRPr="00FA20F2">
        <w:rPr>
          <w:rFonts w:ascii="Cambria" w:hAnsi="Cambria"/>
        </w:rPr>
        <w:t xml:space="preserve"> (e.g. on Canvas or someone else’s WordPress site)</w:t>
      </w:r>
    </w:p>
    <w:sectPr w:rsidR="006B3973" w:rsidRPr="0036323D" w:rsidSect="001C11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0788"/>
    <w:multiLevelType w:val="hybridMultilevel"/>
    <w:tmpl w:val="38D8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66F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5BA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A5EA0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12B9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1A4723"/>
    <w:rsid w:val="001C1158"/>
    <w:rsid w:val="00242BD5"/>
    <w:rsid w:val="0036323D"/>
    <w:rsid w:val="005F496A"/>
    <w:rsid w:val="006B3973"/>
    <w:rsid w:val="007572E0"/>
    <w:rsid w:val="00AF3855"/>
    <w:rsid w:val="00FA20F2"/>
    <w:rsid w:val="00FB7726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5</cp:revision>
  <dcterms:created xsi:type="dcterms:W3CDTF">2020-10-20T18:48:00Z</dcterms:created>
  <dcterms:modified xsi:type="dcterms:W3CDTF">2021-03-18T19:29:00Z</dcterms:modified>
</cp:coreProperties>
</file>