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A61B" w14:textId="77777777" w:rsidR="008F779D" w:rsidRDefault="00454C7D" w:rsidP="00D42E01">
      <w:pPr>
        <w:pStyle w:val="Heading1"/>
        <w:spacing w:line="360" w:lineRule="auto"/>
      </w:pPr>
      <w:bookmarkStart w:id="0" w:name="X62073bf4a4e717d21615145ceb69eec7d48ae54"/>
      <w:r>
        <w:t>Welcome letter from Ben (themes and recurring rhythms)</w:t>
      </w:r>
    </w:p>
    <w:p w14:paraId="7E1EA61C" w14:textId="14B32237" w:rsidR="008F779D" w:rsidRDefault="00454C7D" w:rsidP="00755BB2">
      <w:pPr>
        <w:pStyle w:val="FirstParagraph"/>
      </w:pPr>
      <w:r>
        <w:t>Hello and welcome to DSAM 3000, the informatively named Seminar in Digital Studies and Methods! (I hope that, midway through the first lesson, you’ll see that I’m only half-joking.) I like to start the semester with a letter for a few reasons: one, because</w:t>
      </w:r>
      <w:r>
        <w:t xml:space="preserve"> it feels more personal than a syllabus, which tends to be more about policy than personality; two, because I feel like part of my job is always to help you as writers and presenters, so it’s only fair to present some of my own writing; and three, because </w:t>
      </w:r>
      <w:r>
        <w:t xml:space="preserve">the act of writing the letter actually helps me think about the semester more synthetically than </w:t>
      </w:r>
      <w:r w:rsidR="00372F2A">
        <w:t>planning individual</w:t>
      </w:r>
      <w:r>
        <w:t xml:space="preserve"> lessons or </w:t>
      </w:r>
      <w:r w:rsidR="00D717A2">
        <w:t xml:space="preserve">reading </w:t>
      </w:r>
      <w:r>
        <w:t>assignments, and once I’ve got that synthetic sense of how it all hangs together, I see no reason not to share it with y</w:t>
      </w:r>
      <w:r>
        <w:t>ou.</w:t>
      </w:r>
    </w:p>
    <w:p w14:paraId="7E1EA61D" w14:textId="77777777" w:rsidR="008F779D" w:rsidRDefault="00454C7D" w:rsidP="00755BB2">
      <w:pPr>
        <w:pStyle w:val="BodyText"/>
      </w:pPr>
      <w:r>
        <w:t>The way I see it, this seminar is here to help you open methodological doors: to give you a sense of what’s possible with digital tools, sure, but even more so to give you the confidence to keep trying new things, even when they’re hard, and enough exp</w:t>
      </w:r>
      <w:r>
        <w:t xml:space="preserve">erience to know where to look for things to try. I can’t find all those things for you; for starters, there just isn’t enough time, and for another, you’d then be limited to the kinds of questions that drive me, or the </w:t>
      </w:r>
      <w:proofErr w:type="gramStart"/>
      <w:r>
        <w:t>particular tools</w:t>
      </w:r>
      <w:proofErr w:type="gramEnd"/>
      <w:r>
        <w:t xml:space="preserve"> I’ve come across so </w:t>
      </w:r>
      <w:r>
        <w:t>far.</w:t>
      </w:r>
    </w:p>
    <w:p w14:paraId="7E1EA61E" w14:textId="562A912F" w:rsidR="008F779D" w:rsidRDefault="00454C7D" w:rsidP="00755BB2">
      <w:pPr>
        <w:pStyle w:val="BodyText"/>
      </w:pPr>
      <w:r>
        <w:t xml:space="preserve">Maybe this is the moment to say what kinds of things I know best. My own path to this room is through Writing Studies, or Rhetoric and Composition, and my research has </w:t>
      </w:r>
      <w:r w:rsidR="003837A1">
        <w:t>mostly</w:t>
      </w:r>
      <w:r>
        <w:t xml:space="preserve"> involved visualizing metadata</w:t>
      </w:r>
      <w:r w:rsidR="008062A6">
        <w:t>, especially</w:t>
      </w:r>
      <w:r>
        <w:t xml:space="preserve"> </w:t>
      </w:r>
      <w:r w:rsidR="003837A1">
        <w:t xml:space="preserve">about </w:t>
      </w:r>
      <w:r w:rsidR="007C79A0">
        <w:t xml:space="preserve">written </w:t>
      </w:r>
      <w:r>
        <w:t>sources</w:t>
      </w:r>
      <w:r w:rsidR="007C79A0">
        <w:t>, but including things like where they were written and when</w:t>
      </w:r>
      <w:r w:rsidR="00876FDA">
        <w:t xml:space="preserve"> that might be applicable to other kinds of corpora</w:t>
      </w:r>
      <w:r>
        <w:t xml:space="preserve">. For the kind </w:t>
      </w:r>
      <w:r>
        <w:t xml:space="preserve">of </w:t>
      </w:r>
      <w:proofErr w:type="gramStart"/>
      <w:r>
        <w:t>analysis</w:t>
      </w:r>
      <w:proofErr w:type="gramEnd"/>
      <w:r>
        <w:t xml:space="preserve"> I’ve done most, </w:t>
      </w:r>
      <w:r>
        <w:t>word</w:t>
      </w:r>
      <w:r w:rsidR="00883E4C">
        <w:t xml:space="preserve"> </w:t>
      </w:r>
      <w:r>
        <w:t xml:space="preserve">order isn’t as important as how many times </w:t>
      </w:r>
      <w:r>
        <w:t xml:space="preserve">words come up. I end up </w:t>
      </w:r>
      <w:r w:rsidR="002F2684">
        <w:t xml:space="preserve">saying </w:t>
      </w:r>
      <w:r>
        <w:t xml:space="preserve">“in the aggregate” a lot. I work with code, though I’m not a brilliant programmer, and that combination </w:t>
      </w:r>
      <w:r w:rsidR="00096D2B">
        <w:t>gives</w:t>
      </w:r>
      <w:r>
        <w:t xml:space="preserve"> me a deep apprec</w:t>
      </w:r>
      <w:r>
        <w:t xml:space="preserve">iation for the scale of what brilliant programmers have been able to </w:t>
      </w:r>
      <w:r w:rsidR="00096D2B">
        <w:t>achieve</w:t>
      </w:r>
      <w:r>
        <w:t xml:space="preserve">, as well as an even deeper appreciation for how many tutorials and walkthroughs and whole open codesets have been seeded generously across the internet. There’s just a ton out </w:t>
      </w:r>
      <w:r>
        <w:t xml:space="preserve">there to discover, and I see my </w:t>
      </w:r>
      <w:r w:rsidR="00720634">
        <w:t>role</w:t>
      </w:r>
      <w:r>
        <w:t xml:space="preserve"> </w:t>
      </w:r>
      <w:r>
        <w:t xml:space="preserve">in DSAM 3000 less as an expert tour guide and more as a fellow traveler who’s been on the road a while. I can tell you my enthusiasms (and I probably will, if you </w:t>
      </w:r>
      <w:r>
        <w:lastRenderedPageBreak/>
        <w:t>get me started), but I’ll be equally ex</w:t>
      </w:r>
      <w:r>
        <w:t xml:space="preserve">cited if you find something I’ve never seen before, and </w:t>
      </w:r>
      <w:r>
        <w:t>to explore it with you.</w:t>
      </w:r>
    </w:p>
    <w:p w14:paraId="7E1EA61F" w14:textId="7F416689" w:rsidR="008F779D" w:rsidRDefault="00C73733" w:rsidP="00755BB2">
      <w:pPr>
        <w:pStyle w:val="BodyText"/>
      </w:pPr>
      <w:r>
        <w:t>If we’re being real</w:t>
      </w:r>
      <w:r w:rsidR="00454C7D">
        <w:t xml:space="preserve">, </w:t>
      </w:r>
      <w:proofErr w:type="gramStart"/>
      <w:r w:rsidR="00454C7D">
        <w:t>you’re</w:t>
      </w:r>
      <w:proofErr w:type="gramEnd"/>
      <w:r w:rsidR="00454C7D">
        <w:t xml:space="preserve"> kind of stuck with my experience-thus-far as far as shared readings and demos go – I can’t yet know what I don’t know yet – which is why there’s a good c</w:t>
      </w:r>
      <w:r w:rsidR="00454C7D">
        <w:t xml:space="preserve">hunk of time devoted to playing around in code, and why some of that code writes poetry. (I got my MFA in 2007 before switching to Composition for the PhD.) But the shared assignments are </w:t>
      </w:r>
      <w:proofErr w:type="gramStart"/>
      <w:r w:rsidR="00454C7D">
        <w:t>really just</w:t>
      </w:r>
      <w:proofErr w:type="gramEnd"/>
      <w:r w:rsidR="00454C7D">
        <w:t xml:space="preserve"> a kind of crossroads inn to bring us back together after</w:t>
      </w:r>
      <w:r w:rsidR="00454C7D">
        <w:t xml:space="preserve"> repeated excursions, and to give us a shared vocabulary for talking about our trips.</w:t>
      </w:r>
      <w:r w:rsidR="00CE73E8">
        <w:t xml:space="preserve"> And toward the end of the semester</w:t>
      </w:r>
      <w:r w:rsidR="004153E8">
        <w:t xml:space="preserve"> (starting around Election Day)</w:t>
      </w:r>
      <w:r w:rsidR="00CE73E8">
        <w:t xml:space="preserve">, I’ve planned three </w:t>
      </w:r>
      <w:r w:rsidR="004153E8">
        <w:t xml:space="preserve">weeks of “people’s choice”: I wrote up </w:t>
      </w:r>
      <w:r w:rsidR="007F3BD5">
        <w:t xml:space="preserve">assignments for </w:t>
      </w:r>
      <w:r w:rsidR="004153E8">
        <w:t xml:space="preserve">four possible </w:t>
      </w:r>
      <w:r w:rsidR="007F3BD5">
        <w:t xml:space="preserve">conversations, and if there’s </w:t>
      </w:r>
      <w:r w:rsidR="00F8697B">
        <w:t xml:space="preserve">a </w:t>
      </w:r>
      <w:proofErr w:type="gramStart"/>
      <w:r w:rsidR="00F8697B">
        <w:t>topic</w:t>
      </w:r>
      <w:proofErr w:type="gramEnd"/>
      <w:r w:rsidR="00F8697B">
        <w:t xml:space="preserve"> </w:t>
      </w:r>
      <w:r w:rsidR="007F3BD5">
        <w:t>you</w:t>
      </w:r>
      <w:r w:rsidR="00F8697B">
        <w:t>’d rather</w:t>
      </w:r>
      <w:r w:rsidR="007F3BD5">
        <w:t xml:space="preserve"> dig into that’s not on </w:t>
      </w:r>
      <w:r w:rsidR="00F8697B">
        <w:t>that list</w:t>
      </w:r>
      <w:r w:rsidR="007F3BD5">
        <w:t xml:space="preserve">, give me a week’s warning and </w:t>
      </w:r>
      <w:r w:rsidR="008D6ACE">
        <w:t xml:space="preserve">we can </w:t>
      </w:r>
      <w:r w:rsidR="00F8697B">
        <w:t>pull together something on that.</w:t>
      </w:r>
    </w:p>
    <w:p w14:paraId="7E1EA620" w14:textId="49CE06CD" w:rsidR="008F779D" w:rsidRDefault="00454C7D" w:rsidP="00755BB2">
      <w:pPr>
        <w:pStyle w:val="BodyText"/>
      </w:pPr>
      <w:r>
        <w:t xml:space="preserve">One of the first shared assignments, </w:t>
      </w:r>
      <w:r w:rsidR="00311FE1">
        <w:t>due</w:t>
      </w:r>
      <w:r>
        <w:t xml:space="preserve"> by the end of this week, is to watch a video that Miriam Posner put together </w:t>
      </w:r>
      <w:r>
        <w:t xml:space="preserve">as </w:t>
      </w:r>
      <w:r>
        <w:t xml:space="preserve">a “field guide to digital projects,” trying to trace </w:t>
      </w:r>
      <w:r>
        <w:t xml:space="preserve">the recurring patterns she saw in the work students and faculty were doing in the Digital Humanities. </w:t>
      </w:r>
      <w:r w:rsidR="000E740D">
        <w:t xml:space="preserve">(This was back in </w:t>
      </w:r>
      <w:r w:rsidR="00E07CE6">
        <w:t xml:space="preserve">2013–2014, but a lot of the patterns still apply.) </w:t>
      </w:r>
      <w:r>
        <w:t>Beyond the clusters of project-types she identifies – which she’s the first to admit is not</w:t>
      </w:r>
      <w:r>
        <w:t xml:space="preserve"> an exhaustive list – she highlights the way that a lot of digital projects come down to “sources, processed and presented.” In other words, you take some source material – a book, a film, an archaeological site, an archival collection, etc – and you do so</w:t>
      </w:r>
      <w:r>
        <w:t>mething to it to make it tractable by digital machines. And then you use the digital machines to make some aspect of that source material more tangible, visible, accessible, present.</w:t>
      </w:r>
    </w:p>
    <w:p w14:paraId="7E1EA621" w14:textId="0BC6DEE1" w:rsidR="008F779D" w:rsidRDefault="00454C7D" w:rsidP="00755BB2">
      <w:pPr>
        <w:pStyle w:val="BodyText"/>
      </w:pPr>
      <w:r>
        <w:t>Maybe some of you are already thinking of what your sources could be; may</w:t>
      </w:r>
      <w:r>
        <w:t xml:space="preserve">be you have questions that will lead you to define that source material, or maybe you have some material in mind </w:t>
      </w:r>
      <w:r>
        <w:t xml:space="preserve">to work </w:t>
      </w:r>
      <w:proofErr w:type="gramStart"/>
      <w:r>
        <w:t xml:space="preserve">with, </w:t>
      </w:r>
      <w:r w:rsidR="00CD3C8D">
        <w:t>and</w:t>
      </w:r>
      <w:proofErr w:type="gramEnd"/>
      <w:r>
        <w:t xml:space="preserve"> </w:t>
      </w:r>
      <w:r w:rsidR="00CD3C8D">
        <w:t xml:space="preserve">want </w:t>
      </w:r>
      <w:r>
        <w:t xml:space="preserve">the machines </w:t>
      </w:r>
      <w:r w:rsidR="00CD3C8D">
        <w:t xml:space="preserve">to </w:t>
      </w:r>
      <w:r>
        <w:t>help you find the questions. Either approach is fine</w:t>
      </w:r>
      <w:r>
        <w:t>! In my experience, those are two pol</w:t>
      </w:r>
      <w:r>
        <w:t xml:space="preserve">es of an alternating current that powers most projects, including writing projects: exhibits </w:t>
      </w:r>
      <w:r w:rsidR="002A6435">
        <w:t>need</w:t>
      </w:r>
      <w:r>
        <w:t xml:space="preserve"> </w:t>
      </w:r>
      <w:r w:rsidR="00F5361B">
        <w:t>arguments</w:t>
      </w:r>
      <w:r>
        <w:t xml:space="preserve"> for interpretation, </w:t>
      </w:r>
      <w:r w:rsidR="00F5361B">
        <w:t>arguments</w:t>
      </w:r>
      <w:r>
        <w:t xml:space="preserve"> </w:t>
      </w:r>
      <w:r w:rsidR="007B040F">
        <w:t>need</w:t>
      </w:r>
      <w:r>
        <w:t xml:space="preserve"> exhibits for evidence. Wherever you start, you’ll likely need to go both ways.</w:t>
      </w:r>
    </w:p>
    <w:p w14:paraId="7E1EA622" w14:textId="716009CB" w:rsidR="008F779D" w:rsidRDefault="00454C7D" w:rsidP="00755BB2">
      <w:pPr>
        <w:pStyle w:val="BodyText"/>
      </w:pPr>
      <w:r>
        <w:lastRenderedPageBreak/>
        <w:t>That’s one reason the in</w:t>
      </w:r>
      <w:r>
        <w:t xml:space="preserve">dependent projects for this class are designed to be produced through </w:t>
      </w:r>
      <w:r>
        <w:rPr>
          <w:i/>
          <w:iCs/>
        </w:rPr>
        <w:t>iterations</w:t>
      </w:r>
      <w:r>
        <w:t xml:space="preserve">: you really, truly, don’t want to build a digital project as a one-and-done, no matter how quickly you can turn out a </w:t>
      </w:r>
      <w:r>
        <w:t>draft</w:t>
      </w:r>
      <w:r w:rsidR="004102D7">
        <w:t xml:space="preserve"> of a seminar paper</w:t>
      </w:r>
      <w:r>
        <w:t>. Some parts may feel automatic, and fast; b</w:t>
      </w:r>
      <w:r>
        <w:t xml:space="preserve">ut figuring out which automations to run, and what to do with the outputs, and – ha! that’s assuming there will </w:t>
      </w:r>
      <w:r w:rsidR="000D75FD">
        <w:t xml:space="preserve">even </w:t>
      </w:r>
      <w:r w:rsidRPr="000D75FD">
        <w:rPr>
          <w:i/>
          <w:iCs/>
        </w:rPr>
        <w:t>be</w:t>
      </w:r>
      <w:r>
        <w:t xml:space="preserve"> an output without lots of experimentation </w:t>
      </w:r>
      <w:r>
        <w:t xml:space="preserve">matching </w:t>
      </w:r>
      <w:r w:rsidR="000D75FD">
        <w:t xml:space="preserve">your </w:t>
      </w:r>
      <w:r>
        <w:t>inputs to what the software expects</w:t>
      </w:r>
      <w:r>
        <w:t xml:space="preserve"> – suffice it to say, </w:t>
      </w:r>
      <w:hyperlink r:id="rId7">
        <w:r>
          <w:rPr>
            <w:rStyle w:val="Hyperlink"/>
          </w:rPr>
          <w:t>as Paul Valéry said of poems</w:t>
        </w:r>
      </w:hyperlink>
      <w:r>
        <w:t>, a digital project is “never really finished, only abandoned.”</w:t>
      </w:r>
    </w:p>
    <w:p w14:paraId="7E1EA623" w14:textId="129297D0" w:rsidR="008F779D" w:rsidRDefault="00454C7D" w:rsidP="00755BB2">
      <w:pPr>
        <w:pStyle w:val="BodyText"/>
      </w:pPr>
      <w:proofErr w:type="gramStart"/>
      <w:r>
        <w:t>So</w:t>
      </w:r>
      <w:proofErr w:type="gramEnd"/>
      <w:r>
        <w:t xml:space="preserve"> you need to build some </w:t>
      </w:r>
      <w:r w:rsidR="004909DC">
        <w:t xml:space="preserve">resilience, and some </w:t>
      </w:r>
      <w:r>
        <w:t>momentum. You</w:t>
      </w:r>
      <w:r>
        <w:t xml:space="preserve"> need to see the incremental progress you’re making, even if it feels sometimes like you’re moving backwards or sideways or not moving at all. And you need to know that you’re not alone in feeling that way.</w:t>
      </w:r>
      <w:r w:rsidR="00176878">
        <w:t xml:space="preserve"> </w:t>
      </w:r>
    </w:p>
    <w:p w14:paraId="7E1EA624" w14:textId="77777777" w:rsidR="008F779D" w:rsidRDefault="00454C7D" w:rsidP="00755BB2">
      <w:pPr>
        <w:pStyle w:val="BodyText"/>
      </w:pPr>
      <w:r>
        <w:t>I’ve built in a few ways of facilitating this.</w:t>
      </w:r>
    </w:p>
    <w:p w14:paraId="7E1EA625" w14:textId="17CD4E47" w:rsidR="008F779D" w:rsidRDefault="00454C7D" w:rsidP="00755BB2">
      <w:pPr>
        <w:pStyle w:val="BodyText"/>
      </w:pPr>
      <w:r>
        <w:t>Fi</w:t>
      </w:r>
      <w:r>
        <w:t>rst, I’m going to ask you to privately account for your working time</w:t>
      </w:r>
      <w:r w:rsidR="00653611">
        <w:t>. Record it</w:t>
      </w:r>
      <w:r>
        <w:t xml:space="preserve"> in whatever way you see fit, but it must be recorded somehow: write down what hours you worked on your project, and what you did in that time. We’ll call this (borrowing the title from A</w:t>
      </w:r>
      <w:r>
        <w:t xml:space="preserve">lison Langmead, who taught this course for many years), your </w:t>
      </w:r>
      <w:r>
        <w:rPr>
          <w:i/>
          <w:iCs/>
        </w:rPr>
        <w:t>Mindful Practice Journals</w:t>
      </w:r>
      <w:r>
        <w:t xml:space="preserve">. See the </w:t>
      </w:r>
      <w:hyperlink r:id="rId8" w:anchor="mindful-practice-journal">
        <w:r>
          <w:rPr>
            <w:rStyle w:val="Hyperlink"/>
          </w:rPr>
          <w:t>Projects</w:t>
        </w:r>
      </w:hyperlink>
      <w:r>
        <w:t xml:space="preserve"> page for more.</w:t>
      </w:r>
      <w:r w:rsidR="00E14921">
        <w:t xml:space="preserve"> Looking back at these notes, you’ll know you weren’t wasting time: you were </w:t>
      </w:r>
      <w:r w:rsidR="00F25617">
        <w:t>reading documentation, or you were cleaning messy data, or so on and so forth.</w:t>
      </w:r>
      <w:r w:rsidR="00840A7E">
        <w:t xml:space="preserve"> And maybe even writing! Who knows.</w:t>
      </w:r>
      <w:r w:rsidR="00020806">
        <w:t xml:space="preserve"> But you were moving.</w:t>
      </w:r>
    </w:p>
    <w:p w14:paraId="7E1EA626" w14:textId="48A2BD39" w:rsidR="008F779D" w:rsidRDefault="00454C7D" w:rsidP="00755BB2">
      <w:pPr>
        <w:pStyle w:val="BodyText"/>
      </w:pPr>
      <w:r>
        <w:t>Second, I’m</w:t>
      </w:r>
      <w:r>
        <w:t xml:space="preserve"> going to ask you to publicly present your project, before it’s finished, and multiple times. Three times, to be exact – once every four weeks</w:t>
      </w:r>
      <w:r>
        <w:t>. (I actually began planning the schedule using “sources, processed and presented” as the recurring titles of each</w:t>
      </w:r>
      <w:r>
        <w:t xml:space="preserve"> four-week chunk of time, cycling back again after each presentation. If you squint, you can still kind of see it, starting in week 3.) These presentations can be informal – they’re </w:t>
      </w:r>
      <w:r w:rsidR="005671A0">
        <w:t>about</w:t>
      </w:r>
      <w:r>
        <w:t xml:space="preserve"> work in progress, after all – and will draw not only on whatever you th</w:t>
      </w:r>
      <w:r>
        <w:t>ink you’ve “accomplished,” but also on the processes you’ve written down in your Mindful Practice Journals. What habits or patterns you notice individually will be put side by side with what your classmates noticed</w:t>
      </w:r>
      <w:r>
        <w:t>, and together we’re all more</w:t>
      </w:r>
      <w:r>
        <w:t xml:space="preserve"> likely to figure some things out that </w:t>
      </w:r>
      <w:r>
        <w:lastRenderedPageBreak/>
        <w:t xml:space="preserve">much more readily. Again, the </w:t>
      </w:r>
      <w:hyperlink r:id="rId9" w:anchor="presentations-and-peer-review">
        <w:r>
          <w:rPr>
            <w:rStyle w:val="Hyperlink"/>
          </w:rPr>
          <w:t>Projects</w:t>
        </w:r>
      </w:hyperlink>
      <w:r>
        <w:t xml:space="preserve"> page has some suggestions for how to prepare for</w:t>
      </w:r>
      <w:r>
        <w:t xml:space="preserve"> the presentations – and how to </w:t>
      </w:r>
      <w:hyperlink r:id="rId10" w:anchor="palimpsest-of-public-iteration">
        <w:r>
          <w:rPr>
            <w:rStyle w:val="Hyperlink"/>
          </w:rPr>
          <w:t>share your project-in-progress with the larger world</w:t>
        </w:r>
      </w:hyperlink>
      <w:r>
        <w:t>.</w:t>
      </w:r>
    </w:p>
    <w:p w14:paraId="7E1EA628" w14:textId="0652295E" w:rsidR="008F779D" w:rsidRDefault="00454C7D" w:rsidP="00755BB2">
      <w:pPr>
        <w:pStyle w:val="BodyText"/>
      </w:pPr>
      <w:r>
        <w:t xml:space="preserve">Third, and potentially related to that </w:t>
      </w:r>
      <w:r>
        <w:t xml:space="preserve">last point, I’m going to make sure everyone here knows how to use GitHub, one of the places a lot of digital humanities projects are shared (along with a great many more projects beyond DH). It’s a place where you can </w:t>
      </w:r>
      <w:r w:rsidR="002F2643">
        <w:t>post</w:t>
      </w:r>
      <w:r>
        <w:t xml:space="preserve"> files, and write about them, eve</w:t>
      </w:r>
      <w:r>
        <w:t>n if you don’t want to make a website. (Though if you do want to make a website, GitHub lets you do that, too.)</w:t>
      </w:r>
      <w:r w:rsidR="001427CA">
        <w:t xml:space="preserve"> </w:t>
      </w:r>
      <w:r>
        <w:t>But best of all, as we’ll discuss after the break today, GitHub prominently displays and celebrates the work-in-progress-ness of all its project</w:t>
      </w:r>
      <w:r>
        <w:t>s, because it’s built on the assumption that every file has a dynamic history, and it makes that history visible.</w:t>
      </w:r>
    </w:p>
    <w:p w14:paraId="7E1EA629" w14:textId="77777777" w:rsidR="008F779D" w:rsidRDefault="00454C7D" w:rsidP="00755BB2">
      <w:pPr>
        <w:pStyle w:val="BodyText"/>
      </w:pPr>
      <w:r>
        <w:t>Digital projects are variable and changing, even as they remain themselves. Kind of like people, if you think about it.</w:t>
      </w:r>
    </w:p>
    <w:p w14:paraId="7E1EA62A" w14:textId="77777777" w:rsidR="008F779D" w:rsidRDefault="00454C7D" w:rsidP="00755BB2">
      <w:pPr>
        <w:pStyle w:val="BodyText"/>
      </w:pPr>
      <w:r>
        <w:t>I look forward to mark</w:t>
      </w:r>
      <w:r>
        <w:t>ing the changes with you!</w:t>
      </w:r>
    </w:p>
    <w:p w14:paraId="7E1EA62B" w14:textId="77777777" w:rsidR="008F779D" w:rsidRDefault="00454C7D" w:rsidP="00755BB2">
      <w:pPr>
        <w:pStyle w:val="BodyText"/>
      </w:pPr>
      <w:r>
        <w:t>Ben</w:t>
      </w:r>
    </w:p>
    <w:p w14:paraId="192D482C" w14:textId="77777777" w:rsidR="00454C7D" w:rsidRDefault="00454C7D" w:rsidP="00755BB2">
      <w:pPr>
        <w:pStyle w:val="BodyText"/>
      </w:pPr>
    </w:p>
    <w:bookmarkEnd w:id="0"/>
    <w:sectPr w:rsidR="00454C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A630" w14:textId="77777777" w:rsidR="00000000" w:rsidRDefault="00454C7D">
      <w:pPr>
        <w:spacing w:after="0"/>
      </w:pPr>
      <w:r>
        <w:separator/>
      </w:r>
    </w:p>
  </w:endnote>
  <w:endnote w:type="continuationSeparator" w:id="0">
    <w:p w14:paraId="7E1EA632" w14:textId="77777777" w:rsidR="00000000" w:rsidRDefault="00454C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EA62C" w14:textId="77777777" w:rsidR="008F779D" w:rsidRDefault="00454C7D">
      <w:r>
        <w:separator/>
      </w:r>
    </w:p>
  </w:footnote>
  <w:footnote w:type="continuationSeparator" w:id="0">
    <w:p w14:paraId="7E1EA62D" w14:textId="77777777" w:rsidR="008F779D" w:rsidRDefault="0045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3459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C64A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8C86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5BC13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C12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4A9D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DE44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6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E8B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1A1A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1ACEF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40776572">
    <w:abstractNumId w:val="10"/>
  </w:num>
  <w:num w:numId="2" w16cid:durableId="1958179640">
    <w:abstractNumId w:val="0"/>
  </w:num>
  <w:num w:numId="3" w16cid:durableId="1412853641">
    <w:abstractNumId w:val="1"/>
  </w:num>
  <w:num w:numId="4" w16cid:durableId="1747996772">
    <w:abstractNumId w:val="2"/>
  </w:num>
  <w:num w:numId="5" w16cid:durableId="1870025578">
    <w:abstractNumId w:val="3"/>
  </w:num>
  <w:num w:numId="6" w16cid:durableId="1468544889">
    <w:abstractNumId w:val="8"/>
  </w:num>
  <w:num w:numId="7" w16cid:durableId="1121726899">
    <w:abstractNumId w:val="4"/>
  </w:num>
  <w:num w:numId="8" w16cid:durableId="436293913">
    <w:abstractNumId w:val="5"/>
  </w:num>
  <w:num w:numId="9" w16cid:durableId="1349873722">
    <w:abstractNumId w:val="6"/>
  </w:num>
  <w:num w:numId="10" w16cid:durableId="1428695550">
    <w:abstractNumId w:val="7"/>
  </w:num>
  <w:num w:numId="11" w16cid:durableId="1448038576">
    <w:abstractNumId w:val="9"/>
  </w:num>
  <w:num w:numId="12" w16cid:durableId="1564558744">
    <w:abstractNumId w:val="0"/>
  </w:num>
  <w:num w:numId="13" w16cid:durableId="1927493726">
    <w:abstractNumId w:val="1"/>
  </w:num>
  <w:num w:numId="14" w16cid:durableId="1961187040">
    <w:abstractNumId w:val="2"/>
  </w:num>
  <w:num w:numId="15" w16cid:durableId="873035483">
    <w:abstractNumId w:val="3"/>
  </w:num>
  <w:num w:numId="16" w16cid:durableId="428307773">
    <w:abstractNumId w:val="8"/>
  </w:num>
  <w:num w:numId="17" w16cid:durableId="1890258419">
    <w:abstractNumId w:val="4"/>
  </w:num>
  <w:num w:numId="18" w16cid:durableId="797063617">
    <w:abstractNumId w:val="5"/>
  </w:num>
  <w:num w:numId="19" w16cid:durableId="1647858419">
    <w:abstractNumId w:val="6"/>
  </w:num>
  <w:num w:numId="20" w16cid:durableId="1089884921">
    <w:abstractNumId w:val="7"/>
  </w:num>
  <w:num w:numId="21" w16cid:durableId="1813982539">
    <w:abstractNumId w:val="9"/>
  </w:num>
  <w:num w:numId="22" w16cid:durableId="832641333">
    <w:abstractNumId w:val="0"/>
  </w:num>
  <w:num w:numId="23" w16cid:durableId="2116823150">
    <w:abstractNumId w:val="1"/>
  </w:num>
  <w:num w:numId="24" w16cid:durableId="1019043187">
    <w:abstractNumId w:val="2"/>
  </w:num>
  <w:num w:numId="25" w16cid:durableId="48655004">
    <w:abstractNumId w:val="3"/>
  </w:num>
  <w:num w:numId="26" w16cid:durableId="1331443876">
    <w:abstractNumId w:val="8"/>
  </w:num>
  <w:num w:numId="27" w16cid:durableId="1863781058">
    <w:abstractNumId w:val="4"/>
  </w:num>
  <w:num w:numId="28" w16cid:durableId="1969238537">
    <w:abstractNumId w:val="5"/>
  </w:num>
  <w:num w:numId="29" w16cid:durableId="338123041">
    <w:abstractNumId w:val="6"/>
  </w:num>
  <w:num w:numId="30" w16cid:durableId="890002467">
    <w:abstractNumId w:val="7"/>
  </w:num>
  <w:num w:numId="31" w16cid:durableId="9473503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79D"/>
    <w:rsid w:val="00020806"/>
    <w:rsid w:val="00096D2B"/>
    <w:rsid w:val="000D75FD"/>
    <w:rsid w:val="000E740D"/>
    <w:rsid w:val="001427CA"/>
    <w:rsid w:val="00176878"/>
    <w:rsid w:val="0023267B"/>
    <w:rsid w:val="002A6435"/>
    <w:rsid w:val="002D7DE4"/>
    <w:rsid w:val="002F2643"/>
    <w:rsid w:val="002F2684"/>
    <w:rsid w:val="00311FE1"/>
    <w:rsid w:val="00372F2A"/>
    <w:rsid w:val="00376876"/>
    <w:rsid w:val="003837A1"/>
    <w:rsid w:val="004102D7"/>
    <w:rsid w:val="004153E8"/>
    <w:rsid w:val="00454C7D"/>
    <w:rsid w:val="004909DC"/>
    <w:rsid w:val="004F0616"/>
    <w:rsid w:val="005671A0"/>
    <w:rsid w:val="0057080B"/>
    <w:rsid w:val="005803CE"/>
    <w:rsid w:val="00653611"/>
    <w:rsid w:val="00720634"/>
    <w:rsid w:val="00755BB2"/>
    <w:rsid w:val="007B040F"/>
    <w:rsid w:val="007C79A0"/>
    <w:rsid w:val="007F3BD5"/>
    <w:rsid w:val="008062A6"/>
    <w:rsid w:val="00840A7E"/>
    <w:rsid w:val="00876FDA"/>
    <w:rsid w:val="00883E4C"/>
    <w:rsid w:val="008D6ACE"/>
    <w:rsid w:val="008F779D"/>
    <w:rsid w:val="00947161"/>
    <w:rsid w:val="00A4636F"/>
    <w:rsid w:val="00AE35F6"/>
    <w:rsid w:val="00C73733"/>
    <w:rsid w:val="00CD3C8D"/>
    <w:rsid w:val="00CE73E8"/>
    <w:rsid w:val="00D42E01"/>
    <w:rsid w:val="00D717A2"/>
    <w:rsid w:val="00E07CE6"/>
    <w:rsid w:val="00E14921"/>
    <w:rsid w:val="00E451F6"/>
    <w:rsid w:val="00F25617"/>
    <w:rsid w:val="00F5361B"/>
    <w:rsid w:val="00F8697B"/>
    <w:rsid w:val="00FB5C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EA61B"/>
  <w15:docId w15:val="{9683D1E1-A15B-6441-884C-189BA88D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55BB2"/>
    <w:pPr>
      <w:spacing w:before="180" w:after="180" w:line="360" w:lineRule="auto"/>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755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257B%257Bsite.course.base_path%257D%257Dprojects" TargetMode="External"/><Relationship Id="rId3" Type="http://schemas.openxmlformats.org/officeDocument/2006/relationships/settings" Target="settings.xml"/><Relationship Id="rId7" Type="http://schemas.openxmlformats.org/officeDocument/2006/relationships/hyperlink" Target="https://www.jstor.org/stable/43334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7B%7Bsite.course.base_path%7D%7Dprojects" TargetMode="External"/><Relationship Id="rId4" Type="http://schemas.openxmlformats.org/officeDocument/2006/relationships/webSettings" Target="webSettings.xml"/><Relationship Id="rId9" Type="http://schemas.openxmlformats.org/officeDocument/2006/relationships/hyperlink" Target="file:////%257B%257Bsite.course.base_path%257D%257D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37</TotalTime>
  <Pages>4</Pages>
  <Words>1259</Words>
  <Characters>7179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Miller, Benjamin M.</cp:lastModifiedBy>
  <cp:revision>53</cp:revision>
  <dcterms:created xsi:type="dcterms:W3CDTF">2023-08-28T04:21:00Z</dcterms:created>
  <dcterms:modified xsi:type="dcterms:W3CDTF">2023-08-28T04:53:00Z</dcterms:modified>
</cp:coreProperties>
</file>