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b/>
          <w:bCs/>
          <w:color w:val="0B3D5C"/>
          <w:sz w:val="44"/>
          <w:szCs w:val="44"/>
        </w:rPr>
        <w:t xml:space="preserve">Riccardo Beninatto</w:t>
      </w:r>
    </w:p>
    <w:p>
      <w:pPr>
        <w:spacing w:after="60"/>
      </w:pPr>
      <w:r>
        <w:t xml:space="preserve">📍 Treviso, Italy | 📞 340 958 5817 | ✉️ beninatto.riccardo@gmail.com</w:t>
      </w:r>
    </w:p>
    <w:p>
      <w:pPr>
        <w:spacing w:after="60"/>
      </w:pPr>
      <w:r>
        <w:t xml:space="preserve">🔗 </w:t>
      </w:r>
      <w:hyperlink w:history="1" r:id="rIdwfnce9rird0goor3ixpqy">
        <w:r>
          <w:rPr>
            <w:rStyle w:val="Hyperlink"/>
          </w:rPr>
          <w:t xml:space="preserve">LinkedIn</w:t>
        </w:r>
      </w:hyperlink>
    </w:p>
    <w:p>
      <w:pPr>
        <w:pBdr>
          <w:bottom w:val="single" w:color="D0D7DE" w:sz="6" w:space="1"/>
        </w:pBdr>
        <w:spacing w:after="120" w:before="60"/>
      </w:pPr>
    </w:p>
    <w:p>
      <w:pPr>
        <w:pStyle w:val="Heading2"/>
        <w:spacing w:after="80" w:before="260"/>
      </w:pPr>
      <w:r>
        <w:rPr>
          <w:b/>
          <w:bCs/>
          <w:color w:val="0B3D5C"/>
          <w:sz w:val="27"/>
          <w:szCs w:val="27"/>
        </w:rPr>
        <w:t xml:space="preserve">🎯 Professional Summary</w:t>
      </w:r>
    </w:p>
    <w:p>
      <w:pPr>
        <w:spacing w:after="60"/>
      </w:pPr>
      <w:r>
        <w:t xml:space="preserve">14 years building software, most of them at TEXA. WPF and Windows Forms desktop applications, software for diagnostic devices on Windows CE, ASP.NET MVC web portals with Angular frontends, REST Web APIs, Azure cloud services, full-text search engines with Solr and ElasticSearch. Build, test and deploy pipelines on Azure DevOps, unit testing with MSTest, xUnit and Moq.</w:t>
      </w:r>
    </w:p>
    <w:p>
      <w:pPr>
        <w:spacing w:after="60"/>
      </w:pPr>
      <w:r>
        <w:t xml:space="preserve">In 2024 I led the development of the build, installation and update system for the Garage Equipment division's software: 75,000+ devices across Europe, the US, Brazil, Japan, China, Korea and Australia. Since April 2022 I formed and led a three-person R&amp;D development team.</w:t>
      </w:r>
    </w:p>
    <w:p>
      <w:pPr>
        <w:spacing w:after="60"/>
      </w:pPr>
      <w:r>
        <w:t xml:space="preserve">Currently at Eurogroup, working on a .NET 8 microservice system with RabbitMQ, MongoDB and SQL Server, containerised with Docker, with pipelines on Azure DevOps.</w:t>
      </w:r>
    </w:p>
    <w:p>
      <w:pPr>
        <w:spacing w:after="60"/>
      </w:pPr>
      <w:r>
        <w:t xml:space="preserve">In my own time I build Risurge, a SaaS for athletes and personal trainers that can also be operated by talking to an AI agent. .NET 10, Angular 22, Azure, Anthropic API, CI/CD on GitHub Actions with ~860 tests running in parallel.</w:t>
      </w:r>
    </w:p>
    <w:p>
      <w:pPr>
        <w:pBdr>
          <w:bottom w:val="single" w:color="D0D7DE" w:sz="6" w:space="1"/>
        </w:pBdr>
        <w:spacing w:after="120" w:before="60"/>
      </w:pPr>
    </w:p>
    <w:p>
      <w:pPr>
        <w:pStyle w:val="Heading2"/>
        <w:spacing w:after="80" w:before="260"/>
      </w:pPr>
      <w:r>
        <w:rPr>
          <w:b/>
          <w:bCs/>
          <w:color w:val="0B3D5C"/>
          <w:sz w:val="27"/>
          <w:szCs w:val="27"/>
        </w:rPr>
        <w:t xml:space="preserve">💼 Professional Experience</w:t>
      </w:r>
    </w:p>
    <w:p>
      <w:pPr>
        <w:pStyle w:val="Heading3"/>
        <w:spacing w:after="40" w:before="180"/>
      </w:pPr>
      <w:r>
        <w:rPr>
          <w:b/>
          <w:bCs/>
          <w:color w:val="14588A"/>
          <w:sz w:val="23"/>
          <w:szCs w:val="23"/>
        </w:rPr>
        <w:t xml:space="preserve">Senior Software Developer</w:t>
      </w:r>
    </w:p>
    <w:p>
      <w:pPr>
        <w:spacing w:after="60"/>
      </w:pPr>
      <w:r>
        <w:rPr>
          <w:b/>
          <w:bCs/>
        </w:rPr>
        <w:t xml:space="preserve">Eurogroup S.p.A.</w:t>
      </w:r>
      <w:r>
        <w:t xml:space="preserve"> — Silea (TV)</w:t>
      </w:r>
    </w:p>
    <w:p>
      <w:pPr>
        <w:spacing w:after="60"/>
      </w:pPr>
      <w:r>
        <w:t xml:space="preserve">📅 December 2025 – Present</w:t>
      </w:r>
    </w:p>
    <w:p>
      <w:pPr>
        <w:pStyle w:val="ListParagraph"/>
        <w:numPr>
          <w:ilvl w:val="0"/>
          <w:numId w:val="2"/>
        </w:numPr>
        <w:spacing w:after="40"/>
      </w:pPr>
      <w:r>
        <w:t xml:space="preserve">Took over an existing </w:t>
      </w:r>
      <w:r>
        <w:rPr>
          <w:b/>
          <w:bCs/>
        </w:rPr>
        <w:t xml:space="preserve">microservice system</w:t>
      </w:r>
      <w:r>
        <w:t xml:space="preserve">, responsible for its maintenance and evolution: asynchronous communication via </w:t>
      </w:r>
      <w:r>
        <w:rPr>
          <w:b/>
          <w:bCs/>
        </w:rPr>
        <w:t xml:space="preserve">RabbitMQ (MQTT)</w:t>
      </w:r>
      <w:r>
        <w:t xml:space="preserve">, polyglot persistence on </w:t>
      </w:r>
      <w:r>
        <w:rPr>
          <w:b/>
          <w:bCs/>
        </w:rPr>
        <w:t xml:space="preserve">MongoDB</w:t>
      </w:r>
      <w:r>
        <w:t xml:space="preserve"> and </w:t>
      </w:r>
      <w:r>
        <w:rPr>
          <w:b/>
          <w:bCs/>
        </w:rPr>
        <w:t xml:space="preserve">SQL Server</w:t>
      </w:r>
    </w:p>
    <w:p>
      <w:pPr>
        <w:pStyle w:val="ListParagraph"/>
        <w:numPr>
          <w:ilvl w:val="0"/>
          <w:numId w:val="2"/>
        </w:numPr>
        <w:spacing w:after="40"/>
      </w:pPr>
      <w:r>
        <w:t xml:space="preserve">Applied </w:t>
      </w:r>
      <w:r>
        <w:rPr>
          <w:b/>
          <w:bCs/>
        </w:rPr>
        <w:t xml:space="preserve">resilience patterns</w:t>
      </w:r>
      <w:r>
        <w:t xml:space="preserve"> (retry, circuit breaker, timeout, bulkhead) to inter-service communication</w:t>
      </w:r>
    </w:p>
    <w:p>
      <w:pPr>
        <w:pStyle w:val="ListParagraph"/>
        <w:numPr>
          <w:ilvl w:val="0"/>
          <w:numId w:val="2"/>
        </w:numPr>
        <w:spacing w:after="40"/>
      </w:pPr>
      <w:r>
        <w:t xml:space="preserve">Work on an environment of services containerised with </w:t>
      </w:r>
      <w:r>
        <w:rPr>
          <w:b/>
          <w:bCs/>
        </w:rPr>
        <w:t xml:space="preserve">Docker</w:t>
      </w:r>
      <w:r>
        <w:t xml:space="preserve">; maintenance of </w:t>
      </w:r>
      <w:r>
        <w:rPr>
          <w:b/>
          <w:bCs/>
        </w:rPr>
        <w:t xml:space="preserve">Azure DevOps pipelines</w:t>
      </w:r>
      <w:r>
        <w:t xml:space="preserve"> for build, test and deploy, with secrets managed through the pipeline library</w:t>
      </w:r>
    </w:p>
    <w:p>
      <w:pPr>
        <w:pStyle w:val="ListParagraph"/>
        <w:numPr>
          <w:ilvl w:val="0"/>
          <w:numId w:val="2"/>
        </w:numPr>
        <w:spacing w:after="40"/>
      </w:pPr>
      <w:r>
        <w:t xml:space="preserve">Applied </w:t>
      </w:r>
      <w:r>
        <w:rPr>
          <w:b/>
          <w:bCs/>
        </w:rPr>
        <w:t xml:space="preserve">Clean Architecture</w:t>
      </w:r>
      <w:r>
        <w:t xml:space="preserve"> and </w:t>
      </w:r>
      <w:r>
        <w:rPr>
          <w:b/>
          <w:bCs/>
        </w:rPr>
        <w:t xml:space="preserve">SOLID</w:t>
      </w:r>
      <w:r>
        <w:t xml:space="preserve"> principles when extending the codebase, input validation and </w:t>
      </w:r>
      <w:r>
        <w:rPr>
          <w:b/>
          <w:bCs/>
        </w:rPr>
        <w:t xml:space="preserve">OWASP Top 10</w:t>
      </w:r>
      <w:r>
        <w:t xml:space="preserve"> prevention</w:t>
      </w:r>
    </w:p>
    <w:p>
      <w:pPr>
        <w:pStyle w:val="ListParagraph"/>
        <w:numPr>
          <w:ilvl w:val="0"/>
          <w:numId w:val="2"/>
        </w:numPr>
        <w:spacing w:after="40"/>
      </w:pPr>
      <w:r>
        <w:t xml:space="preserve">Introduced the use of </w:t>
      </w:r>
      <w:r>
        <w:rPr>
          <w:b/>
          <w:bCs/>
        </w:rPr>
        <w:t xml:space="preserve">Docker</w:t>
      </w:r>
      <w:r>
        <w:t xml:space="preserve"> and of </w:t>
      </w:r>
      <w:r>
        <w:rPr>
          <w:b/>
          <w:bCs/>
        </w:rPr>
        <w:t xml:space="preserve">AI coding agents</w:t>
      </w:r>
      <w:r>
        <w:t xml:space="preserve">, now used across the group to accelerate the digitalisation of internal processes</w:t>
      </w:r>
    </w:p>
    <w:p>
      <w:pPr>
        <w:spacing w:after="60"/>
      </w:pPr>
      <w:r>
        <w:rPr>
          <w:b/>
          <w:bCs/>
        </w:rPr>
        <w:t xml:space="preserve">Tech stack:</w:t>
      </w:r>
      <w:r>
        <w:t xml:space="preserve"> C# .NET 8, RabbitMQ, MongoDB, SQL Server, Docker, Azure DevOps, MSTest, xUnit</w:t>
      </w:r>
    </w:p>
    <w:p>
      <w:pPr>
        <w:pBdr>
          <w:bottom w:val="single" w:color="D0D7DE" w:sz="6" w:space="1"/>
        </w:pBdr>
        <w:spacing w:after="120" w:before="60"/>
      </w:pPr>
    </w:p>
    <w:p>
      <w:pPr>
        <w:pStyle w:val="Heading3"/>
        <w:spacing w:after="40" w:before="180"/>
      </w:pPr>
      <w:r>
        <w:rPr>
          <w:b/>
          <w:bCs/>
          <w:color w:val="14588A"/>
          <w:sz w:val="23"/>
          <w:szCs w:val="23"/>
        </w:rPr>
        <w:t xml:space="preserve">Senior Software Developer</w:t>
      </w:r>
    </w:p>
    <w:p>
      <w:pPr>
        <w:spacing w:after="60"/>
      </w:pPr>
      <w:r>
        <w:rPr>
          <w:b/>
          <w:bCs/>
        </w:rPr>
        <w:t xml:space="preserve">Stesi S.r.l.</w:t>
      </w:r>
      <w:r>
        <w:t xml:space="preserve"> — San Fior (TV)</w:t>
      </w:r>
    </w:p>
    <w:p>
      <w:pPr>
        <w:spacing w:after="60"/>
      </w:pPr>
      <w:r>
        <w:t xml:space="preserve">📅 July 2025 – December 2025</w:t>
      </w:r>
    </w:p>
    <w:p>
      <w:pPr>
        <w:pStyle w:val="ListParagraph"/>
        <w:numPr>
          <w:ilvl w:val="0"/>
          <w:numId w:val="2"/>
        </w:numPr>
        <w:spacing w:after="40"/>
      </w:pPr>
      <w:r>
        <w:t xml:space="preserve">Development of an </w:t>
      </w:r>
      <w:r>
        <w:rPr>
          <w:b/>
          <w:bCs/>
        </w:rPr>
        <w:t xml:space="preserve">EDI interfacing system</w:t>
      </w:r>
      <w:r>
        <w:t xml:space="preserve"> between the corporate database and external partners via an AS2 server, in the </w:t>
      </w:r>
      <w:r>
        <w:rPr>
          <w:b/>
          <w:bCs/>
        </w:rPr>
        <w:t xml:space="preserve">WMS</w:t>
      </w:r>
      <w:r>
        <w:t xml:space="preserve"> domain, with a focus on reliability and data-flow traceability</w:t>
      </w:r>
    </w:p>
    <w:p>
      <w:pPr>
        <w:spacing w:after="60"/>
      </w:pPr>
      <w:r>
        <w:rPr>
          <w:b/>
          <w:bCs/>
        </w:rPr>
        <w:t xml:space="preserve">Tech stack:</w:t>
      </w:r>
      <w:r>
        <w:t xml:space="preserve"> C# .NET, SQL Server, EDI/AS2</w:t>
      </w:r>
    </w:p>
    <w:p>
      <w:pPr>
        <w:pBdr>
          <w:bottom w:val="single" w:color="D0D7DE" w:sz="6" w:space="1"/>
        </w:pBdr>
        <w:spacing w:after="120" w:before="60"/>
      </w:pPr>
    </w:p>
    <w:p>
      <w:pPr>
        <w:pStyle w:val="Heading3"/>
        <w:spacing w:after="40" w:before="180"/>
      </w:pPr>
      <w:r>
        <w:rPr>
          <w:b/>
          <w:bCs/>
          <w:color w:val="14588A"/>
          <w:sz w:val="23"/>
          <w:szCs w:val="23"/>
        </w:rPr>
        <w:t xml:space="preserve">Team Leader &amp; Senior Developer</w:t>
      </w:r>
    </w:p>
    <w:p>
      <w:pPr>
        <w:spacing w:after="60"/>
      </w:pPr>
      <w:r>
        <w:rPr>
          <w:b/>
          <w:bCs/>
        </w:rPr>
        <w:t xml:space="preserve">TEXA S.p.A.</w:t>
      </w:r>
      <w:r>
        <w:t xml:space="preserve"> — Monastier di Treviso</w:t>
      </w:r>
    </w:p>
    <w:p>
      <w:pPr>
        <w:spacing w:after="60"/>
      </w:pPr>
      <w:r>
        <w:t xml:space="preserve">📅 April 2022 – July 2025 </w:t>
      </w:r>
      <w:r>
        <w:rPr>
          <w:i/>
          <w:iCs/>
        </w:rPr>
        <w:t xml:space="preserve">(Team Leader)</w:t>
      </w:r>
    </w:p>
    <w:p>
      <w:pPr>
        <w:spacing w:after="60"/>
      </w:pPr>
      <w:r>
        <w:t xml:space="preserve">📅 November 2011 – July 2025 </w:t>
      </w:r>
      <w:r>
        <w:rPr>
          <w:i/>
          <w:iCs/>
        </w:rPr>
        <w:t xml:space="preserve">(Developer, then Analyst Developer)</w:t>
      </w:r>
    </w:p>
    <w:p>
      <w:pPr>
        <w:pStyle w:val="ListParagraph"/>
        <w:numPr>
          <w:ilvl w:val="0"/>
          <w:numId w:val="2"/>
        </w:numPr>
        <w:spacing w:after="40"/>
      </w:pPr>
      <w:r>
        <w:t xml:space="preserve">Proposed and designed the replacement of the division's </w:t>
      </w:r>
      <w:r>
        <w:rPr>
          <w:b/>
          <w:bCs/>
        </w:rPr>
        <w:t xml:space="preserve">InstallShield</w:t>
      </w:r>
      <w:r>
        <w:t xml:space="preserve">-based setup system with a </w:t>
      </w:r>
      <w:r>
        <w:rPr>
          <w:b/>
          <w:bCs/>
        </w:rPr>
        <w:t xml:space="preserve">VS-installer-like</w:t>
      </w:r>
      <w:r>
        <w:t xml:space="preserve"> system, covering package production, update frontend and update logic. Owned it from architecture to global rollout</w:t>
      </w:r>
    </w:p>
    <w:p>
      <w:pPr>
        <w:pStyle w:val="ListParagraph"/>
        <w:numPr>
          <w:ilvl w:val="0"/>
          <w:numId w:val="2"/>
        </w:numPr>
        <w:spacing w:after="40"/>
      </w:pPr>
      <w:r>
        <w:t xml:space="preserve">The system manages over </w:t>
      </w:r>
      <w:r>
        <w:rPr>
          <w:b/>
          <w:bCs/>
        </w:rPr>
        <w:t xml:space="preserve">75,000 devices</w:t>
      </w:r>
      <w:r>
        <w:t xml:space="preserve"> for vehicle diagnostics across Europe, the United States, Brazil, Japan, China, Korea and Australia</w:t>
      </w:r>
    </w:p>
    <w:p>
      <w:pPr>
        <w:pStyle w:val="ListParagraph"/>
        <w:numPr>
          <w:ilvl w:val="0"/>
          <w:numId w:val="2"/>
        </w:numPr>
        <w:spacing w:after="40"/>
      </w:pPr>
      <w:r>
        <w:t xml:space="preserve">Full-text search engines on </w:t>
      </w:r>
      <w:r>
        <w:rPr>
          <w:b/>
          <w:bCs/>
        </w:rPr>
        <w:t xml:space="preserve">Apache Solr</w:t>
      </w:r>
      <w:r>
        <w:t xml:space="preserve"> (~70,000 documents) and </w:t>
      </w:r>
      <w:r>
        <w:rPr>
          <w:b/>
          <w:bCs/>
        </w:rPr>
        <w:t xml:space="preserve">ElasticSearch</w:t>
      </w:r>
      <w:r>
        <w:t xml:space="preserve"> (several million records for statistical analysis)</w:t>
      </w:r>
    </w:p>
    <w:p>
      <w:pPr>
        <w:pStyle w:val="ListParagraph"/>
        <w:numPr>
          <w:ilvl w:val="0"/>
          <w:numId w:val="2"/>
        </w:numPr>
        <w:spacing w:after="40"/>
      </w:pPr>
      <w:r>
        <w:rPr>
          <w:b/>
          <w:bCs/>
        </w:rPr>
        <w:t xml:space="preserve">Azure</w:t>
      </w:r>
      <w:r>
        <w:t xml:space="preserve"> cloud services (WebApp, Functions, SQL Database, Service Bus, Application Insights, Key Vault) and </w:t>
      </w:r>
      <w:r>
        <w:rPr>
          <w:b/>
          <w:bCs/>
        </w:rPr>
        <w:t xml:space="preserve">REST Web APIs</w:t>
      </w:r>
      <w:r>
        <w:t xml:space="preserve"> with ASP.NET Core</w:t>
      </w:r>
    </w:p>
    <w:p>
      <w:pPr>
        <w:pStyle w:val="ListParagraph"/>
        <w:numPr>
          <w:ilvl w:val="0"/>
          <w:numId w:val="2"/>
        </w:numPr>
        <w:spacing w:after="40"/>
      </w:pPr>
      <w:r>
        <w:rPr>
          <w:b/>
          <w:bCs/>
        </w:rPr>
        <w:t xml:space="preserve">ASP.NET MVC 5</w:t>
      </w:r>
      <w:r>
        <w:t xml:space="preserve"> web portal with </w:t>
      </w:r>
      <w:r>
        <w:rPr>
          <w:b/>
          <w:bCs/>
        </w:rPr>
        <w:t xml:space="preserve">Angular/TypeScript</w:t>
      </w:r>
      <w:r>
        <w:t xml:space="preserve"> frontend, </w:t>
      </w:r>
      <w:r>
        <w:rPr>
          <w:b/>
          <w:bCs/>
        </w:rPr>
        <w:t xml:space="preserve">WPF</w:t>
      </w:r>
      <w:r>
        <w:t xml:space="preserve"> and </w:t>
      </w:r>
      <w:r>
        <w:rPr>
          <w:b/>
          <w:bCs/>
        </w:rPr>
        <w:t xml:space="preserve">Windows Forms</w:t>
      </w:r>
      <w:r>
        <w:t xml:space="preserve"> desktop applications, software running on </w:t>
      </w:r>
      <w:r>
        <w:rPr>
          <w:b/>
          <w:bCs/>
        </w:rPr>
        <w:t xml:space="preserve">Windows CE</w:t>
      </w:r>
      <w:r>
        <w:t xml:space="preserve"> devices for diagnostics</w:t>
      </w:r>
    </w:p>
    <w:p>
      <w:pPr>
        <w:pStyle w:val="ListParagraph"/>
        <w:numPr>
          <w:ilvl w:val="0"/>
          <w:numId w:val="2"/>
        </w:numPr>
        <w:spacing w:after="40"/>
      </w:pPr>
      <w:r>
        <w:t xml:space="preserve">Build and delivery pipelines on </w:t>
      </w:r>
      <w:r>
        <w:rPr>
          <w:b/>
          <w:bCs/>
        </w:rPr>
        <w:t xml:space="preserve">Azure DevOps</w:t>
      </w:r>
      <w:r>
        <w:t xml:space="preserve"> and introduction of </w:t>
      </w:r>
      <w:r>
        <w:rPr>
          <w:b/>
          <w:bCs/>
        </w:rPr>
        <w:t xml:space="preserve">unit testing</w:t>
      </w:r>
      <w:r>
        <w:t xml:space="preserve"> (MSTest, xUnit, Moq) on critical projects</w:t>
      </w:r>
    </w:p>
    <w:p>
      <w:pPr>
        <w:pStyle w:val="ListParagraph"/>
        <w:numPr>
          <w:ilvl w:val="0"/>
          <w:numId w:val="2"/>
        </w:numPr>
        <w:spacing w:after="40"/>
      </w:pPr>
      <w:r>
        <w:t xml:space="preserve">Since April 2022: formed and led a </w:t>
      </w:r>
      <w:r>
        <w:rPr>
          <w:b/>
          <w:bCs/>
        </w:rPr>
        <w:t xml:space="preserve">three-person R&amp;D development team</w:t>
      </w:r>
      <w:r>
        <w:t xml:space="preserve">, responsible for planning, code review and delivery</w:t>
      </w:r>
    </w:p>
    <w:p>
      <w:pPr>
        <w:spacing w:after="60"/>
      </w:pPr>
      <w:r>
        <w:rPr>
          <w:b/>
          <w:bCs/>
        </w:rPr>
        <w:t xml:space="preserve">Tech stack:</w:t>
      </w:r>
      <w:r>
        <w:t xml:space="preserve"> C# .NET/.NET Core, Azure, ASP.NET MVC/Web API, Angular, TypeScript, ElasticSearch, Solr, WPF, WCF, Azure DevOps, Git</w:t>
      </w:r>
    </w:p>
    <w:p>
      <w:pPr>
        <w:spacing w:after="60"/>
      </w:pPr>
      <w:r>
        <w:rPr>
          <w:b/>
          <w:bCs/>
        </w:rPr>
        <w:t xml:space="preserve">Sector:</w:t>
      </w:r>
      <w:r>
        <w:t xml:space="preserve"> Automotive / Vehicle Diagnostics</w:t>
      </w:r>
    </w:p>
    <w:p>
      <w:pPr>
        <w:pBdr>
          <w:bottom w:val="single" w:color="D0D7DE" w:sz="6" w:space="1"/>
        </w:pBdr>
        <w:spacing w:after="120" w:before="60"/>
      </w:pPr>
    </w:p>
    <w:p>
      <w:pPr>
        <w:pStyle w:val="Heading2"/>
        <w:spacing w:after="80" w:before="260"/>
      </w:pPr>
      <w:r>
        <w:rPr>
          <w:b/>
          <w:bCs/>
          <w:color w:val="0B3D5C"/>
          <w:sz w:val="27"/>
          <w:szCs w:val="27"/>
        </w:rPr>
        <w:t xml:space="preserve">🚀 Personal Projects</w:t>
      </w:r>
    </w:p>
    <w:p>
      <w:pPr>
        <w:pStyle w:val="Heading3"/>
        <w:spacing w:after="40" w:before="180"/>
      </w:pPr>
      <w:r>
        <w:rPr>
          <w:b/>
          <w:bCs/>
          <w:color w:val="14588A"/>
          <w:sz w:val="23"/>
          <w:szCs w:val="23"/>
        </w:rPr>
        <w:t xml:space="preserve">Risurge — SaaS platform for training and coaching</w:t>
      </w:r>
    </w:p>
    <w:p>
      <w:pPr>
        <w:spacing w:after="60"/>
      </w:pPr>
      <w:r>
        <w:rPr>
          <w:b/>
          <w:bCs/>
        </w:rPr>
        <w:t xml:space="preserve">Personal full-stack project</w:t>
      </w:r>
      <w:r>
        <w:t xml:space="preserve"> — actively developed </w:t>
      </w:r>
      <w:r>
        <w:rPr>
          <w:i/>
          <w:iCs/>
        </w:rPr>
        <w:t xml:space="preserve">(early access)</w:t>
      </w:r>
    </w:p>
    <w:p>
      <w:pPr>
        <w:spacing w:after="60"/>
      </w:pPr>
      <w:r>
        <w:t xml:space="preserve">📅 2025 – Present</w:t>
      </w:r>
    </w:p>
    <w:p>
      <w:pPr>
        <w:spacing w:after="60"/>
      </w:pPr>
      <w:r>
        <w:t xml:space="preserve">Web application for gym training management, aimed at both athletes and personal trainers: workout plan editor, session execution, history, analytics and periodic check-ins. </w:t>
      </w:r>
      <w:r>
        <w:rPr>
          <w:b/>
          <w:bCs/>
        </w:rPr>
        <w:t xml:space="preserve">The whole application can be operated by talking to an AI agent</w:t>
      </w:r>
      <w:r>
        <w:t xml:space="preserve">: the GUI and the AI coach are two equivalent paths to the same features. Designed, developed and released single-handedly, from architecture to deployment.</w:t>
      </w:r>
    </w:p>
    <w:p>
      <w:pPr>
        <w:pStyle w:val="ListParagraph"/>
        <w:numPr>
          <w:ilvl w:val="0"/>
          <w:numId w:val="2"/>
        </w:numPr>
        <w:spacing w:after="40"/>
      </w:pPr>
      <w:r>
        <w:rPr>
          <w:b/>
          <w:bCs/>
        </w:rPr>
        <w:t xml:space="preserve">AI-first, agentic interaction</w:t>
      </w:r>
      <w:r>
        <w:t xml:space="preserve">: a custom </w:t>
      </w:r>
      <w:r>
        <w:rPr>
          <w:b/>
          <w:bCs/>
        </w:rPr>
        <w:t xml:space="preserve">agent loop</w:t>
      </w:r>
      <w:r>
        <w:t xml:space="preserve"> with </w:t>
      </w:r>
      <w:r>
        <w:rPr>
          <w:b/>
          <w:bCs/>
        </w:rPr>
        <w:t xml:space="preserve">tool calling</w:t>
      </w:r>
      <w:r>
        <w:t xml:space="preserve"> (~40 in-process tools, no MCP) lets the model </w:t>
      </w:r>
      <w:r>
        <w:rPr>
          <w:i/>
          <w:iCs/>
        </w:rPr>
        <w:t xml:space="preserve">actually operate</w:t>
      </w:r>
      <w:r>
        <w:t xml:space="preserve"> the app on the user's behalf — create, edit and activate plans, build periodised programs, manage the exercise catalogue, log one-rep maxes and body weight, correct the training diary, update volume landmarks, read profile, history and metrics</w:t>
      </w:r>
    </w:p>
    <w:p>
      <w:pPr>
        <w:pStyle w:val="ListParagraph"/>
        <w:numPr>
          <w:ilvl w:val="0"/>
          <w:numId w:val="2"/>
        </w:numPr>
        <w:spacing w:after="40"/>
      </w:pPr>
      <w:r>
        <w:t xml:space="preserve">The coach is not a bolt-on chatbot: every tool is </w:t>
      </w:r>
      <w:r>
        <w:rPr>
          <w:b/>
          <w:bCs/>
        </w:rPr>
        <w:t xml:space="preserve">scoped per athlete</w:t>
      </w:r>
      <w:r>
        <w:t xml:space="preserve"> and carries its own domain </w:t>
      </w:r>
      <w:r>
        <w:rPr>
          <w:b/>
          <w:bCs/>
        </w:rPr>
        <w:t xml:space="preserve">guardrails</w:t>
      </w:r>
      <w:r>
        <w:t xml:space="preserve"> (patch semantics on corrections, explicit confirmation before significant changes, clarification requests when the ask is ambiguous)</w:t>
      </w:r>
    </w:p>
    <w:p>
      <w:pPr>
        <w:pStyle w:val="ListParagraph"/>
        <w:numPr>
          <w:ilvl w:val="0"/>
          <w:numId w:val="2"/>
        </w:numPr>
        <w:spacing w:after="40"/>
      </w:pPr>
      <w:r>
        <w:rPr>
          <w:b/>
          <w:bCs/>
        </w:rPr>
        <w:t xml:space="preserve">Layered architecture</w:t>
      </w:r>
      <w:r>
        <w:t xml:space="preserve"> (Contracts / DataAccess / Services / Server) with </w:t>
      </w:r>
      <w:r>
        <w:rPr>
          <w:b/>
          <w:bCs/>
        </w:rPr>
        <w:t xml:space="preserve">SOLID</w:t>
      </w:r>
      <w:r>
        <w:t xml:space="preserve"> principles applied systematically and automated CI guards against duplication of domain decisions</w:t>
      </w:r>
    </w:p>
    <w:p>
      <w:pPr>
        <w:pStyle w:val="ListParagraph"/>
        <w:numPr>
          <w:ilvl w:val="0"/>
          <w:numId w:val="2"/>
        </w:numPr>
        <w:spacing w:after="40"/>
      </w:pPr>
      <w:r>
        <w:rPr>
          <w:b/>
          <w:bCs/>
        </w:rPr>
        <w:t xml:space="preserve">ASP.NET Core (.NET 10)</w:t>
      </w:r>
      <w:r>
        <w:t xml:space="preserve"> backend with REST Web API, </w:t>
      </w:r>
      <w:r>
        <w:rPr>
          <w:b/>
          <w:bCs/>
        </w:rPr>
        <w:t xml:space="preserve">JWT</w:t>
      </w:r>
      <w:r>
        <w:t xml:space="preserve"> authentication, Swagger and provider-aware data access (</w:t>
      </w:r>
      <w:r>
        <w:rPr>
          <w:b/>
          <w:bCs/>
        </w:rPr>
        <w:t xml:space="preserve">Azure SQL</w:t>
      </w:r>
      <w:r>
        <w:t xml:space="preserve"> in production, </w:t>
      </w:r>
      <w:r>
        <w:rPr>
          <w:b/>
          <w:bCs/>
        </w:rPr>
        <w:t xml:space="preserve">SQLite</w:t>
      </w:r>
      <w:r>
        <w:t xml:space="preserve"> in test/dev)</w:t>
      </w:r>
    </w:p>
    <w:p>
      <w:pPr>
        <w:pStyle w:val="ListParagraph"/>
        <w:numPr>
          <w:ilvl w:val="0"/>
          <w:numId w:val="2"/>
        </w:numPr>
        <w:spacing w:after="40"/>
      </w:pPr>
      <w:r>
        <w:rPr>
          <w:b/>
          <w:bCs/>
        </w:rPr>
        <w:t xml:space="preserve">Angular 22</w:t>
      </w:r>
      <w:r>
        <w:t xml:space="preserve"> frontend in TypeScript, </w:t>
      </w:r>
      <w:r>
        <w:rPr>
          <w:b/>
          <w:bCs/>
        </w:rPr>
        <w:t xml:space="preserve">PWA</w:t>
      </w:r>
      <w:r>
        <w:t xml:space="preserve"> with service worker, 6-language localisation with Transloco and a token-based design system for light/dark themes</w:t>
      </w:r>
    </w:p>
    <w:p>
      <w:pPr>
        <w:pStyle w:val="ListParagraph"/>
        <w:numPr>
          <w:ilvl w:val="0"/>
          <w:numId w:val="2"/>
        </w:numPr>
        <w:spacing w:after="40"/>
      </w:pPr>
      <w:r>
        <w:t xml:space="preserve">Integration with </w:t>
      </w:r>
      <w:r>
        <w:rPr>
          <w:b/>
          <w:bCs/>
        </w:rPr>
        <w:t xml:space="preserve">Anthropic AI models</w:t>
      </w:r>
      <w:r>
        <w:t xml:space="preserve"> also for smart training-plan import, conversational memory with compaction and proactive reports, with </w:t>
      </w:r>
      <w:r>
        <w:rPr>
          <w:b/>
          <w:bCs/>
        </w:rPr>
        <w:t xml:space="preserve">end-to-end cost control</w:t>
      </w:r>
      <w:r>
        <w:t xml:space="preserve">: per-subscription spend caps, a single chokepoint that refuses calls without a declared payer, metering, model triage and budget gates</w:t>
      </w:r>
    </w:p>
    <w:p>
      <w:pPr>
        <w:pStyle w:val="ListParagraph"/>
        <w:numPr>
          <w:ilvl w:val="0"/>
          <w:numId w:val="2"/>
        </w:numPr>
        <w:spacing w:after="40"/>
      </w:pPr>
      <w:r>
        <w:rPr>
          <w:b/>
          <w:bCs/>
        </w:rPr>
        <w:t xml:space="preserve">Stripe billing</w:t>
      </w:r>
      <w:r>
        <w:t xml:space="preserve"> (athlete and trainer plans, entitlements and feature gating), email notifications via MailKit</w:t>
      </w:r>
    </w:p>
    <w:p>
      <w:pPr>
        <w:pStyle w:val="ListParagraph"/>
        <w:numPr>
          <w:ilvl w:val="0"/>
          <w:numId w:val="2"/>
        </w:numPr>
        <w:spacing w:after="40"/>
      </w:pPr>
      <w:r>
        <w:rPr>
          <w:b/>
          <w:bCs/>
        </w:rPr>
        <w:t xml:space="preserve">Azure deployment</w:t>
      </w:r>
      <w:r>
        <w:t xml:space="preserve"> (App Service, Azure SQL, Application Insights) with </w:t>
      </w:r>
      <w:r>
        <w:rPr>
          <w:b/>
          <w:bCs/>
        </w:rPr>
        <w:t xml:space="preserve">CI/CD on GitHub Actions</w:t>
      </w:r>
      <w:r>
        <w:t xml:space="preserve"> with </w:t>
      </w:r>
      <w:r>
        <w:rPr>
          <w:b/>
          <w:bCs/>
        </w:rPr>
        <w:t xml:space="preserve">OIDC</w:t>
      </w:r>
      <w:r>
        <w:t xml:space="preserve"> authentication to Azure, automated versioning and changelog via </w:t>
      </w:r>
      <w:r>
        <w:rPr>
          <w:b/>
          <w:bCs/>
        </w:rPr>
        <w:t xml:space="preserve">release-please</w:t>
      </w:r>
      <w:r>
        <w:t xml:space="preserve">, separate TEST and PROD environments</w:t>
      </w:r>
    </w:p>
    <w:p>
      <w:pPr>
        <w:pStyle w:val="ListParagraph"/>
        <w:numPr>
          <w:ilvl w:val="0"/>
          <w:numId w:val="2"/>
        </w:numPr>
        <w:spacing w:after="40"/>
      </w:pPr>
      <w:r>
        <w:rPr>
          <w:b/>
          <w:bCs/>
        </w:rPr>
        <w:t xml:space="preserve">~860 unit/integration tests</w:t>
      </w:r>
      <w:r>
        <w:t xml:space="preserve"> (MSTest) running in parallel, including guard tests covering architecture, type documentation and uniqueness of business decisions</w:t>
      </w:r>
    </w:p>
    <w:p>
      <w:pPr>
        <w:pStyle w:val="ListParagraph"/>
        <w:numPr>
          <w:ilvl w:val="0"/>
          <w:numId w:val="2"/>
        </w:numPr>
        <w:spacing w:after="40"/>
      </w:pPr>
      <w:r>
        <w:t xml:space="preserve">Focus on </w:t>
      </w:r>
      <w:r>
        <w:rPr>
          <w:b/>
          <w:bCs/>
        </w:rPr>
        <w:t xml:space="preserve">privacy and GDPR compliance</w:t>
      </w:r>
      <w:r>
        <w:t xml:space="preserve">: versioned and revocable consents, health data (art. 9) under explicit consent, genuine account deletion</w:t>
      </w:r>
    </w:p>
    <w:p>
      <w:pPr>
        <w:pStyle w:val="ListParagraph"/>
        <w:numPr>
          <w:ilvl w:val="0"/>
          <w:numId w:val="2"/>
        </w:numPr>
        <w:spacing w:after="40"/>
      </w:pPr>
      <w:r>
        <w:t xml:space="preserve">Development assisted by </w:t>
      </w:r>
      <w:r>
        <w:rPr>
          <w:b/>
          <w:bCs/>
        </w:rPr>
        <w:t xml:space="preserve">AI coding agents</w:t>
      </w:r>
      <w:r>
        <w:t xml:space="preserve"> (Claude Code, GitHub Copilot) with project guidelines codified for the model</w:t>
      </w:r>
    </w:p>
    <w:p>
      <w:pPr>
        <w:spacing w:after="60"/>
      </w:pPr>
      <w:r>
        <w:rPr>
          <w:b/>
          <w:bCs/>
        </w:rPr>
        <w:t xml:space="preserve">Tech stack:</w:t>
      </w:r>
      <w:r>
        <w:t xml:space="preserve"> C# .NET 10, ASP.NET Core, Angular 22, TypeScript, Azure SQL, SQLite, Azure App Service, Application Insights, Stripe, Anthropic API, GitHub Actions, MSTest, Astro (landing site)</w:t>
      </w:r>
    </w:p>
    <w:p>
      <w:pPr>
        <w:pBdr>
          <w:bottom w:val="single" w:color="D0D7DE" w:sz="6" w:space="1"/>
        </w:pBdr>
        <w:spacing w:after="120" w:before="60"/>
      </w:pPr>
    </w:p>
    <w:p>
      <w:pPr>
        <w:pStyle w:val="Heading2"/>
        <w:spacing w:after="80" w:before="260"/>
      </w:pPr>
      <w:r>
        <w:rPr>
          <w:b/>
          <w:bCs/>
          <w:color w:val="0B3D5C"/>
          <w:sz w:val="27"/>
          <w:szCs w:val="27"/>
        </w:rPr>
        <w:t xml:space="preserve">🛠️ Technical Skills</w:t>
      </w:r>
    </w:p>
    <w:p>
      <w:pPr>
        <w:pStyle w:val="Heading3"/>
        <w:spacing w:after="40" w:before="180"/>
      </w:pPr>
      <w:r>
        <w:rPr>
          <w:b/>
          <w:bCs/>
          <w:color w:val="14588A"/>
          <w:sz w:val="23"/>
          <w:szCs w:val="23"/>
        </w:rPr>
        <w:t xml:space="preserve">Languages &amp;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F2F5F8" w:color="auto" w:val="clear"/>
          </w:tcPr>
          <w:p>
            <w:pPr>
              <w:spacing w:after="40" w:before="40"/>
            </w:pPr>
            <w:r>
              <w:rPr>
                <w:b/>
                <w:bCs/>
              </w:rPr>
              <w:t xml:space="preserve">Area</w:t>
            </w:r>
          </w:p>
        </w:tc>
        <w:tc>
          <w:tcPr>
            <w:tcW w:type="dxa" w:w="4680"/>
            <w:shd w:fill="F2F5F8" w:color="auto" w:val="clear"/>
          </w:tcPr>
          <w:p>
            <w:pPr>
              <w:spacing w:after="40" w:before="40"/>
            </w:pPr>
            <w:r>
              <w:rPr>
                <w:b/>
                <w:bCs/>
              </w:rPr>
              <w:t xml:space="preserve">Technologies</w:t>
            </w:r>
          </w:p>
        </w:tc>
      </w:tr>
      <w:tr>
        <w:tc>
          <w:tcPr>
            <w:tcW w:type="dxa" w:w="4680"/>
          </w:tcPr>
          <w:p>
            <w:pPr>
              <w:spacing w:after="40" w:before="40"/>
            </w:pPr>
            <w:r>
              <w:rPr>
                <w:b/>
                <w:bCs/>
              </w:rPr>
              <w:t xml:space="preserve">Backend</w:t>
            </w:r>
          </w:p>
        </w:tc>
        <w:tc>
          <w:tcPr>
            <w:tcW w:type="dxa" w:w="4680"/>
          </w:tcPr>
          <w:p>
            <w:pPr>
              <w:spacing w:after="40" w:before="40"/>
            </w:pPr>
            <w:r>
              <w:t xml:space="preserve">C# .NET 8 / .NET Core, ASP.NET Core Web API, ASP.NET MVC, WCF</w:t>
            </w:r>
          </w:p>
        </w:tc>
      </w:tr>
      <w:tr>
        <w:tc>
          <w:tcPr>
            <w:tcW w:type="dxa" w:w="4680"/>
          </w:tcPr>
          <w:p>
            <w:pPr>
              <w:spacing w:after="40" w:before="40"/>
            </w:pPr>
            <w:r>
              <w:rPr>
                <w:b/>
                <w:bCs/>
              </w:rPr>
              <w:t xml:space="preserve">Frontend</w:t>
            </w:r>
          </w:p>
        </w:tc>
        <w:tc>
          <w:tcPr>
            <w:tcW w:type="dxa" w:w="4680"/>
          </w:tcPr>
          <w:p>
            <w:pPr>
              <w:spacing w:after="40" w:before="40"/>
            </w:pPr>
            <w:r>
              <w:t xml:space="preserve">Angular, TypeScript, JavaScript, jQuery, Bootstrap, Google Material</w:t>
            </w:r>
          </w:p>
        </w:tc>
      </w:tr>
      <w:tr>
        <w:tc>
          <w:tcPr>
            <w:tcW w:type="dxa" w:w="4680"/>
          </w:tcPr>
          <w:p>
            <w:pPr>
              <w:spacing w:after="40" w:before="40"/>
            </w:pPr>
            <w:r>
              <w:rPr>
                <w:b/>
                <w:bCs/>
              </w:rPr>
              <w:t xml:space="preserve">Desktop</w:t>
            </w:r>
          </w:p>
        </w:tc>
        <w:tc>
          <w:tcPr>
            <w:tcW w:type="dxa" w:w="4680"/>
          </w:tcPr>
          <w:p>
            <w:pPr>
              <w:spacing w:after="40" w:before="40"/>
            </w:pPr>
            <w:r>
              <w:t xml:space="preserve">WPF, Windows Forms, Windows CE</w:t>
            </w:r>
          </w:p>
        </w:tc>
      </w:tr>
      <w:tr>
        <w:tc>
          <w:tcPr>
            <w:tcW w:type="dxa" w:w="4680"/>
          </w:tcPr>
          <w:p>
            <w:pPr>
              <w:spacing w:after="40" w:before="40"/>
            </w:pPr>
            <w:r>
              <w:rPr>
                <w:b/>
                <w:bCs/>
              </w:rPr>
              <w:t xml:space="preserve">Scripting/Other</w:t>
            </w:r>
          </w:p>
        </w:tc>
        <w:tc>
          <w:tcPr>
            <w:tcW w:type="dxa" w:w="4680"/>
          </w:tcPr>
          <w:p>
            <w:pPr>
              <w:spacing w:after="40" w:before="40"/>
            </w:pPr>
            <w:r>
              <w:t xml:space="preserve">NSIS, XSLT, JSON</w:t>
            </w:r>
          </w:p>
        </w:tc>
      </w:tr>
    </w:tbl>
    <w:p>
      <w:pPr>
        <w:spacing w:after="80"/>
      </w:pPr>
    </w:p>
    <w:p>
      <w:pPr>
        <w:pStyle w:val="Heading3"/>
        <w:spacing w:after="40" w:before="180"/>
      </w:pPr>
      <w:r>
        <w:rPr>
          <w:b/>
          <w:bCs/>
          <w:color w:val="14588A"/>
          <w:sz w:val="23"/>
          <w:szCs w:val="23"/>
        </w:rPr>
        <w:t xml:space="preserve">Architecture &amp;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F2F5F8" w:color="auto" w:val="clear"/>
          </w:tcPr>
          <w:p>
            <w:pPr>
              <w:spacing w:after="40" w:before="40"/>
            </w:pPr>
            <w:r>
              <w:rPr>
                <w:b/>
                <w:bCs/>
              </w:rPr>
              <w:t xml:space="preserve">Area</w:t>
            </w:r>
          </w:p>
        </w:tc>
        <w:tc>
          <w:tcPr>
            <w:tcW w:type="dxa" w:w="4680"/>
            <w:shd w:fill="F2F5F8" w:color="auto" w:val="clear"/>
          </w:tcPr>
          <w:p>
            <w:pPr>
              <w:spacing w:after="40" w:before="40"/>
            </w:pPr>
            <w:r>
              <w:rPr>
                <w:b/>
                <w:bCs/>
              </w:rPr>
              <w:t xml:space="preserve">Skills</w:t>
            </w:r>
          </w:p>
        </w:tc>
      </w:tr>
      <w:tr>
        <w:tc>
          <w:tcPr>
            <w:tcW w:type="dxa" w:w="4680"/>
          </w:tcPr>
          <w:p>
            <w:pPr>
              <w:spacing w:after="40" w:before="40"/>
            </w:pPr>
            <w:r>
              <w:rPr>
                <w:b/>
                <w:bCs/>
              </w:rPr>
              <w:t xml:space="preserve">Architecture</w:t>
            </w:r>
          </w:p>
        </w:tc>
        <w:tc>
          <w:tcPr>
            <w:tcW w:type="dxa" w:w="4680"/>
          </w:tcPr>
          <w:p>
            <w:pPr>
              <w:spacing w:after="40" w:before="40"/>
            </w:pPr>
            <w:r>
              <w:t xml:space="preserve">Clean Architecture, Domain-Driven Design (DDD), Microservices, Monolith</w:t>
            </w:r>
          </w:p>
        </w:tc>
      </w:tr>
      <w:tr>
        <w:tc>
          <w:tcPr>
            <w:tcW w:type="dxa" w:w="4680"/>
          </w:tcPr>
          <w:p>
            <w:pPr>
              <w:spacing w:after="40" w:before="40"/>
            </w:pPr>
            <w:r>
              <w:rPr>
                <w:b/>
                <w:bCs/>
              </w:rPr>
              <w:t xml:space="preserve">Patterns</w:t>
            </w:r>
          </w:p>
        </w:tc>
        <w:tc>
          <w:tcPr>
            <w:tcW w:type="dxa" w:w="4680"/>
          </w:tcPr>
          <w:p>
            <w:pPr>
              <w:spacing w:after="40" w:before="40"/>
            </w:pPr>
            <w:r>
              <w:t xml:space="preserve">CQRS (MediatR), Repository, Abstract Factory, Dependency Injection, Observer</w:t>
            </w:r>
          </w:p>
        </w:tc>
      </w:tr>
      <w:tr>
        <w:tc>
          <w:tcPr>
            <w:tcW w:type="dxa" w:w="4680"/>
          </w:tcPr>
          <w:p>
            <w:pPr>
              <w:spacing w:after="40" w:before="40"/>
            </w:pPr>
            <w:r>
              <w:rPr>
                <w:b/>
                <w:bCs/>
              </w:rPr>
              <w:t xml:space="preserve">Principles</w:t>
            </w:r>
          </w:p>
        </w:tc>
        <w:tc>
          <w:tcPr>
            <w:tcW w:type="dxa" w:w="4680"/>
          </w:tcPr>
          <w:p>
            <w:pPr>
              <w:spacing w:after="40" w:before="40"/>
            </w:pPr>
            <w:r>
              <w:t xml:space="preserve">SOLID, DRY, KISS, Separation of Concerns</w:t>
            </w:r>
          </w:p>
        </w:tc>
      </w:tr>
      <w:tr>
        <w:tc>
          <w:tcPr>
            <w:tcW w:type="dxa" w:w="4680"/>
          </w:tcPr>
          <w:p>
            <w:pPr>
              <w:spacing w:after="40" w:before="40"/>
            </w:pPr>
            <w:r>
              <w:rPr>
                <w:b/>
                <w:bCs/>
              </w:rPr>
              <w:t xml:space="preserve">Messaging</w:t>
            </w:r>
          </w:p>
        </w:tc>
        <w:tc>
          <w:tcPr>
            <w:tcW w:type="dxa" w:w="4680"/>
          </w:tcPr>
          <w:p>
            <w:pPr>
              <w:spacing w:after="40" w:before="40"/>
            </w:pPr>
            <w:r>
              <w:t xml:space="preserve">RabbitMQ, Azure Service Bus, Pub/Sub pattern</w:t>
            </w:r>
          </w:p>
        </w:tc>
      </w:tr>
      <w:tr>
        <w:tc>
          <w:tcPr>
            <w:tcW w:type="dxa" w:w="4680"/>
          </w:tcPr>
          <w:p>
            <w:pPr>
              <w:spacing w:after="40" w:before="40"/>
            </w:pPr>
            <w:r>
              <w:rPr>
                <w:b/>
                <w:bCs/>
              </w:rPr>
              <w:t xml:space="preserve">IoT Protocols</w:t>
            </w:r>
          </w:p>
        </w:tc>
        <w:tc>
          <w:tcPr>
            <w:tcW w:type="dxa" w:w="4680"/>
          </w:tcPr>
          <w:p>
            <w:pPr>
              <w:spacing w:after="40" w:before="40"/>
            </w:pPr>
            <w:r>
              <w:t xml:space="preserve">MQTT</w:t>
            </w:r>
          </w:p>
        </w:tc>
      </w:tr>
      <w:tr>
        <w:tc>
          <w:tcPr>
            <w:tcW w:type="dxa" w:w="4680"/>
          </w:tcPr>
          <w:p>
            <w:pPr>
              <w:spacing w:after="40" w:before="40"/>
            </w:pPr>
            <w:r>
              <w:rPr>
                <w:b/>
                <w:bCs/>
              </w:rPr>
              <w:t xml:space="preserve">Resilience</w:t>
            </w:r>
          </w:p>
        </w:tc>
        <w:tc>
          <w:tcPr>
            <w:tcW w:type="dxa" w:w="4680"/>
          </w:tcPr>
          <w:p>
            <w:pPr>
              <w:spacing w:after="40" w:before="40"/>
            </w:pPr>
            <w:r>
              <w:t xml:space="preserve">Retry, Circuit Breaker, Timeout, Bulkhead</w:t>
            </w:r>
          </w:p>
        </w:tc>
      </w:tr>
    </w:tbl>
    <w:p>
      <w:pPr>
        <w:spacing w:after="80"/>
      </w:pPr>
    </w:p>
    <w:p>
      <w:pPr>
        <w:pStyle w:val="Heading3"/>
        <w:spacing w:after="40" w:before="180"/>
      </w:pPr>
      <w:r>
        <w:rPr>
          <w:b/>
          <w:bCs/>
          <w:color w:val="14588A"/>
          <w:sz w:val="23"/>
          <w:szCs w:val="23"/>
        </w:rPr>
        <w:t xml:space="preserve">Cloud &amp; DevOps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F2F5F8" w:color="auto" w:val="clear"/>
          </w:tcPr>
          <w:p>
            <w:pPr>
              <w:spacing w:after="40" w:before="40"/>
            </w:pPr>
            <w:r>
              <w:rPr>
                <w:b/>
                <w:bCs/>
              </w:rPr>
              <w:t xml:space="preserve">Area</w:t>
            </w:r>
          </w:p>
        </w:tc>
        <w:tc>
          <w:tcPr>
            <w:tcW w:type="dxa" w:w="4680"/>
            <w:shd w:fill="F2F5F8" w:color="auto" w:val="clear"/>
          </w:tcPr>
          <w:p>
            <w:pPr>
              <w:spacing w:after="40" w:before="40"/>
            </w:pPr>
            <w:r>
              <w:rPr>
                <w:b/>
                <w:bCs/>
              </w:rPr>
              <w:t xml:space="preserve">Technologies</w:t>
            </w:r>
          </w:p>
        </w:tc>
      </w:tr>
      <w:tr>
        <w:tc>
          <w:tcPr>
            <w:tcW w:type="dxa" w:w="4680"/>
          </w:tcPr>
          <w:p>
            <w:pPr>
              <w:spacing w:after="40" w:before="40"/>
            </w:pPr>
            <w:r>
              <w:rPr>
                <w:b/>
                <w:bCs/>
              </w:rPr>
              <w:t xml:space="preserve">Azure</w:t>
            </w:r>
          </w:p>
        </w:tc>
        <w:tc>
          <w:tcPr>
            <w:tcW w:type="dxa" w:w="4680"/>
          </w:tcPr>
          <w:p>
            <w:pPr>
              <w:spacing w:after="40" w:before="40"/>
            </w:pPr>
            <w:r>
              <w:t xml:space="preserve">WebApp, Functions, SQL Database, Service Bus, Application Insights, Key Vault</w:t>
            </w:r>
          </w:p>
        </w:tc>
      </w:tr>
      <w:tr>
        <w:tc>
          <w:tcPr>
            <w:tcW w:type="dxa" w:w="4680"/>
          </w:tcPr>
          <w:p>
            <w:pPr>
              <w:spacing w:after="40" w:before="40"/>
            </w:pPr>
            <w:r>
              <w:rPr>
                <w:b/>
                <w:bCs/>
              </w:rPr>
              <w:t xml:space="preserve">Containers</w:t>
            </w:r>
          </w:p>
        </w:tc>
        <w:tc>
          <w:tcPr>
            <w:tcW w:type="dxa" w:w="4680"/>
          </w:tcPr>
          <w:p>
            <w:pPr>
              <w:spacing w:after="40" w:before="40"/>
            </w:pPr>
            <w:r>
              <w:t xml:space="preserve">Docker, Docker Compose</w:t>
            </w:r>
          </w:p>
        </w:tc>
      </w:tr>
      <w:tr>
        <w:tc>
          <w:tcPr>
            <w:tcW w:type="dxa" w:w="4680"/>
          </w:tcPr>
          <w:p>
            <w:pPr>
              <w:spacing w:after="40" w:before="40"/>
            </w:pPr>
            <w:r>
              <w:rPr>
                <w:b/>
                <w:bCs/>
              </w:rPr>
              <w:t xml:space="preserve">CI/CD</w:t>
            </w:r>
          </w:p>
        </w:tc>
        <w:tc>
          <w:tcPr>
            <w:tcW w:type="dxa" w:w="4680"/>
          </w:tcPr>
          <w:p>
            <w:pPr>
              <w:spacing w:after="40" w:before="40"/>
            </w:pPr>
            <w:r>
              <w:t xml:space="preserve">Azure DevOps Pipelines, Git, branching strategies</w:t>
            </w:r>
          </w:p>
        </w:tc>
      </w:tr>
      <w:tr>
        <w:tc>
          <w:tcPr>
            <w:tcW w:type="dxa" w:w="4680"/>
          </w:tcPr>
          <w:p>
            <w:pPr>
              <w:spacing w:after="40" w:before="40"/>
            </w:pPr>
            <w:r>
              <w:rPr>
                <w:b/>
                <w:bCs/>
              </w:rPr>
              <w:t xml:space="preserve">Monitoring</w:t>
            </w:r>
          </w:p>
        </w:tc>
        <w:tc>
          <w:tcPr>
            <w:tcW w:type="dxa" w:w="4680"/>
          </w:tcPr>
          <w:p>
            <w:pPr>
              <w:spacing w:after="40" w:before="40"/>
            </w:pPr>
            <w:r>
              <w:t xml:space="preserve">Application Insights, structured logging</w:t>
            </w:r>
          </w:p>
        </w:tc>
      </w:tr>
    </w:tbl>
    <w:p>
      <w:pPr>
        <w:spacing w:after="80"/>
      </w:pPr>
    </w:p>
    <w:p>
      <w:pPr>
        <w:pStyle w:val="Heading3"/>
        <w:spacing w:after="40" w:before="180"/>
      </w:pPr>
      <w:r>
        <w:rPr>
          <w:b/>
          <w:bCs/>
          <w:color w:val="14588A"/>
          <w:sz w:val="23"/>
          <w:szCs w:val="23"/>
        </w:rPr>
        <w:t xml:space="preserve">Database &amp;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F2F5F8" w:color="auto" w:val="clear"/>
          </w:tcPr>
          <w:p>
            <w:pPr>
              <w:spacing w:after="40" w:before="40"/>
            </w:pPr>
            <w:r>
              <w:rPr>
                <w:b/>
                <w:bCs/>
              </w:rPr>
              <w:t xml:space="preserve">Area</w:t>
            </w:r>
          </w:p>
        </w:tc>
        <w:tc>
          <w:tcPr>
            <w:tcW w:type="dxa" w:w="4680"/>
            <w:shd w:fill="F2F5F8" w:color="auto" w:val="clear"/>
          </w:tcPr>
          <w:p>
            <w:pPr>
              <w:spacing w:after="40" w:before="40"/>
            </w:pPr>
            <w:r>
              <w:rPr>
                <w:b/>
                <w:bCs/>
              </w:rPr>
              <w:t xml:space="preserve">Technologies</w:t>
            </w:r>
          </w:p>
        </w:tc>
      </w:tr>
      <w:tr>
        <w:tc>
          <w:tcPr>
            <w:tcW w:type="dxa" w:w="4680"/>
          </w:tcPr>
          <w:p>
            <w:pPr>
              <w:spacing w:after="40" w:before="40"/>
            </w:pPr>
            <w:r>
              <w:rPr>
                <w:b/>
                <w:bCs/>
              </w:rPr>
              <w:t xml:space="preserve">Relational</w:t>
            </w:r>
          </w:p>
        </w:tc>
        <w:tc>
          <w:tcPr>
            <w:tcW w:type="dxa" w:w="4680"/>
          </w:tcPr>
          <w:p>
            <w:pPr>
              <w:spacing w:after="40" w:before="40"/>
            </w:pPr>
            <w:r>
              <w:t xml:space="preserve">SQL Server, Azure SQL, SQLite</w:t>
            </w:r>
          </w:p>
        </w:tc>
      </w:tr>
      <w:tr>
        <w:tc>
          <w:tcPr>
            <w:tcW w:type="dxa" w:w="4680"/>
          </w:tcPr>
          <w:p>
            <w:pPr>
              <w:spacing w:after="40" w:before="40"/>
            </w:pPr>
            <w:r>
              <w:rPr>
                <w:b/>
                <w:bCs/>
              </w:rPr>
              <w:t xml:space="preserve">NoSQL</w:t>
            </w:r>
          </w:p>
        </w:tc>
        <w:tc>
          <w:tcPr>
            <w:tcW w:type="dxa" w:w="4680"/>
          </w:tcPr>
          <w:p>
            <w:pPr>
              <w:spacing w:after="40" w:before="40"/>
            </w:pPr>
            <w:r>
              <w:t xml:space="preserve">MongoDB</w:t>
            </w:r>
          </w:p>
        </w:tc>
      </w:tr>
      <w:tr>
        <w:tc>
          <w:tcPr>
            <w:tcW w:type="dxa" w:w="4680"/>
          </w:tcPr>
          <w:p>
            <w:pPr>
              <w:spacing w:after="40" w:before="40"/>
            </w:pPr>
            <w:r>
              <w:rPr>
                <w:b/>
                <w:bCs/>
              </w:rPr>
              <w:t xml:space="preserve">Full-text Search</w:t>
            </w:r>
          </w:p>
        </w:tc>
        <w:tc>
          <w:tcPr>
            <w:tcW w:type="dxa" w:w="4680"/>
          </w:tcPr>
          <w:p>
            <w:pPr>
              <w:spacing w:after="40" w:before="40"/>
            </w:pPr>
            <w:r>
              <w:t xml:space="preserve">ElasticSearch, Apache Solr</w:t>
            </w:r>
          </w:p>
        </w:tc>
      </w:tr>
    </w:tbl>
    <w:p>
      <w:pPr>
        <w:spacing w:after="80"/>
      </w:pPr>
    </w:p>
    <w:p>
      <w:pPr>
        <w:pStyle w:val="Heading3"/>
        <w:spacing w:after="40" w:before="180"/>
      </w:pPr>
      <w:r>
        <w:rPr>
          <w:b/>
          <w:bCs/>
          <w:color w:val="14588A"/>
          <w:sz w:val="23"/>
          <w:szCs w:val="23"/>
        </w:rPr>
        <w:t xml:space="preserve">Testing &amp;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F2F5F8" w:color="auto" w:val="clear"/>
          </w:tcPr>
          <w:p>
            <w:pPr>
              <w:spacing w:after="40" w:before="40"/>
            </w:pPr>
            <w:r>
              <w:rPr>
                <w:b/>
                <w:bCs/>
              </w:rPr>
              <w:t xml:space="preserve">Area</w:t>
            </w:r>
          </w:p>
        </w:tc>
        <w:tc>
          <w:tcPr>
            <w:tcW w:type="dxa" w:w="4680"/>
            <w:shd w:fill="F2F5F8" w:color="auto" w:val="clear"/>
          </w:tcPr>
          <w:p>
            <w:pPr>
              <w:spacing w:after="40" w:before="40"/>
            </w:pPr>
            <w:r>
              <w:rPr>
                <w:b/>
                <w:bCs/>
              </w:rPr>
              <w:t xml:space="preserve">Technologies</w:t>
            </w:r>
          </w:p>
        </w:tc>
      </w:tr>
      <w:tr>
        <w:tc>
          <w:tcPr>
            <w:tcW w:type="dxa" w:w="4680"/>
          </w:tcPr>
          <w:p>
            <w:pPr>
              <w:spacing w:after="40" w:before="40"/>
            </w:pPr>
            <w:r>
              <w:rPr>
                <w:b/>
                <w:bCs/>
              </w:rPr>
              <w:t xml:space="preserve">Unit Testing</w:t>
            </w:r>
          </w:p>
        </w:tc>
        <w:tc>
          <w:tcPr>
            <w:tcW w:type="dxa" w:w="4680"/>
          </w:tcPr>
          <w:p>
            <w:pPr>
              <w:spacing w:after="40" w:before="40"/>
            </w:pPr>
            <w:r>
              <w:t xml:space="preserve">MSTest, xUnit, Moq, FluentAssertions</w:t>
            </w:r>
          </w:p>
        </w:tc>
      </w:tr>
      <w:tr>
        <w:tc>
          <w:tcPr>
            <w:tcW w:type="dxa" w:w="4680"/>
          </w:tcPr>
          <w:p>
            <w:pPr>
              <w:spacing w:after="40" w:before="40"/>
            </w:pPr>
            <w:r>
              <w:rPr>
                <w:b/>
                <w:bCs/>
              </w:rPr>
              <w:t xml:space="preserve">Approach</w:t>
            </w:r>
          </w:p>
        </w:tc>
        <w:tc>
          <w:tcPr>
            <w:tcW w:type="dxa" w:w="4680"/>
          </w:tcPr>
          <w:p>
            <w:pPr>
              <w:spacing w:after="40" w:before="40"/>
            </w:pPr>
            <w:r>
              <w:t xml:space="preserve">Test-driven development, systematic code reviews</w:t>
            </w:r>
          </w:p>
        </w:tc>
      </w:tr>
      <w:tr>
        <w:tc>
          <w:tcPr>
            <w:tcW w:type="dxa" w:w="4680"/>
          </w:tcPr>
          <w:p>
            <w:pPr>
              <w:spacing w:after="40" w:before="40"/>
            </w:pPr>
            <w:r>
              <w:rPr>
                <w:b/>
                <w:bCs/>
              </w:rPr>
              <w:t xml:space="preserve">AI &amp; Productivity</w:t>
            </w:r>
          </w:p>
        </w:tc>
        <w:tc>
          <w:tcPr>
            <w:tcW w:type="dxa" w:w="4680"/>
          </w:tcPr>
          <w:p>
            <w:pPr>
              <w:spacing w:after="40" w:before="40"/>
            </w:pPr>
            <w:r>
              <w:t xml:space="preserve">GitHub Copilot, AI coding agents</w:t>
            </w:r>
          </w:p>
        </w:tc>
      </w:tr>
    </w:tbl>
    <w:p>
      <w:pPr>
        <w:spacing w:after="80"/>
      </w:pPr>
    </w:p>
    <w:p>
      <w:pPr>
        <w:pStyle w:val="Heading3"/>
        <w:spacing w:after="40" w:before="180"/>
      </w:pPr>
      <w:r>
        <w:rPr>
          <w:b/>
          <w:bCs/>
          <w:color w:val="14588A"/>
          <w:sz w:val="23"/>
          <w:szCs w:val="23"/>
        </w:rPr>
        <w:t xml:space="preserve">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F2F5F8" w:color="auto" w:val="clear"/>
          </w:tcPr>
          <w:p>
            <w:pPr>
              <w:spacing w:after="40" w:before="40"/>
            </w:pPr>
            <w:r>
              <w:rPr>
                <w:b/>
                <w:bCs/>
              </w:rPr>
              <w:t xml:space="preserve">Area</w:t>
            </w:r>
          </w:p>
        </w:tc>
        <w:tc>
          <w:tcPr>
            <w:tcW w:type="dxa" w:w="4680"/>
            <w:shd w:fill="F2F5F8" w:color="auto" w:val="clear"/>
          </w:tcPr>
          <w:p>
            <w:pPr>
              <w:spacing w:after="40" w:before="40"/>
            </w:pPr>
            <w:r>
              <w:rPr>
                <w:b/>
                <w:bCs/>
              </w:rPr>
              <w:t xml:space="preserve">Skills</w:t>
            </w:r>
          </w:p>
        </w:tc>
      </w:tr>
      <w:tr>
        <w:tc>
          <w:tcPr>
            <w:tcW w:type="dxa" w:w="4680"/>
          </w:tcPr>
          <w:p>
            <w:pPr>
              <w:spacing w:after="40" w:before="40"/>
            </w:pPr>
            <w:r>
              <w:rPr>
                <w:b/>
                <w:bCs/>
              </w:rPr>
              <w:t xml:space="preserve">Fundamentals</w:t>
            </w:r>
          </w:p>
        </w:tc>
        <w:tc>
          <w:tcPr>
            <w:tcW w:type="dxa" w:w="4680"/>
          </w:tcPr>
          <w:p>
            <w:pPr>
              <w:spacing w:after="40" w:before="40"/>
            </w:pPr>
            <w:r>
              <w:t xml:space="preserve">OWASP Top 10, input validation, secure authentication/authorisation</w:t>
            </w:r>
          </w:p>
        </w:tc>
      </w:tr>
      <w:tr>
        <w:tc>
          <w:tcPr>
            <w:tcW w:type="dxa" w:w="4680"/>
          </w:tcPr>
          <w:p>
            <w:pPr>
              <w:spacing w:after="40" w:before="40"/>
            </w:pPr>
            <w:r>
              <w:rPr>
                <w:b/>
                <w:bCs/>
              </w:rPr>
              <w:t xml:space="preserve">Azure</w:t>
            </w:r>
          </w:p>
        </w:tc>
        <w:tc>
          <w:tcPr>
            <w:tcW w:type="dxa" w:w="4680"/>
          </w:tcPr>
          <w:p>
            <w:pPr>
              <w:spacing w:after="40" w:before="40"/>
            </w:pPr>
            <w:r>
              <w:t xml:space="preserve">Key Vault, Managed Identity, HTTPS enforcement</w:t>
            </w:r>
          </w:p>
        </w:tc>
      </w:tr>
      <w:tr>
        <w:tc>
          <w:tcPr>
            <w:tcW w:type="dxa" w:w="4680"/>
          </w:tcPr>
          <w:p>
            <w:pPr>
              <w:spacing w:after="40" w:before="40"/>
            </w:pPr>
            <w:r>
              <w:rPr>
                <w:b/>
                <w:bCs/>
              </w:rPr>
              <w:t xml:space="preserve">Secrets &amp; Credentials</w:t>
            </w:r>
          </w:p>
        </w:tc>
        <w:tc>
          <w:tcPr>
            <w:tcW w:type="dxa" w:w="4680"/>
          </w:tcPr>
          <w:p>
            <w:pPr>
              <w:spacing w:after="40" w:before="40"/>
            </w:pPr>
            <w:r>
              <w:t xml:space="preserve">Secure management of secrets, passwords and API keys (Key Vault, protected env vars, no hardcoding)</w:t>
            </w:r>
          </w:p>
        </w:tc>
      </w:tr>
    </w:tbl>
    <w:p>
      <w:pPr>
        <w:spacing w:after="80"/>
      </w:pPr>
    </w:p>
    <w:p>
      <w:pPr>
        <w:pBdr>
          <w:bottom w:val="single" w:color="D0D7DE" w:sz="6" w:space="1"/>
        </w:pBdr>
        <w:spacing w:after="120" w:before="60"/>
      </w:pPr>
    </w:p>
    <w:p>
      <w:pPr>
        <w:pStyle w:val="Heading2"/>
        <w:spacing w:after="80" w:before="260"/>
      </w:pPr>
      <w:r>
        <w:rPr>
          <w:b/>
          <w:bCs/>
          <w:color w:val="0B3D5C"/>
          <w:sz w:val="27"/>
          <w:szCs w:val="27"/>
        </w:rPr>
        <w:t xml:space="preserve">🎓 Education</w:t>
      </w:r>
    </w:p>
    <w:p>
      <w:pPr>
        <w:pStyle w:val="Heading3"/>
        <w:spacing w:after="40" w:before="180"/>
      </w:pPr>
      <w:r>
        <w:rPr>
          <w:b/>
          <w:bCs/>
          <w:color w:val="14588A"/>
          <w:sz w:val="23"/>
          <w:szCs w:val="23"/>
        </w:rPr>
        <w:t xml:space="preserve">IT Technician Diploma (79/100)</w:t>
      </w:r>
    </w:p>
    <w:p>
      <w:pPr>
        <w:spacing w:after="60"/>
      </w:pPr>
      <w:r>
        <w:rPr>
          <w:b/>
          <w:bCs/>
        </w:rPr>
        <w:t xml:space="preserve">I.T.I.S. Max Planck</w:t>
      </w:r>
      <w:r>
        <w:t xml:space="preserve"> — Lancenigo, Villorba</w:t>
      </w:r>
    </w:p>
    <w:p>
      <w:pPr>
        <w:spacing w:after="60"/>
      </w:pPr>
      <w:r>
        <w:t xml:space="preserve">📅 2006 – 2011</w:t>
      </w:r>
    </w:p>
    <w:p>
      <w:pPr>
        <w:pBdr>
          <w:bottom w:val="single" w:color="D0D7DE" w:sz="6" w:space="1"/>
        </w:pBdr>
        <w:spacing w:after="120" w:before="60"/>
      </w:pPr>
    </w:p>
    <w:p>
      <w:pPr>
        <w:pStyle w:val="Heading2"/>
        <w:spacing w:after="80" w:before="260"/>
      </w:pPr>
      <w:r>
        <w:rPr>
          <w:b/>
          <w:bCs/>
          <w:color w:val="0B3D5C"/>
          <w:sz w:val="27"/>
          <w:szCs w:val="27"/>
        </w:rPr>
        <w:t xml:space="preserve">🌐 Languages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F2F5F8" w:color="auto" w:val="clear"/>
          </w:tcPr>
          <w:p>
            <w:pPr>
              <w:spacing w:after="40" w:before="40"/>
            </w:pPr>
            <w:r>
              <w:rPr>
                <w:b/>
                <w:bCs/>
              </w:rPr>
              <w:t xml:space="preserve">Language</w:t>
            </w:r>
          </w:p>
        </w:tc>
        <w:tc>
          <w:tcPr>
            <w:tcW w:type="dxa" w:w="4680"/>
            <w:shd w:fill="F2F5F8" w:color="auto" w:val="clear"/>
          </w:tcPr>
          <w:p>
            <w:pPr>
              <w:spacing w:after="40" w:before="40"/>
            </w:pPr>
            <w:r>
              <w:rPr>
                <w:b/>
                <w:bCs/>
              </w:rPr>
              <w:t xml:space="preserve">Level</w:t>
            </w:r>
          </w:p>
        </w:tc>
      </w:tr>
      <w:tr>
        <w:tc>
          <w:tcPr>
            <w:tcW w:type="dxa" w:w="4680"/>
          </w:tcPr>
          <w:p>
            <w:pPr>
              <w:spacing w:after="40" w:before="40"/>
            </w:pPr>
            <w:r>
              <w:t xml:space="preserve">🇮🇹 Italian</w:t>
            </w:r>
          </w:p>
        </w:tc>
        <w:tc>
          <w:tcPr>
            <w:tcW w:type="dxa" w:w="4680"/>
          </w:tcPr>
          <w:p>
            <w:pPr>
              <w:spacing w:after="40" w:before="40"/>
            </w:pPr>
            <w:r>
              <w:t xml:space="preserve">Native</w:t>
            </w:r>
          </w:p>
        </w:tc>
      </w:tr>
      <w:tr>
        <w:tc>
          <w:tcPr>
            <w:tcW w:type="dxa" w:w="4680"/>
          </w:tcPr>
          <w:p>
            <w:pPr>
              <w:spacing w:after="40" w:before="40"/>
            </w:pPr>
            <w:r>
              <w:t xml:space="preserve">🇬🇧 English</w:t>
            </w:r>
          </w:p>
        </w:tc>
        <w:tc>
          <w:tcPr>
            <w:tcW w:type="dxa" w:w="4680"/>
          </w:tcPr>
          <w:p>
            <w:pPr>
              <w:spacing w:after="40" w:before="40"/>
            </w:pPr>
            <w:r>
              <w:t xml:space="preserve">B2 (reading, speaking, writing)</w:t>
            </w:r>
          </w:p>
        </w:tc>
      </w:tr>
    </w:tbl>
    <w:p>
      <w:pPr>
        <w:spacing w:after="80"/>
      </w:pPr>
    </w:p>
    <w:p>
      <w:pPr>
        <w:pBdr>
          <w:bottom w:val="single" w:color="D0D7DE" w:sz="6" w:space="1"/>
        </w:pBdr>
        <w:spacing w:after="120" w:before="60"/>
      </w:pPr>
    </w:p>
    <w:p>
      <w:pPr>
        <w:pStyle w:val="Heading2"/>
        <w:spacing w:after="80" w:before="260"/>
      </w:pPr>
      <w:r>
        <w:rPr>
          <w:b/>
          <w:bCs/>
          <w:color w:val="0B3D5C"/>
          <w:sz w:val="27"/>
          <w:szCs w:val="27"/>
        </w:rPr>
        <w:t xml:space="preserve">🌱 Interests</w:t>
      </w:r>
    </w:p>
    <w:p>
      <w:pPr>
        <w:spacing w:after="60"/>
      </w:pPr>
      <w:r>
        <w:t xml:space="preserve">Strength training, gardening, hiking in the Dolomites.</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fnce9rird0goor3ixpqy" Type="http://schemas.openxmlformats.org/officeDocument/2006/relationships/hyperlink" Target="https://www.linkedin.com/in/riccardo-beninatto-23444265/"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2026-08-15T16:16:47.044Z</dcterms:created>
  <dcterms:modified xsi:type="dcterms:W3CDTF">2026-08-15T16:16:47.045Z</dcterms:modified>
</cp:coreProperties>
</file>

<file path=docProps/custom.xml><?xml version="1.0" encoding="utf-8"?>
<Properties xmlns="http://schemas.openxmlformats.org/officeDocument/2006/custom-properties" xmlns:vt="http://schemas.openxmlformats.org/officeDocument/2006/docPropsVTypes"/>
</file>