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color w:val="66666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48"/>
          <w:szCs w:val="48"/>
          <w:rtl w:val="0"/>
        </w:rPr>
        <w:t xml:space="preserve">Bennett Charles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623 Sylvan Avenue, San Mateo, CA 94403   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00080"/>
            <w:u w:val="single"/>
            <w:rtl w:val="0"/>
          </w:rPr>
          <w:t xml:space="preserve">bennettcharles100@gmail.com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415.309.7184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Technical writer and editor for a diverse range of audiences, including developers, users, and customers.  Versatile cross-functional content creator and collaborator with sales, product, design, UX, marketing, engineering.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Authoring and publishing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Jekyll, Github Pages, MS Word, MS Sharepoint, Confluence, WordPress, MediaWiki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Technical tools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 Postman, Stoplight, JIRA, Pivotal Tracker, PowerPoint, Zendesk, Freshdesk,  Salesforce CRM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Programming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 Can read Python, JavaScript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Operating systems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Mac OS, Apple iOS, Windows 10, Android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Online courses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 Coding for Writers, Basic Programming (Udemy); Learn API Technical Writing, JSON and XML for Writers (Udemy) 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Technical writer and communications consultant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October 2019 - Current, San Mateo, CA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Initial projects: GraphQl API developer documentation and publishing toolchain requirements/setup for an AI startup.  Also focusing on REST API, end-user documentation and marketing content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Communications (Policy Aide), Office of Santa Clara County Supervisor Joe Simitian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February 2018 - July 2019, San Jose, CA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Directed digital content and outreach strategy, managed website migration for district of 400,000 constituents encompassing Silicon Valley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Wrote opinion by-lines and press material; curated and edited web content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Created, edited, wrote new district email newsletter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Project-managed public events, video and photography production, website design 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 Communications and Operations Consultant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August 2010 - July 2017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Highlights: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Handle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(mobile+web email/to-do app)  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Content for support, community and product, including knowledge base 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Conducted UX lab studies, journey mapping, surveys, customer development interviews 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Launched mobile app to 100,000 users; drove input to roadmap as voice of customer; analyzed user data re: feature adoption &amp; churn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Bennett Charles — 2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Buyer's Best Friend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(web b2b food marketplace) 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Hired, managed, trained data and onboarding team of 10 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Wrote user manuals, managed customer service and Tier 1 and 2 support 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Grew seller catalog 5X "selling" freemium listings; oversaw 9X catalog growth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Salesforce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Dreamforce sales meeting planning between sales teams, customers, and Salesforce subject-matter executives/experts with the Executive Briefing Center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Principal, Trend Effect Communications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June 2008 – May 2010,  San Francisco, CA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Message development, content, marketing communications, strategic planning services for non-profit &amp; for-profit clients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Director of Marketing, Ops Technology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Sept 2007 – May 2008,  San Francisco, CA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Wrote collateral, presentations, email campaigns, and web content; Managed PR agency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Senior Counselor,  Full Court Press Communications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January 2005 – September 2007,  Oakland, CA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Strategic/crisis communications, media relations for public policy and non-profit clients, including California Wind Energy Association, Kaiser Permanente Northern California, David and Lucile Packard Foundation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M.P.A., Program in Public and Nonprofit Management and Policy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New York University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B.A., Psychology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University of Rochester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nnettcharles10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