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A5F"/>
          <w:sz w:val="44"/>
          <w:szCs w:val="44"/>
        </w:rPr>
        <w:t xml:space="preserve">JAMES “BENNETT” WELLS</w:t>
      </w:r>
    </w:p>
    <w:p>
      <w:pPr>
        <w:spacing w:after="60"/>
        <w:jc w:val="center"/>
      </w:pPr>
      <w:r>
        <w:rPr>
          <w:rFonts w:ascii="Calibri" w:cs="Calibri" w:eastAsia="Calibri" w:hAnsi="Calibri"/>
          <w:color w:val="555555"/>
          <w:sz w:val="24"/>
          <w:szCs w:val="24"/>
        </w:rPr>
        <w:t xml:space="preserve">Senior IT Leader  •  Infrastructure, Cloud &amp; Cybersecurity</w:t>
      </w:r>
    </w:p>
    <w:p>
      <w:pPr>
        <w:pBdr>
          <w:bottom w:val="single" w:color="1F3A5F" w:sz="8" w:space="4"/>
        </w:pBdr>
        <w:spacing w:after="120"/>
        <w:jc w:val="center"/>
      </w:pPr>
      <w:r>
        <w:rPr>
          <w:rFonts w:ascii="Calibri" w:cs="Calibri" w:eastAsia="Calibri" w:hAnsi="Calibri"/>
          <w:sz w:val="22"/>
          <w:szCs w:val="22"/>
        </w:rPr>
        <w:t xml:space="preserve">bennett_wells@yahoo.com  •  Richmond, Virginia</w:t>
      </w:r>
    </w:p>
    <w:p>
      <w:pPr>
        <w:pBdr>
          <w:bottom w:val="single" w:color="1F3A5F" w:sz="8" w:space="2"/>
        </w:pBdr>
        <w:spacing w:after="80" w:before="240"/>
      </w:pPr>
      <w:r>
        <w:rPr>
          <w:rFonts w:ascii="Calibri" w:cs="Calibri" w:eastAsia="Calibri" w:hAnsi="Calibri"/>
          <w:b/>
          <w:bCs/>
          <w:color w:val="1F3A5F"/>
          <w:sz w:val="26"/>
          <w:szCs w:val="26"/>
        </w:rPr>
        <w:t xml:space="preserve">PROFESSIONAL SUMMARY</w:t>
      </w:r>
    </w:p>
    <w:p>
      <w:pPr>
        <w:spacing w:after="60" w:before="60"/>
      </w:pPr>
      <w:r>
        <w:rPr>
          <w:rFonts w:ascii="Calibri" w:cs="Calibri" w:eastAsia="Calibri" w:hAnsi="Calibri"/>
          <w:sz w:val="22"/>
          <w:szCs w:val="22"/>
        </w:rPr>
        <w:t xml:space="preserve">Senior IT leader with 25+ years of experience designing, securing, and modernizing enterprise infrastructure across financial services, healthcare, and government sectors. Proven track record leading cloud migrations, hybrid network architectures, and cybersecurity programs that measurably improve security posture, resilience, and operational performance. Skilled at building high-performing engineering and operations teams, managing strategic vendor relationships, and partnering with executive stakeholders to align technology investments with business outcomes.</w:t>
      </w:r>
    </w:p>
    <w:p>
      <w:pPr>
        <w:pBdr>
          <w:bottom w:val="single" w:color="1F3A5F" w:sz="8" w:space="2"/>
        </w:pBdr>
        <w:spacing w:after="80" w:before="240"/>
      </w:pPr>
      <w:r>
        <w:rPr>
          <w:rFonts w:ascii="Calibri" w:cs="Calibri" w:eastAsia="Calibri" w:hAnsi="Calibri"/>
          <w:b/>
          <w:bCs/>
          <w:color w:val="1F3A5F"/>
          <w:sz w:val="26"/>
          <w:szCs w:val="26"/>
        </w:rPr>
        <w:t xml:space="preserve">CORE COMPETENCIES</w:t>
      </w:r>
    </w:p>
    <w:p>
      <w:pPr>
        <w:spacing w:after="80" w:before="60"/>
      </w:pPr>
      <w:r>
        <w:rPr>
          <w:rFonts w:ascii="Calibri" w:cs="Calibri" w:eastAsia="Calibri" w:hAnsi="Calibri"/>
          <w:sz w:val="22"/>
          <w:szCs w:val="22"/>
        </w:rPr>
        <w:t xml:space="preserve">Infrastructure Operations  •  Cloud &amp; Infrastructure Modernization  •  Cybersecurity &amp; Risk Management  •  SOC 2 Compliance  •  Network Engineering &amp; Architecture  •  Microsoft Azure &amp; Microsoft 365  •  VMware &amp; Virtualization  •  Vendor &amp; Contract Management  •  End User Computing  •  Disaster Recovery &amp; Business Continuity  •  HIPAA &amp; Regulatory Compliance  •  Team Leadership &amp; Development</w:t>
      </w:r>
    </w:p>
    <w:p>
      <w:pPr>
        <w:pBdr>
          <w:bottom w:val="single" w:color="1F3A5F" w:sz="8" w:space="2"/>
        </w:pBdr>
        <w:spacing w:after="80" w:before="240"/>
      </w:pPr>
      <w:r>
        <w:rPr>
          <w:rFonts w:ascii="Calibri" w:cs="Calibri" w:eastAsia="Calibri" w:hAnsi="Calibri"/>
          <w:b/>
          <w:bCs/>
          <w:color w:val="1F3A5F"/>
          <w:sz w:val="26"/>
          <w:szCs w:val="26"/>
        </w:rPr>
        <w:t xml:space="preserve">PROFESSIONAL EXPERIENCE</w:t>
      </w:r>
    </w:p>
    <w:p>
      <w:pPr>
        <w:spacing w:after="0" w:before="160"/>
      </w:pPr>
      <w:r>
        <w:rPr>
          <w:rFonts w:ascii="Calibri" w:cs="Calibri" w:eastAsia="Calibri" w:hAnsi="Calibri"/>
          <w:b/>
          <w:bCs/>
          <w:sz w:val="24"/>
          <w:szCs w:val="24"/>
        </w:rPr>
        <w:t xml:space="preserve">Senior Manager, Information Technology</w:t>
      </w:r>
      <w:r>
        <w:rPr>
          <w:rFonts w:ascii="Calibri" w:cs="Calibri" w:eastAsia="Calibri" w:hAnsi="Calibri"/>
          <w:color w:val="555555"/>
          <w:sz w:val="24"/>
          <w:szCs w:val="24"/>
        </w:rPr>
        <w:t xml:space="preserve">  |  </w:t>
      </w:r>
      <w:r>
        <w:rPr>
          <w:rFonts w:ascii="Calibri" w:cs="Calibri" w:eastAsia="Calibri" w:hAnsi="Calibri"/>
          <w:b/>
          <w:bCs/>
          <w:color w:val="1F3A5F"/>
          <w:sz w:val="24"/>
          <w:szCs w:val="24"/>
        </w:rPr>
        <w:t xml:space="preserve">CapTech Consulting</w:t>
      </w:r>
    </w:p>
    <w:p>
      <w:pPr>
        <w:tabs>
          <w:tab w:val="right" w:pos="9026"/>
        </w:tabs>
        <w:spacing w:after="80" w:before="0"/>
      </w:pPr>
      <w:r>
        <w:rPr>
          <w:rFonts w:ascii="Calibri" w:cs="Calibri" w:eastAsia="Calibri" w:hAnsi="Calibri"/>
          <w:i/>
          <w:iCs/>
          <w:color w:val="555555"/>
          <w:sz w:val="22"/>
          <w:szCs w:val="22"/>
        </w:rPr>
        <w:t xml:space="preserve">May 2022 – Present  •  Full-time</w:t>
      </w:r>
      <w:r>
        <w:rPr>
          <w:rFonts w:ascii="Calibri" w:cs="Calibri" w:eastAsia="Calibri" w:hAnsi="Calibri"/>
          <w:i/>
          <w:iCs/>
          <w:color w:val="555555"/>
          <w:sz w:val="22"/>
          <w:szCs w:val="22"/>
        </w:rPr>
        <w:t xml:space="preserve">	Richmond, Virginia (Hybrid)</w:t>
      </w:r>
    </w:p>
    <w:p>
      <w:pPr>
        <w:pStyle w:val="ListParagraph"/>
        <w:numPr>
          <w:ilvl w:val="0"/>
          <w:numId w:val="2"/>
        </w:numPr>
        <w:spacing w:after="40" w:before="40"/>
      </w:pPr>
      <w:r>
        <w:rPr>
          <w:rFonts w:ascii="Calibri" w:cs="Calibri" w:eastAsia="Calibri" w:hAnsi="Calibri"/>
          <w:sz w:val="22"/>
          <w:szCs w:val="22"/>
        </w:rPr>
        <w:t xml:space="preserve">Oversee infrastructure operations to ensure availability, performance, scalability, and security across the enterprise.</w:t>
      </w:r>
    </w:p>
    <w:p>
      <w:pPr>
        <w:pStyle w:val="ListParagraph"/>
        <w:numPr>
          <w:ilvl w:val="0"/>
          <w:numId w:val="2"/>
        </w:numPr>
        <w:spacing w:after="40" w:before="40"/>
      </w:pPr>
      <w:r>
        <w:rPr>
          <w:rFonts w:ascii="Calibri" w:cs="Calibri" w:eastAsia="Calibri" w:hAnsi="Calibri"/>
          <w:sz w:val="22"/>
          <w:szCs w:val="22"/>
        </w:rPr>
        <w:t xml:space="preserve">Define and execute cloud and infrastructure modernization initiatives aligned to business strategy and growth objectives.</w:t>
      </w:r>
    </w:p>
    <w:p>
      <w:pPr>
        <w:pStyle w:val="ListParagraph"/>
        <w:numPr>
          <w:ilvl w:val="0"/>
          <w:numId w:val="2"/>
        </w:numPr>
        <w:spacing w:after="40" w:before="40"/>
      </w:pPr>
      <w:r>
        <w:rPr>
          <w:rFonts w:ascii="Calibri" w:cs="Calibri" w:eastAsia="Calibri" w:hAnsi="Calibri"/>
          <w:sz w:val="22"/>
          <w:szCs w:val="22"/>
        </w:rPr>
        <w:t xml:space="preserve">Lead and develop infrastructure, end user computing operations, and engineering teams, fostering a culture of accountability and continuous improvement.</w:t>
      </w:r>
    </w:p>
    <w:p>
      <w:pPr>
        <w:pStyle w:val="ListParagraph"/>
        <w:numPr>
          <w:ilvl w:val="0"/>
          <w:numId w:val="2"/>
        </w:numPr>
        <w:spacing w:after="40" w:before="40"/>
      </w:pPr>
      <w:r>
        <w:rPr>
          <w:rFonts w:ascii="Calibri" w:cs="Calibri" w:eastAsia="Calibri" w:hAnsi="Calibri"/>
          <w:sz w:val="22"/>
          <w:szCs w:val="22"/>
        </w:rPr>
        <w:t xml:space="preserve">Own vendor management, contracts, and third-party service relationships, optimizing cost, performance, and service-level outcomes.</w:t>
      </w:r>
    </w:p>
    <w:p>
      <w:pPr>
        <w:pStyle w:val="ListParagraph"/>
        <w:numPr>
          <w:ilvl w:val="0"/>
          <w:numId w:val="2"/>
        </w:numPr>
        <w:spacing w:after="40" w:before="40"/>
      </w:pPr>
      <w:r>
        <w:rPr>
          <w:rFonts w:ascii="Calibri" w:cs="Calibri" w:eastAsia="Calibri" w:hAnsi="Calibri"/>
          <w:sz w:val="22"/>
          <w:szCs w:val="22"/>
        </w:rPr>
        <w:t xml:space="preserve">Ensure a strong cybersecurity posture in partnership with security teams, embedding controls, monitoring, and remediation across the technology stack.</w:t>
      </w:r>
    </w:p>
    <w:p>
      <w:pPr>
        <w:pStyle w:val="ListParagraph"/>
        <w:numPr>
          <w:ilvl w:val="0"/>
          <w:numId w:val="2"/>
        </w:numPr>
        <w:spacing w:after="40" w:before="40"/>
      </w:pPr>
      <w:r>
        <w:rPr>
          <w:rFonts w:ascii="Calibri" w:cs="Calibri" w:eastAsia="Calibri" w:hAnsi="Calibri"/>
          <w:sz w:val="22"/>
          <w:szCs w:val="22"/>
        </w:rPr>
        <w:t xml:space="preserve">Maintain SOC 2 compliance by partnering with security, audit, and engineering teams to operate, evidence, and continuously improve controls across the infrastructure environment.</w:t>
      </w:r>
    </w:p>
    <w:p>
      <w:pPr>
        <w:pStyle w:val="ListParagraph"/>
        <w:numPr>
          <w:ilvl w:val="0"/>
          <w:numId w:val="2"/>
        </w:numPr>
        <w:spacing w:after="40" w:before="40"/>
      </w:pPr>
      <w:r>
        <w:rPr>
          <w:rFonts w:ascii="Calibri" w:cs="Calibri" w:eastAsia="Calibri" w:hAnsi="Calibri"/>
          <w:sz w:val="22"/>
          <w:szCs w:val="22"/>
        </w:rPr>
        <w:t xml:space="preserve">Apply core skills in network engineering and system administration to guide architecture decisions, troubleshoot complex issues, and mentor technical staff.</w:t>
      </w:r>
    </w:p>
    <w:p>
      <w:pPr>
        <w:spacing w:after="0" w:before="160"/>
      </w:pPr>
      <w:r>
        <w:rPr>
          <w:rFonts w:ascii="Calibri" w:cs="Calibri" w:eastAsia="Calibri" w:hAnsi="Calibri"/>
          <w:b/>
          <w:bCs/>
          <w:sz w:val="24"/>
          <w:szCs w:val="24"/>
        </w:rPr>
        <w:t xml:space="preserve">Senior Network Engineer</w:t>
      </w:r>
      <w:r>
        <w:rPr>
          <w:rFonts w:ascii="Calibri" w:cs="Calibri" w:eastAsia="Calibri" w:hAnsi="Calibri"/>
          <w:color w:val="555555"/>
          <w:sz w:val="24"/>
          <w:szCs w:val="24"/>
        </w:rPr>
        <w:t xml:space="preserve">  |  </w:t>
      </w:r>
      <w:r>
        <w:rPr>
          <w:rFonts w:ascii="Calibri" w:cs="Calibri" w:eastAsia="Calibri" w:hAnsi="Calibri"/>
          <w:b/>
          <w:bCs/>
          <w:color w:val="1F3A5F"/>
          <w:sz w:val="24"/>
          <w:szCs w:val="24"/>
        </w:rPr>
        <w:t xml:space="preserve">James River Financial Corp.</w:t>
      </w:r>
    </w:p>
    <w:p>
      <w:pPr>
        <w:tabs>
          <w:tab w:val="right" w:pos="9026"/>
        </w:tabs>
        <w:spacing w:after="80" w:before="0"/>
      </w:pPr>
      <w:r>
        <w:rPr>
          <w:rFonts w:ascii="Calibri" w:cs="Calibri" w:eastAsia="Calibri" w:hAnsi="Calibri"/>
          <w:i/>
          <w:iCs/>
          <w:color w:val="555555"/>
          <w:sz w:val="22"/>
          <w:szCs w:val="22"/>
        </w:rPr>
        <w:t xml:space="preserve">Nov 2009 – May 2022  •  Full-time</w:t>
      </w:r>
      <w:r>
        <w:rPr>
          <w:rFonts w:ascii="Calibri" w:cs="Calibri" w:eastAsia="Calibri" w:hAnsi="Calibri"/>
          <w:i/>
          <w:iCs/>
          <w:color w:val="555555"/>
          <w:sz w:val="22"/>
          <w:szCs w:val="22"/>
        </w:rPr>
        <w:t xml:space="preserve">	Manakin Sabot, Virginia</w:t>
      </w:r>
    </w:p>
    <w:p>
      <w:pPr>
        <w:pStyle w:val="ListParagraph"/>
        <w:numPr>
          <w:ilvl w:val="0"/>
          <w:numId w:val="2"/>
        </w:numPr>
        <w:spacing w:after="40" w:before="40"/>
      </w:pPr>
      <w:r>
        <w:rPr>
          <w:rFonts w:ascii="Calibri" w:cs="Calibri" w:eastAsia="Calibri" w:hAnsi="Calibri"/>
          <w:sz w:val="22"/>
          <w:szCs w:val="22"/>
        </w:rPr>
        <w:t xml:space="preserve">Designed, deployed, and administered local and wide area networks spanning fifteen remote sites with connectivity to Microsoft Azure.</w:t>
      </w:r>
    </w:p>
    <w:p>
      <w:pPr>
        <w:pStyle w:val="ListParagraph"/>
        <w:numPr>
          <w:ilvl w:val="0"/>
          <w:numId w:val="2"/>
        </w:numPr>
        <w:spacing w:after="40" w:before="40"/>
      </w:pPr>
      <w:r>
        <w:rPr>
          <w:rFonts w:ascii="Calibri" w:cs="Calibri" w:eastAsia="Calibri" w:hAnsi="Calibri"/>
          <w:sz w:val="22"/>
          <w:szCs w:val="22"/>
        </w:rPr>
        <w:t xml:space="preserve">Performed ongoing IT security risk analysis, assessments, audits, and testing in collaboration with the Compliance Officer and external partners to safeguard digital information assets.</w:t>
      </w:r>
    </w:p>
    <w:p>
      <w:pPr>
        <w:pStyle w:val="ListParagraph"/>
        <w:numPr>
          <w:ilvl w:val="0"/>
          <w:numId w:val="2"/>
        </w:numPr>
        <w:spacing w:after="40" w:before="40"/>
      </w:pPr>
      <w:r>
        <w:rPr>
          <w:rFonts w:ascii="Calibri" w:cs="Calibri" w:eastAsia="Calibri" w:hAnsi="Calibri"/>
          <w:sz w:val="22"/>
          <w:szCs w:val="22"/>
        </w:rPr>
        <w:t xml:space="preserve">Established and maintained access control, security incident response, security risk management, disaster recovery, and business continuity programs, including regular testing and tabletop exercises.</w:t>
      </w:r>
    </w:p>
    <w:p>
      <w:pPr>
        <w:pStyle w:val="ListParagraph"/>
        <w:numPr>
          <w:ilvl w:val="0"/>
          <w:numId w:val="2"/>
        </w:numPr>
        <w:spacing w:after="40" w:before="40"/>
      </w:pPr>
      <w:r>
        <w:rPr>
          <w:rFonts w:ascii="Calibri" w:cs="Calibri" w:eastAsia="Calibri" w:hAnsi="Calibri"/>
          <w:sz w:val="22"/>
          <w:szCs w:val="22"/>
        </w:rPr>
        <w:t xml:space="preserve">Created information security awareness reminders and training initiatives to educate the workforce on emerging information security risks.</w:t>
      </w:r>
    </w:p>
    <w:p>
      <w:pPr>
        <w:pStyle w:val="ListParagraph"/>
        <w:numPr>
          <w:ilvl w:val="0"/>
          <w:numId w:val="2"/>
        </w:numPr>
        <w:spacing w:after="40" w:before="40"/>
      </w:pPr>
      <w:r>
        <w:rPr>
          <w:rFonts w:ascii="Calibri" w:cs="Calibri" w:eastAsia="Calibri" w:hAnsi="Calibri"/>
          <w:sz w:val="22"/>
          <w:szCs w:val="22"/>
        </w:rPr>
        <w:t xml:space="preserve">Performed monitoring, logging, administration, patching, and remediation across Windows Servers, Active Directory, VMware, Microsoft 365, firewalls, and Azure backups in a secure, highly available infrastructure.</w:t>
      </w:r>
    </w:p>
    <w:p>
      <w:pPr>
        <w:pStyle w:val="ListParagraph"/>
        <w:numPr>
          <w:ilvl w:val="0"/>
          <w:numId w:val="2"/>
        </w:numPr>
        <w:spacing w:after="40" w:before="40"/>
      </w:pPr>
      <w:r>
        <w:rPr>
          <w:rFonts w:ascii="Calibri" w:cs="Calibri" w:eastAsia="Calibri" w:hAnsi="Calibri"/>
          <w:sz w:val="22"/>
          <w:szCs w:val="22"/>
        </w:rPr>
        <w:t xml:space="preserve">Led initiatives that significantly increased the organization’s security posture and scores by deploying multifactor authentication, conditional access, Qualys vulnerability scanning, geolocation, IDS, stronger encryption, restrictive firewall rules, application scanning, Intune, and security training.</w:t>
      </w:r>
    </w:p>
    <w:p>
      <w:pPr>
        <w:pStyle w:val="ListParagraph"/>
        <w:numPr>
          <w:ilvl w:val="0"/>
          <w:numId w:val="2"/>
        </w:numPr>
        <w:spacing w:after="40" w:before="40"/>
      </w:pPr>
      <w:r>
        <w:rPr>
          <w:rFonts w:ascii="Calibri" w:cs="Calibri" w:eastAsia="Calibri" w:hAnsi="Calibri"/>
          <w:sz w:val="22"/>
          <w:szCs w:val="22"/>
        </w:rPr>
        <w:t xml:space="preserve">Drove continuous performance and security improvements by analyzing logs and acting on recommendations from Microsoft Secure Score, Azure Security Center, FortiAnalyzer, and Qualys.</w:t>
      </w:r>
    </w:p>
    <w:p>
      <w:pPr>
        <w:pStyle w:val="ListParagraph"/>
        <w:numPr>
          <w:ilvl w:val="0"/>
          <w:numId w:val="2"/>
        </w:numPr>
        <w:spacing w:after="40" w:before="40"/>
      </w:pPr>
      <w:r>
        <w:rPr>
          <w:rFonts w:ascii="Calibri" w:cs="Calibri" w:eastAsia="Calibri" w:hAnsi="Calibri"/>
          <w:sz w:val="22"/>
          <w:szCs w:val="22"/>
        </w:rPr>
        <w:t xml:space="preserve">Led key strategic projects including VMware migration, Cisco CUCM phone replacement, Microsoft 365 implementation, and Azure adoption.</w:t>
      </w:r>
    </w:p>
    <w:p>
      <w:pPr>
        <w:spacing w:after="0" w:before="160"/>
      </w:pPr>
      <w:r>
        <w:rPr>
          <w:rFonts w:ascii="Calibri" w:cs="Calibri" w:eastAsia="Calibri" w:hAnsi="Calibri"/>
          <w:b/>
          <w:bCs/>
          <w:sz w:val="24"/>
          <w:szCs w:val="24"/>
        </w:rPr>
        <w:t xml:space="preserve">Network Engineer</w:t>
      </w:r>
      <w:r>
        <w:rPr>
          <w:rFonts w:ascii="Calibri" w:cs="Calibri" w:eastAsia="Calibri" w:hAnsi="Calibri"/>
          <w:color w:val="555555"/>
          <w:sz w:val="24"/>
          <w:szCs w:val="24"/>
        </w:rPr>
        <w:t xml:space="preserve">  |  </w:t>
      </w:r>
      <w:r>
        <w:rPr>
          <w:rFonts w:ascii="Calibri" w:cs="Calibri" w:eastAsia="Calibri" w:hAnsi="Calibri"/>
          <w:b/>
          <w:bCs/>
          <w:color w:val="1F3A5F"/>
          <w:sz w:val="24"/>
          <w:szCs w:val="24"/>
        </w:rPr>
        <w:t xml:space="preserve">Coventry Health Care</w:t>
      </w:r>
    </w:p>
    <w:p>
      <w:pPr>
        <w:tabs>
          <w:tab w:val="right" w:pos="9026"/>
        </w:tabs>
        <w:spacing w:after="80" w:before="0"/>
      </w:pPr>
      <w:r>
        <w:rPr>
          <w:rFonts w:ascii="Calibri" w:cs="Calibri" w:eastAsia="Calibri" w:hAnsi="Calibri"/>
          <w:i/>
          <w:iCs/>
          <w:color w:val="555555"/>
          <w:sz w:val="22"/>
          <w:szCs w:val="22"/>
        </w:rPr>
        <w:t xml:space="preserve">Jan 2000 – Nov 2009</w:t>
      </w:r>
      <w:r>
        <w:rPr>
          <w:rFonts w:ascii="Calibri" w:cs="Calibri" w:eastAsia="Calibri" w:hAnsi="Calibri"/>
          <w:i/>
          <w:iCs/>
          <w:color w:val="555555"/>
          <w:sz w:val="22"/>
          <w:szCs w:val="22"/>
        </w:rPr>
        <w:t xml:space="preserve">	Richmond, Virginia</w:t>
      </w:r>
    </w:p>
    <w:p>
      <w:pPr>
        <w:pStyle w:val="ListParagraph"/>
        <w:numPr>
          <w:ilvl w:val="0"/>
          <w:numId w:val="2"/>
        </w:numPr>
        <w:spacing w:after="40" w:before="40"/>
      </w:pPr>
      <w:r>
        <w:rPr>
          <w:rFonts w:ascii="Calibri" w:cs="Calibri" w:eastAsia="Calibri" w:hAnsi="Calibri"/>
          <w:sz w:val="22"/>
          <w:szCs w:val="22"/>
        </w:rPr>
        <w:t xml:space="preserve">Contracted to the Virginia Department of Medical Assistance Services (DMAS); planned and successfully migrated approximately thirty servers, applications, and services to Microsoft Server platforms.</w:t>
      </w:r>
    </w:p>
    <w:p>
      <w:pPr>
        <w:pStyle w:val="ListParagraph"/>
        <w:numPr>
          <w:ilvl w:val="0"/>
          <w:numId w:val="2"/>
        </w:numPr>
        <w:spacing w:after="40" w:before="40"/>
      </w:pPr>
      <w:r>
        <w:rPr>
          <w:rFonts w:ascii="Calibri" w:cs="Calibri" w:eastAsia="Calibri" w:hAnsi="Calibri"/>
          <w:sz w:val="22"/>
          <w:szCs w:val="22"/>
        </w:rPr>
        <w:t xml:space="preserve">Led the transition to Exchange 2003 with a secure email and retention solution that complied with HIPAA guidelines and state regulations.</w:t>
      </w:r>
    </w:p>
    <w:p>
      <w:pPr>
        <w:pStyle w:val="ListParagraph"/>
        <w:numPr>
          <w:ilvl w:val="0"/>
          <w:numId w:val="2"/>
        </w:numPr>
        <w:spacing w:after="40" w:before="40"/>
      </w:pPr>
      <w:r>
        <w:rPr>
          <w:rFonts w:ascii="Calibri" w:cs="Calibri" w:eastAsia="Calibri" w:hAnsi="Calibri"/>
          <w:sz w:val="22"/>
          <w:szCs w:val="22"/>
        </w:rPr>
        <w:t xml:space="preserve">Served as technical lead on a team that replaced legacy network equipment with a redundant fiber backbone, two Cisco 6509 routers, fourteen Cisco switches, and integrated IDS.</w:t>
      </w:r>
    </w:p>
    <w:p>
      <w:pPr>
        <w:pStyle w:val="ListParagraph"/>
        <w:numPr>
          <w:ilvl w:val="0"/>
          <w:numId w:val="2"/>
        </w:numPr>
        <w:spacing w:after="40" w:before="40"/>
      </w:pPr>
      <w:r>
        <w:rPr>
          <w:rFonts w:ascii="Calibri" w:cs="Calibri" w:eastAsia="Calibri" w:hAnsi="Calibri"/>
          <w:sz w:val="22"/>
          <w:szCs w:val="22"/>
        </w:rPr>
        <w:t xml:space="preserve">Installed, maintained, logged, administered, and patched DMAS Microsoft servers, routers, firewalls, and server applications.</w:t>
      </w:r>
    </w:p>
    <w:p>
      <w:pPr>
        <w:spacing w:after="0" w:before="160"/>
      </w:pPr>
      <w:r>
        <w:rPr>
          <w:rFonts w:ascii="Calibri" w:cs="Calibri" w:eastAsia="Calibri" w:hAnsi="Calibri"/>
          <w:b/>
          <w:bCs/>
          <w:sz w:val="24"/>
          <w:szCs w:val="24"/>
        </w:rPr>
        <w:t xml:space="preserve">Information Technology Operations Manager</w:t>
      </w:r>
      <w:r>
        <w:rPr>
          <w:rFonts w:ascii="Calibri" w:cs="Calibri" w:eastAsia="Calibri" w:hAnsi="Calibri"/>
          <w:color w:val="555555"/>
          <w:sz w:val="24"/>
          <w:szCs w:val="24"/>
        </w:rPr>
        <w:t xml:space="preserve">  |  </w:t>
      </w:r>
      <w:r>
        <w:rPr>
          <w:rFonts w:ascii="Calibri" w:cs="Calibri" w:eastAsia="Calibri" w:hAnsi="Calibri"/>
          <w:b/>
          <w:bCs/>
          <w:color w:val="1F3A5F"/>
          <w:sz w:val="24"/>
          <w:szCs w:val="24"/>
        </w:rPr>
        <w:t xml:space="preserve">First Health</w:t>
      </w:r>
    </w:p>
    <w:p>
      <w:pPr>
        <w:tabs>
          <w:tab w:val="right" w:pos="9026"/>
        </w:tabs>
        <w:spacing w:after="80" w:before="0"/>
      </w:pPr>
      <w:r>
        <w:rPr>
          <w:rFonts w:ascii="Calibri" w:cs="Calibri" w:eastAsia="Calibri" w:hAnsi="Calibri"/>
          <w:i/>
          <w:iCs/>
          <w:color w:val="555555"/>
          <w:sz w:val="22"/>
          <w:szCs w:val="22"/>
        </w:rPr>
        <w:t xml:space="preserve">Mar 1997 – Jan 2000</w:t>
      </w:r>
      <w:r>
        <w:rPr>
          <w:rFonts w:ascii="Calibri" w:cs="Calibri" w:eastAsia="Calibri" w:hAnsi="Calibri"/>
          <w:i/>
          <w:iCs/>
          <w:color w:val="555555"/>
          <w:sz w:val="22"/>
          <w:szCs w:val="22"/>
        </w:rPr>
        <w:t xml:space="preserve">	Richmond, Virginia</w:t>
      </w:r>
    </w:p>
    <w:p>
      <w:pPr>
        <w:pStyle w:val="ListParagraph"/>
        <w:numPr>
          <w:ilvl w:val="0"/>
          <w:numId w:val="2"/>
        </w:numPr>
        <w:spacing w:after="40" w:before="40"/>
      </w:pPr>
      <w:r>
        <w:rPr>
          <w:rFonts w:ascii="Calibri" w:cs="Calibri" w:eastAsia="Calibri" w:hAnsi="Calibri"/>
          <w:sz w:val="22"/>
          <w:szCs w:val="22"/>
        </w:rPr>
        <w:t xml:space="preserve">Joined as Helpdesk Manager at the DMAS contract and was promoted to manage all eight system operations contract staff, including two engineers.</w:t>
      </w:r>
    </w:p>
    <w:p>
      <w:pPr>
        <w:pStyle w:val="ListParagraph"/>
        <w:numPr>
          <w:ilvl w:val="0"/>
          <w:numId w:val="2"/>
        </w:numPr>
        <w:spacing w:after="40" w:before="40"/>
      </w:pPr>
      <w:r>
        <w:rPr>
          <w:rFonts w:ascii="Calibri" w:cs="Calibri" w:eastAsia="Calibri" w:hAnsi="Calibri"/>
          <w:sz w:val="22"/>
          <w:szCs w:val="22"/>
        </w:rPr>
        <w:t xml:space="preserve">Authored and executed a plan in collaboration with state staff to upgrade the workstation environment ahead of Y2K, replacing 450 desktops with Windows 95, mitigating Y2K risk, and resolving end-user support issues.</w:t>
      </w:r>
    </w:p>
    <w:p>
      <w:pPr>
        <w:pStyle w:val="ListParagraph"/>
        <w:numPr>
          <w:ilvl w:val="0"/>
          <w:numId w:val="2"/>
        </w:numPr>
        <w:spacing w:after="40" w:before="40"/>
      </w:pPr>
      <w:r>
        <w:rPr>
          <w:rFonts w:ascii="Calibri" w:cs="Calibri" w:eastAsia="Calibri" w:hAnsi="Calibri"/>
          <w:sz w:val="22"/>
          <w:szCs w:val="22"/>
        </w:rPr>
        <w:t xml:space="preserve">Partnered with Virginia DMAS leadership to plan, schedule, and execute a building-wide renovation that required removing, rewiring, and reinstalling all workstations with minimal disruption to operations.</w:t>
      </w:r>
    </w:p>
    <w:p>
      <w:pPr>
        <w:pBdr>
          <w:bottom w:val="single" w:color="1F3A5F" w:sz="8" w:space="2"/>
        </w:pBdr>
        <w:spacing w:after="80" w:before="240"/>
      </w:pPr>
      <w:r>
        <w:rPr>
          <w:rFonts w:ascii="Calibri" w:cs="Calibri" w:eastAsia="Calibri" w:hAnsi="Calibri"/>
          <w:b/>
          <w:bCs/>
          <w:color w:val="1F3A5F"/>
          <w:sz w:val="26"/>
          <w:szCs w:val="26"/>
        </w:rPr>
        <w:t xml:space="preserve">TECHNICAL SKILLS</w:t>
      </w:r>
    </w:p>
    <w:p>
      <w:pPr>
        <w:spacing w:after="60" w:before="60"/>
      </w:pPr>
      <w:r>
        <w:rPr>
          <w:rFonts w:ascii="Calibri" w:cs="Calibri" w:eastAsia="Calibri" w:hAnsi="Calibri"/>
          <w:sz w:val="22"/>
          <w:szCs w:val="22"/>
        </w:rPr>
        <w:t xml:space="preserve">Microsoft Azure  •  Microsoft 365  •  Active Directory  •  VMware  •  Windows Server  •  Cisco Routing &amp; Switching  •  Fortinet / FortiAnalyzer  •  Qualys  •  Intune  •  Multifactor Authentication &amp; Conditional Access  •  IDS / IPS  •  Microsoft Secure Score  •  Azure Security Center  •  SOC 2 Compliance  •  HIPAA Compliance  •  Disaster Recovery &amp; Business Continuity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Bennett Wells - Resume</dc:title>
  <dc:creator>Bennett Wells</dc:creator>
  <cp:lastModifiedBy>Un-named</cp:lastModifiedBy>
  <cp:revision>1</cp:revision>
  <dcterms:created xsi:type="dcterms:W3CDTF">2026-05-06T20:20:03.588Z</dcterms:created>
  <dcterms:modified xsi:type="dcterms:W3CDTF">2026-05-06T20:20:03.589Z</dcterms:modified>
</cp:coreProperties>
</file>

<file path=docProps/custom.xml><?xml version="1.0" encoding="utf-8"?>
<Properties xmlns="http://schemas.openxmlformats.org/officeDocument/2006/custom-properties" xmlns:vt="http://schemas.openxmlformats.org/officeDocument/2006/docPropsVTypes"/>
</file>