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1B21F" w14:textId="77777777" w:rsidR="000A533D" w:rsidRPr="000A533D" w:rsidRDefault="000A533D" w:rsidP="000A533D">
      <w:pPr>
        <w:jc w:val="center"/>
        <w:rPr>
          <w:rFonts w:ascii="Times New Roman" w:hAnsi="Times New Roman" w:cs="Times New Roman"/>
          <w:sz w:val="32"/>
          <w:szCs w:val="32"/>
        </w:rPr>
      </w:pPr>
    </w:p>
    <w:p w14:paraId="1C3C51B4" w14:textId="77777777" w:rsidR="000A533D" w:rsidRPr="000A533D" w:rsidRDefault="000A533D" w:rsidP="000A533D">
      <w:pPr>
        <w:jc w:val="center"/>
        <w:rPr>
          <w:rFonts w:ascii="Times New Roman" w:hAnsi="Times New Roman" w:cs="Times New Roman"/>
          <w:sz w:val="32"/>
          <w:szCs w:val="32"/>
        </w:rPr>
      </w:pPr>
    </w:p>
    <w:p w14:paraId="28D0E20A" w14:textId="2B81A190" w:rsidR="000A533D" w:rsidRPr="000A533D" w:rsidRDefault="000A533D" w:rsidP="000A533D">
      <w:pPr>
        <w:jc w:val="center"/>
        <w:rPr>
          <w:rFonts w:ascii="Times New Roman" w:hAnsi="Times New Roman" w:cs="Times New Roman"/>
          <w:b/>
          <w:bCs/>
          <w:sz w:val="48"/>
          <w:szCs w:val="48"/>
        </w:rPr>
      </w:pPr>
      <w:r w:rsidRPr="000A533D">
        <w:rPr>
          <w:rFonts w:ascii="Times New Roman" w:hAnsi="Times New Roman" w:cs="Times New Roman"/>
          <w:b/>
          <w:bCs/>
          <w:sz w:val="48"/>
          <w:szCs w:val="48"/>
        </w:rPr>
        <w:t>Senior Capstone Project</w:t>
      </w:r>
    </w:p>
    <w:p w14:paraId="556B43FD" w14:textId="77777777" w:rsidR="000A533D" w:rsidRPr="000A533D" w:rsidRDefault="000A533D" w:rsidP="000A533D">
      <w:pPr>
        <w:jc w:val="center"/>
        <w:rPr>
          <w:rFonts w:ascii="Times New Roman" w:hAnsi="Times New Roman" w:cs="Times New Roman"/>
          <w:sz w:val="32"/>
          <w:szCs w:val="32"/>
        </w:rPr>
      </w:pPr>
    </w:p>
    <w:p w14:paraId="47AAA1D9" w14:textId="77777777" w:rsidR="000A533D" w:rsidRPr="000A533D" w:rsidRDefault="000A533D" w:rsidP="000A533D">
      <w:pPr>
        <w:jc w:val="center"/>
        <w:rPr>
          <w:rFonts w:ascii="Times New Roman" w:hAnsi="Times New Roman" w:cs="Times New Roman"/>
          <w:sz w:val="32"/>
          <w:szCs w:val="32"/>
        </w:rPr>
      </w:pPr>
    </w:p>
    <w:p w14:paraId="14179F66" w14:textId="77777777" w:rsidR="000A533D" w:rsidRPr="000A533D" w:rsidRDefault="000A533D" w:rsidP="000A533D">
      <w:pPr>
        <w:jc w:val="center"/>
        <w:rPr>
          <w:rFonts w:ascii="Times New Roman" w:hAnsi="Times New Roman" w:cs="Times New Roman"/>
          <w:sz w:val="32"/>
          <w:szCs w:val="32"/>
        </w:rPr>
      </w:pPr>
    </w:p>
    <w:p w14:paraId="44A01333" w14:textId="77777777" w:rsidR="000A533D" w:rsidRPr="000A533D" w:rsidRDefault="000A533D" w:rsidP="000A533D">
      <w:pPr>
        <w:jc w:val="center"/>
        <w:rPr>
          <w:rFonts w:ascii="Times New Roman" w:hAnsi="Times New Roman" w:cs="Times New Roman"/>
          <w:sz w:val="32"/>
          <w:szCs w:val="32"/>
        </w:rPr>
      </w:pPr>
    </w:p>
    <w:p w14:paraId="4EA8F7C5" w14:textId="77777777" w:rsidR="000A533D" w:rsidRPr="000A533D" w:rsidRDefault="000A533D" w:rsidP="000A533D">
      <w:pPr>
        <w:jc w:val="center"/>
        <w:rPr>
          <w:rFonts w:ascii="Times New Roman" w:hAnsi="Times New Roman" w:cs="Times New Roman"/>
          <w:sz w:val="32"/>
          <w:szCs w:val="32"/>
        </w:rPr>
      </w:pPr>
    </w:p>
    <w:p w14:paraId="0D71DB87" w14:textId="77777777" w:rsidR="000A533D" w:rsidRPr="000A533D" w:rsidRDefault="000A533D" w:rsidP="000A533D">
      <w:pPr>
        <w:jc w:val="center"/>
        <w:rPr>
          <w:rFonts w:ascii="Times New Roman" w:hAnsi="Times New Roman" w:cs="Times New Roman"/>
          <w:sz w:val="32"/>
          <w:szCs w:val="32"/>
        </w:rPr>
      </w:pPr>
    </w:p>
    <w:p w14:paraId="7D2F07B9" w14:textId="6F56447C" w:rsidR="000A533D" w:rsidRPr="000A533D" w:rsidRDefault="000A533D" w:rsidP="000A533D">
      <w:pPr>
        <w:jc w:val="center"/>
        <w:rPr>
          <w:rFonts w:ascii="Times New Roman" w:hAnsi="Times New Roman" w:cs="Times New Roman"/>
          <w:sz w:val="32"/>
          <w:szCs w:val="32"/>
        </w:rPr>
      </w:pPr>
      <w:r w:rsidRPr="000A533D">
        <w:rPr>
          <w:rFonts w:ascii="Times New Roman" w:hAnsi="Times New Roman" w:cs="Times New Roman"/>
          <w:sz w:val="32"/>
          <w:szCs w:val="32"/>
        </w:rPr>
        <w:t xml:space="preserve">Evaluating Success of </w:t>
      </w:r>
      <w:r>
        <w:rPr>
          <w:rFonts w:ascii="Times New Roman" w:hAnsi="Times New Roman" w:cs="Times New Roman"/>
          <w:sz w:val="32"/>
          <w:szCs w:val="32"/>
        </w:rPr>
        <w:t>Technical Analysis</w:t>
      </w:r>
      <w:r w:rsidRPr="000A533D">
        <w:rPr>
          <w:rFonts w:ascii="Times New Roman" w:hAnsi="Times New Roman" w:cs="Times New Roman"/>
          <w:sz w:val="32"/>
          <w:szCs w:val="32"/>
        </w:rPr>
        <w:t xml:space="preserve"> Investment Strategies</w:t>
      </w:r>
    </w:p>
    <w:p w14:paraId="0F6F0A46" w14:textId="3CE93EA4" w:rsidR="008178F8" w:rsidRPr="000A533D" w:rsidRDefault="000A533D" w:rsidP="000A533D">
      <w:pPr>
        <w:jc w:val="center"/>
        <w:rPr>
          <w:rFonts w:ascii="Times New Roman" w:hAnsi="Times New Roman" w:cs="Times New Roman"/>
          <w:sz w:val="32"/>
          <w:szCs w:val="32"/>
        </w:rPr>
      </w:pPr>
      <w:r w:rsidRPr="000A533D">
        <w:rPr>
          <w:rFonts w:ascii="Times New Roman" w:hAnsi="Times New Roman" w:cs="Times New Roman"/>
          <w:sz w:val="32"/>
          <w:szCs w:val="32"/>
        </w:rPr>
        <w:t>Chapter 1: Buy and Hold Investment Strategy</w:t>
      </w:r>
    </w:p>
    <w:p w14:paraId="59CFFC63" w14:textId="77777777" w:rsidR="000A533D" w:rsidRPr="000A533D" w:rsidRDefault="000A533D" w:rsidP="000A533D">
      <w:pPr>
        <w:jc w:val="center"/>
        <w:rPr>
          <w:rFonts w:ascii="Times New Roman" w:hAnsi="Times New Roman" w:cs="Times New Roman"/>
          <w:sz w:val="32"/>
          <w:szCs w:val="32"/>
        </w:rPr>
      </w:pPr>
    </w:p>
    <w:p w14:paraId="262298C9" w14:textId="77777777" w:rsidR="000A533D" w:rsidRPr="000A533D" w:rsidRDefault="000A533D" w:rsidP="000A533D">
      <w:pPr>
        <w:jc w:val="center"/>
        <w:rPr>
          <w:rFonts w:ascii="Times New Roman" w:hAnsi="Times New Roman" w:cs="Times New Roman"/>
          <w:sz w:val="32"/>
          <w:szCs w:val="32"/>
        </w:rPr>
      </w:pPr>
    </w:p>
    <w:p w14:paraId="79F231D9" w14:textId="77777777" w:rsidR="000A533D" w:rsidRPr="000A533D" w:rsidRDefault="000A533D" w:rsidP="000A533D">
      <w:pPr>
        <w:rPr>
          <w:rFonts w:ascii="Times New Roman" w:hAnsi="Times New Roman" w:cs="Times New Roman"/>
          <w:sz w:val="32"/>
          <w:szCs w:val="32"/>
        </w:rPr>
      </w:pPr>
    </w:p>
    <w:p w14:paraId="6D0BCBCF" w14:textId="77777777" w:rsidR="000A533D" w:rsidRPr="000A533D" w:rsidRDefault="000A533D" w:rsidP="000A533D">
      <w:pPr>
        <w:jc w:val="center"/>
        <w:rPr>
          <w:rFonts w:ascii="Times New Roman" w:hAnsi="Times New Roman" w:cs="Times New Roman"/>
        </w:rPr>
      </w:pPr>
    </w:p>
    <w:p w14:paraId="49C8C2DF" w14:textId="77777777" w:rsidR="000A533D" w:rsidRPr="000A533D" w:rsidRDefault="000A533D" w:rsidP="000A533D">
      <w:pPr>
        <w:jc w:val="center"/>
        <w:rPr>
          <w:rFonts w:ascii="Times New Roman" w:hAnsi="Times New Roman" w:cs="Times New Roman"/>
        </w:rPr>
      </w:pPr>
    </w:p>
    <w:p w14:paraId="40249DE1" w14:textId="44DD9E34" w:rsidR="000A533D" w:rsidRPr="000A533D" w:rsidRDefault="000A533D" w:rsidP="000A533D">
      <w:pPr>
        <w:jc w:val="center"/>
        <w:rPr>
          <w:rFonts w:ascii="Times New Roman" w:hAnsi="Times New Roman" w:cs="Times New Roman"/>
        </w:rPr>
      </w:pPr>
      <w:r w:rsidRPr="000A533D">
        <w:rPr>
          <w:rFonts w:ascii="Times New Roman" w:hAnsi="Times New Roman" w:cs="Times New Roman"/>
        </w:rPr>
        <w:fldChar w:fldCharType="begin"/>
      </w:r>
      <w:r w:rsidRPr="000A533D">
        <w:rPr>
          <w:rFonts w:ascii="Times New Roman" w:hAnsi="Times New Roman" w:cs="Times New Roman"/>
        </w:rPr>
        <w:instrText xml:space="preserve"> INCLUDEPICTURE "https://upload.wikimedia.org/wikipedia/en/c/c1/Seton_Hill_University_seal.png" \* MERGEFORMATINET </w:instrText>
      </w:r>
      <w:r w:rsidRPr="000A533D">
        <w:rPr>
          <w:rFonts w:ascii="Times New Roman" w:hAnsi="Times New Roman" w:cs="Times New Roman"/>
        </w:rPr>
        <w:fldChar w:fldCharType="separate"/>
      </w:r>
      <w:r w:rsidRPr="000A533D">
        <w:rPr>
          <w:rFonts w:ascii="Times New Roman" w:hAnsi="Times New Roman" w:cs="Times New Roman"/>
          <w:noProof/>
        </w:rPr>
        <w:drawing>
          <wp:inline distT="0" distB="0" distL="0" distR="0" wp14:anchorId="3151C5FC" wp14:editId="35CE4298">
            <wp:extent cx="3168015" cy="3168015"/>
            <wp:effectExtent l="0" t="0" r="0" b="0"/>
            <wp:docPr id="246853420" name="Picture 1" descr="Seton Hil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on Hill Universit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8015" cy="3168015"/>
                    </a:xfrm>
                    <a:prstGeom prst="rect">
                      <a:avLst/>
                    </a:prstGeom>
                    <a:noFill/>
                    <a:ln>
                      <a:noFill/>
                    </a:ln>
                  </pic:spPr>
                </pic:pic>
              </a:graphicData>
            </a:graphic>
          </wp:inline>
        </w:drawing>
      </w:r>
      <w:r w:rsidRPr="000A533D">
        <w:rPr>
          <w:rFonts w:ascii="Times New Roman" w:hAnsi="Times New Roman" w:cs="Times New Roman"/>
        </w:rPr>
        <w:fldChar w:fldCharType="end"/>
      </w:r>
    </w:p>
    <w:p w14:paraId="5712C761" w14:textId="77777777" w:rsidR="000A533D" w:rsidRPr="000A533D" w:rsidRDefault="000A533D" w:rsidP="000A533D">
      <w:pPr>
        <w:jc w:val="center"/>
        <w:rPr>
          <w:rFonts w:ascii="Times New Roman" w:hAnsi="Times New Roman" w:cs="Times New Roman"/>
        </w:rPr>
      </w:pPr>
    </w:p>
    <w:p w14:paraId="35C0BE95" w14:textId="77777777" w:rsidR="000A533D" w:rsidRDefault="000A533D" w:rsidP="000A533D">
      <w:pPr>
        <w:jc w:val="center"/>
        <w:rPr>
          <w:rFonts w:ascii="Times New Roman" w:hAnsi="Times New Roman" w:cs="Times New Roman"/>
        </w:rPr>
      </w:pPr>
    </w:p>
    <w:p w14:paraId="686109EE" w14:textId="77777777" w:rsidR="000A533D" w:rsidRPr="000A533D" w:rsidRDefault="000A533D" w:rsidP="000A533D">
      <w:pPr>
        <w:jc w:val="center"/>
        <w:rPr>
          <w:rFonts w:ascii="Times New Roman" w:hAnsi="Times New Roman" w:cs="Times New Roman"/>
        </w:rPr>
      </w:pPr>
    </w:p>
    <w:p w14:paraId="7184CB4C" w14:textId="77777777" w:rsidR="000A533D" w:rsidRPr="000A533D" w:rsidRDefault="000A533D" w:rsidP="000A533D">
      <w:pPr>
        <w:jc w:val="center"/>
        <w:rPr>
          <w:rFonts w:ascii="Times New Roman" w:hAnsi="Times New Roman" w:cs="Times New Roman"/>
        </w:rPr>
      </w:pPr>
    </w:p>
    <w:p w14:paraId="324F5223" w14:textId="77777777" w:rsidR="000A533D" w:rsidRPr="000A533D" w:rsidRDefault="000A533D" w:rsidP="000A533D">
      <w:pPr>
        <w:jc w:val="center"/>
        <w:rPr>
          <w:rFonts w:ascii="Times New Roman" w:hAnsi="Times New Roman" w:cs="Times New Roman"/>
        </w:rPr>
      </w:pPr>
    </w:p>
    <w:p w14:paraId="5D5B5BAA" w14:textId="77777777" w:rsidR="000A533D" w:rsidRPr="000A533D" w:rsidRDefault="000A533D" w:rsidP="000A533D">
      <w:pPr>
        <w:jc w:val="center"/>
        <w:rPr>
          <w:rFonts w:ascii="Times New Roman" w:hAnsi="Times New Roman" w:cs="Times New Roman"/>
        </w:rPr>
      </w:pPr>
    </w:p>
    <w:p w14:paraId="3ACDCAE0" w14:textId="678F388E" w:rsidR="000A533D" w:rsidRPr="000A533D" w:rsidRDefault="000A533D" w:rsidP="000A533D">
      <w:pPr>
        <w:jc w:val="center"/>
        <w:rPr>
          <w:rFonts w:ascii="Times New Roman" w:hAnsi="Times New Roman" w:cs="Times New Roman"/>
        </w:rPr>
      </w:pPr>
      <w:r w:rsidRPr="000A533D">
        <w:rPr>
          <w:rFonts w:ascii="Times New Roman" w:hAnsi="Times New Roman" w:cs="Times New Roman"/>
        </w:rPr>
        <w:t>Name: Benjamin Nicholson</w:t>
      </w:r>
    </w:p>
    <w:p w14:paraId="0A10FD8D" w14:textId="6738D531" w:rsidR="000A533D" w:rsidRPr="000A533D" w:rsidRDefault="000A533D" w:rsidP="000A533D">
      <w:pPr>
        <w:jc w:val="center"/>
        <w:rPr>
          <w:rFonts w:ascii="Times New Roman" w:hAnsi="Times New Roman" w:cs="Times New Roman"/>
        </w:rPr>
      </w:pPr>
      <w:r w:rsidRPr="000A533D">
        <w:rPr>
          <w:rFonts w:ascii="Times New Roman" w:hAnsi="Times New Roman" w:cs="Times New Roman"/>
        </w:rPr>
        <w:t>School: Seton Hill University</w:t>
      </w:r>
    </w:p>
    <w:p w14:paraId="7896E9D4" w14:textId="4E7488A8" w:rsidR="000A533D" w:rsidRDefault="000A533D" w:rsidP="000A533D">
      <w:pPr>
        <w:jc w:val="center"/>
        <w:rPr>
          <w:rFonts w:ascii="Times New Roman" w:hAnsi="Times New Roman" w:cs="Times New Roman"/>
        </w:rPr>
      </w:pPr>
      <w:r w:rsidRPr="000A533D">
        <w:rPr>
          <w:rFonts w:ascii="Times New Roman" w:hAnsi="Times New Roman" w:cs="Times New Roman"/>
        </w:rPr>
        <w:t>Advisor: Dr Jared Burns</w:t>
      </w:r>
    </w:p>
    <w:p w14:paraId="01CE767D" w14:textId="77777777" w:rsidR="000A533D" w:rsidRDefault="000A533D" w:rsidP="000A533D">
      <w:pPr>
        <w:jc w:val="center"/>
        <w:rPr>
          <w:rFonts w:ascii="Times New Roman" w:hAnsi="Times New Roman" w:cs="Times New Roman"/>
        </w:rPr>
      </w:pPr>
    </w:p>
    <w:p w14:paraId="01F87436" w14:textId="77777777" w:rsidR="000A533D" w:rsidRDefault="000A533D" w:rsidP="000A533D">
      <w:pPr>
        <w:jc w:val="center"/>
        <w:rPr>
          <w:rFonts w:ascii="Times New Roman" w:hAnsi="Times New Roman" w:cs="Times New Roman"/>
        </w:rPr>
      </w:pPr>
    </w:p>
    <w:p w14:paraId="4018DAE7" w14:textId="3AA9DF55" w:rsidR="000A533D" w:rsidRPr="000A533D" w:rsidRDefault="000A533D" w:rsidP="000A533D">
      <w:pPr>
        <w:rPr>
          <w:rFonts w:ascii="Times New Roman" w:hAnsi="Times New Roman" w:cs="Times New Roman"/>
        </w:rPr>
      </w:pPr>
      <w:r>
        <w:rPr>
          <w:rFonts w:ascii="Times New Roman" w:hAnsi="Times New Roman" w:cs="Times New Roman"/>
          <w:b/>
          <w:bCs/>
        </w:rPr>
        <w:lastRenderedPageBreak/>
        <w:t>Background</w:t>
      </w:r>
    </w:p>
    <w:p w14:paraId="0F3A8918" w14:textId="0CF610B3" w:rsidR="000A533D" w:rsidRDefault="000A533D" w:rsidP="000A533D">
      <w:pPr>
        <w:rPr>
          <w:rFonts w:ascii="Times New Roman" w:hAnsi="Times New Roman" w:cs="Times New Roman"/>
        </w:rPr>
      </w:pPr>
      <w:r>
        <w:rPr>
          <w:rFonts w:ascii="Times New Roman" w:hAnsi="Times New Roman" w:cs="Times New Roman"/>
        </w:rPr>
        <w:t xml:space="preserve">The buy and hold strategy </w:t>
      </w:r>
      <w:proofErr w:type="gramStart"/>
      <w:r>
        <w:rPr>
          <w:rFonts w:ascii="Times New Roman" w:hAnsi="Times New Roman" w:cs="Times New Roman"/>
        </w:rPr>
        <w:t>is</w:t>
      </w:r>
      <w:proofErr w:type="gramEnd"/>
      <w:r>
        <w:rPr>
          <w:rFonts w:ascii="Times New Roman" w:hAnsi="Times New Roman" w:cs="Times New Roman"/>
        </w:rPr>
        <w:t xml:space="preserve"> one of the most popular investing techniques. It is well known due to its simplicity and proven success in recent decades. It follows the widely accepted understanding that an economy is going to continue to prosper and grow which will return returns on investments over periods of times. As the time increases the impact of volatility and </w:t>
      </w:r>
      <w:proofErr w:type="gramStart"/>
      <w:r>
        <w:rPr>
          <w:rFonts w:ascii="Times New Roman" w:hAnsi="Times New Roman" w:cs="Times New Roman"/>
        </w:rPr>
        <w:t>short term</w:t>
      </w:r>
      <w:proofErr w:type="gramEnd"/>
      <w:r>
        <w:rPr>
          <w:rFonts w:ascii="Times New Roman" w:hAnsi="Times New Roman" w:cs="Times New Roman"/>
        </w:rPr>
        <w:t xml:space="preserve"> economic fluctuations are mitigated. Most passive investors will undertake an investment technique that closely resembles a buy and hold technique as it reduces risks, requires small trading frequency and returns a </w:t>
      </w:r>
      <w:r w:rsidR="00404AEB">
        <w:rPr>
          <w:rFonts w:ascii="Times New Roman" w:hAnsi="Times New Roman" w:cs="Times New Roman"/>
        </w:rPr>
        <w:t xml:space="preserve">strong return on investments. </w:t>
      </w:r>
      <w:r>
        <w:rPr>
          <w:rFonts w:ascii="Times New Roman" w:hAnsi="Times New Roman" w:cs="Times New Roman"/>
        </w:rPr>
        <w:t xml:space="preserve">Chapter 1 is going to answer the question </w:t>
      </w:r>
      <w:r w:rsidR="00404AEB">
        <w:rPr>
          <w:rFonts w:ascii="Times New Roman" w:hAnsi="Times New Roman" w:cs="Times New Roman"/>
        </w:rPr>
        <w:t xml:space="preserve">‘what </w:t>
      </w:r>
      <w:proofErr w:type="gramStart"/>
      <w:r w:rsidR="00404AEB">
        <w:rPr>
          <w:rFonts w:ascii="Times New Roman" w:hAnsi="Times New Roman" w:cs="Times New Roman"/>
        </w:rPr>
        <w:t>are the expected returns for</w:t>
      </w:r>
      <w:proofErr w:type="gramEnd"/>
      <w:r w:rsidR="00404AEB">
        <w:rPr>
          <w:rFonts w:ascii="Times New Roman" w:hAnsi="Times New Roman" w:cs="Times New Roman"/>
        </w:rPr>
        <w:t xml:space="preserve"> buy and hold strategy over a 90-day period during different economic cycles’. </w:t>
      </w:r>
    </w:p>
    <w:p w14:paraId="71C9ECA5" w14:textId="77777777" w:rsidR="00404AEB" w:rsidRDefault="00404AEB" w:rsidP="000A533D">
      <w:pPr>
        <w:rPr>
          <w:rFonts w:ascii="Times New Roman" w:hAnsi="Times New Roman" w:cs="Times New Roman"/>
        </w:rPr>
      </w:pPr>
    </w:p>
    <w:p w14:paraId="0C52276C" w14:textId="0029FA42" w:rsidR="00404AEB" w:rsidRDefault="00404AEB" w:rsidP="000A533D">
      <w:pPr>
        <w:rPr>
          <w:rFonts w:ascii="Times New Roman" w:hAnsi="Times New Roman" w:cs="Times New Roman"/>
        </w:rPr>
      </w:pPr>
      <w:r>
        <w:rPr>
          <w:rFonts w:ascii="Times New Roman" w:hAnsi="Times New Roman" w:cs="Times New Roman"/>
          <w:b/>
          <w:bCs/>
        </w:rPr>
        <w:t>Reference to other articles</w:t>
      </w:r>
    </w:p>
    <w:p w14:paraId="720D8FC2" w14:textId="399FDDD6" w:rsidR="00404AEB" w:rsidRPr="00404AEB" w:rsidRDefault="009164BB" w:rsidP="000A533D">
      <w:pPr>
        <w:rPr>
          <w:rFonts w:ascii="Times New Roman" w:hAnsi="Times New Roman" w:cs="Times New Roman"/>
        </w:rPr>
      </w:pPr>
      <w:r>
        <w:rPr>
          <w:rFonts w:ascii="Times New Roman" w:hAnsi="Times New Roman" w:cs="Times New Roman"/>
        </w:rPr>
        <w:t xml:space="preserve">An article written by </w:t>
      </w:r>
    </w:p>
    <w:p w14:paraId="15C50191" w14:textId="77777777" w:rsidR="009B3C0F" w:rsidRDefault="009B3C0F" w:rsidP="000A533D">
      <w:pPr>
        <w:rPr>
          <w:rFonts w:ascii="Times New Roman" w:hAnsi="Times New Roman" w:cs="Times New Roman"/>
        </w:rPr>
      </w:pPr>
    </w:p>
    <w:p w14:paraId="5E6145A9" w14:textId="07DF0B4A" w:rsidR="009B3C0F" w:rsidRDefault="009B3C0F" w:rsidP="000A533D">
      <w:pPr>
        <w:rPr>
          <w:rFonts w:ascii="Times New Roman" w:hAnsi="Times New Roman" w:cs="Times New Roman"/>
        </w:rPr>
      </w:pPr>
      <w:r>
        <w:rPr>
          <w:rFonts w:ascii="Times New Roman" w:hAnsi="Times New Roman" w:cs="Times New Roman"/>
          <w:b/>
          <w:bCs/>
        </w:rPr>
        <w:t>Base Model</w:t>
      </w:r>
    </w:p>
    <w:p w14:paraId="3BA065AD" w14:textId="77777777" w:rsidR="000A533D" w:rsidRDefault="000A533D" w:rsidP="000A533D">
      <w:pPr>
        <w:rPr>
          <w:rFonts w:ascii="Times New Roman" w:hAnsi="Times New Roman" w:cs="Times New Roman"/>
        </w:rPr>
      </w:pPr>
    </w:p>
    <w:p w14:paraId="514C5F29" w14:textId="25D570C8" w:rsidR="000A533D" w:rsidRDefault="009B3C0F" w:rsidP="000A533D">
      <w:pPr>
        <w:rPr>
          <w:rFonts w:ascii="Times New Roman" w:hAnsi="Times New Roman" w:cs="Times New Roman"/>
        </w:rPr>
      </w:pPr>
      <w:r>
        <w:rPr>
          <w:rFonts w:ascii="Times New Roman" w:hAnsi="Times New Roman" w:cs="Times New Roman"/>
          <w:b/>
          <w:bCs/>
        </w:rPr>
        <w:t>Methodology</w:t>
      </w:r>
    </w:p>
    <w:p w14:paraId="43E6B808" w14:textId="69B310B4" w:rsidR="00A14E2E" w:rsidRDefault="00A14E2E" w:rsidP="00A14E2E">
      <w:pPr>
        <w:rPr>
          <w:rFonts w:ascii="Times New Roman" w:hAnsi="Times New Roman" w:cs="Times New Roman"/>
        </w:rPr>
      </w:pPr>
      <w:r>
        <w:rPr>
          <w:rFonts w:ascii="Times New Roman" w:hAnsi="Times New Roman" w:cs="Times New Roman"/>
        </w:rPr>
        <w:t xml:space="preserve">The base model for buy and hold strategy is going to be very simple. You purchase a stock on day 1 and you hold the stock for 90 days. This will mean that the stock is held for 60 trading days. You will then compare the price at the end of the </w:t>
      </w:r>
      <w:proofErr w:type="gramStart"/>
      <w:r>
        <w:rPr>
          <w:rFonts w:ascii="Times New Roman" w:hAnsi="Times New Roman" w:cs="Times New Roman"/>
        </w:rPr>
        <w:t>time period</w:t>
      </w:r>
      <w:proofErr w:type="gramEnd"/>
      <w:r>
        <w:rPr>
          <w:rFonts w:ascii="Times New Roman" w:hAnsi="Times New Roman" w:cs="Times New Roman"/>
        </w:rPr>
        <w:t xml:space="preserve"> with how it was at the start to get a return on investment. By simulating this over 1000 iterations it should be relatively close to the expected return of a buy and hold strategy.</w:t>
      </w:r>
    </w:p>
    <w:p w14:paraId="07AAA208" w14:textId="77777777" w:rsidR="00A14E2E" w:rsidRDefault="00A14E2E" w:rsidP="00A14E2E">
      <w:pPr>
        <w:rPr>
          <w:rFonts w:ascii="Times New Roman" w:hAnsi="Times New Roman" w:cs="Times New Roman"/>
        </w:rPr>
      </w:pPr>
    </w:p>
    <w:p w14:paraId="5E51E514" w14:textId="3E597693" w:rsidR="00A14E2E" w:rsidRDefault="00A14E2E" w:rsidP="00A14E2E">
      <w:pPr>
        <w:rPr>
          <w:rFonts w:ascii="Times New Roman" w:hAnsi="Times New Roman" w:cs="Times New Roman"/>
        </w:rPr>
      </w:pPr>
      <w:r>
        <w:rPr>
          <w:rFonts w:ascii="Times New Roman" w:hAnsi="Times New Roman" w:cs="Times New Roman"/>
          <w:b/>
          <w:bCs/>
        </w:rPr>
        <w:t>Results</w:t>
      </w:r>
    </w:p>
    <w:p w14:paraId="2F5835A0" w14:textId="23E4DA8D" w:rsidR="00A14E2E" w:rsidRDefault="001A7260" w:rsidP="00A14E2E">
      <w:pPr>
        <w:rPr>
          <w:rFonts w:ascii="Times New Roman" w:hAnsi="Times New Roman" w:cs="Times New Roman"/>
        </w:rPr>
      </w:pPr>
      <w:r>
        <w:rPr>
          <w:rFonts w:ascii="Times New Roman" w:hAnsi="Times New Roman" w:cs="Times New Roman"/>
          <w:noProof/>
        </w:rPr>
        <w:drawing>
          <wp:inline distT="0" distB="0" distL="0" distR="0" wp14:anchorId="1DA122B9" wp14:editId="729460EE">
            <wp:extent cx="4953000" cy="2679700"/>
            <wp:effectExtent l="0" t="0" r="0" b="0"/>
            <wp:docPr id="1779773809" name="Picture 2" descr="A table of numbers with different colo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73809" name="Picture 2" descr="A table of numbers with different colored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53000" cy="2679700"/>
                    </a:xfrm>
                    <a:prstGeom prst="rect">
                      <a:avLst/>
                    </a:prstGeom>
                  </pic:spPr>
                </pic:pic>
              </a:graphicData>
            </a:graphic>
          </wp:inline>
        </w:drawing>
      </w:r>
    </w:p>
    <w:p w14:paraId="52694191" w14:textId="77777777" w:rsidR="001A7260" w:rsidRDefault="001A7260" w:rsidP="000A533D">
      <w:pPr>
        <w:rPr>
          <w:rFonts w:ascii="Times New Roman" w:hAnsi="Times New Roman" w:cs="Times New Roman"/>
          <w:u w:val="single"/>
        </w:rPr>
      </w:pPr>
    </w:p>
    <w:p w14:paraId="709C9898" w14:textId="4296EDBD" w:rsidR="00404AEB" w:rsidRDefault="001A7260" w:rsidP="000A533D">
      <w:pPr>
        <w:rPr>
          <w:rFonts w:ascii="Times New Roman" w:hAnsi="Times New Roman" w:cs="Times New Roman"/>
        </w:rPr>
      </w:pPr>
      <w:r w:rsidRPr="001A7260">
        <w:rPr>
          <w:rFonts w:ascii="Times New Roman" w:hAnsi="Times New Roman" w:cs="Times New Roman"/>
          <w:u w:val="single"/>
        </w:rPr>
        <w:t>Image 1:</w:t>
      </w:r>
      <w:r>
        <w:rPr>
          <w:rFonts w:ascii="Times New Roman" w:hAnsi="Times New Roman" w:cs="Times New Roman"/>
        </w:rPr>
        <w:t xml:space="preserve"> The mean expected returns from sector </w:t>
      </w:r>
      <w:proofErr w:type="gramStart"/>
      <w:r>
        <w:rPr>
          <w:rFonts w:ascii="Times New Roman" w:hAnsi="Times New Roman" w:cs="Times New Roman"/>
        </w:rPr>
        <w:t>ETF’s</w:t>
      </w:r>
      <w:proofErr w:type="gramEnd"/>
      <w:r>
        <w:rPr>
          <w:rFonts w:ascii="Times New Roman" w:hAnsi="Times New Roman" w:cs="Times New Roman"/>
        </w:rPr>
        <w:t xml:space="preserve"> across a 90 day investment period.</w:t>
      </w:r>
    </w:p>
    <w:p w14:paraId="40D6FDBF" w14:textId="77777777" w:rsidR="008E6220" w:rsidRDefault="008E6220" w:rsidP="000A533D">
      <w:pPr>
        <w:rPr>
          <w:rFonts w:ascii="Times New Roman" w:hAnsi="Times New Roman" w:cs="Times New Roman"/>
        </w:rPr>
      </w:pPr>
    </w:p>
    <w:p w14:paraId="11858491" w14:textId="44BD7C0B" w:rsidR="008E6220" w:rsidRDefault="008E6220" w:rsidP="000A533D">
      <w:pPr>
        <w:rPr>
          <w:rFonts w:ascii="Times New Roman" w:hAnsi="Times New Roman" w:cs="Times New Roman"/>
        </w:rPr>
      </w:pPr>
      <w:r>
        <w:rPr>
          <w:rFonts w:ascii="Times New Roman" w:hAnsi="Times New Roman" w:cs="Times New Roman"/>
        </w:rPr>
        <w:t xml:space="preserve">Observing the average returns, there is a clear indication that short term investment during different macroeconomic periods </w:t>
      </w:r>
      <w:proofErr w:type="gramStart"/>
      <w:r>
        <w:rPr>
          <w:rFonts w:ascii="Times New Roman" w:hAnsi="Times New Roman" w:cs="Times New Roman"/>
        </w:rPr>
        <w:t>are</w:t>
      </w:r>
      <w:proofErr w:type="gramEnd"/>
      <w:r>
        <w:rPr>
          <w:rFonts w:ascii="Times New Roman" w:hAnsi="Times New Roman" w:cs="Times New Roman"/>
        </w:rPr>
        <w:t xml:space="preserve"> going to yield different returns. With the trough by far being the worst time period to be investing in the stock market while expansions and peaks outperform the standard 4% return during a </w:t>
      </w:r>
      <w:proofErr w:type="gramStart"/>
      <w:r>
        <w:rPr>
          <w:rFonts w:ascii="Times New Roman" w:hAnsi="Times New Roman" w:cs="Times New Roman"/>
        </w:rPr>
        <w:t>90 day</w:t>
      </w:r>
      <w:proofErr w:type="gramEnd"/>
      <w:r>
        <w:rPr>
          <w:rFonts w:ascii="Times New Roman" w:hAnsi="Times New Roman" w:cs="Times New Roman"/>
        </w:rPr>
        <w:t xml:space="preserve"> period from 2005-2024.</w:t>
      </w:r>
    </w:p>
    <w:p w14:paraId="1413B962" w14:textId="53BB95FA" w:rsidR="008E6220" w:rsidRDefault="0022057C" w:rsidP="000A533D">
      <w:pPr>
        <w:rPr>
          <w:rFonts w:ascii="Times New Roman" w:hAnsi="Times New Roman" w:cs="Times New Roman"/>
        </w:rPr>
      </w:pPr>
      <w:r>
        <w:rPr>
          <w:rFonts w:ascii="Times New Roman" w:hAnsi="Times New Roman" w:cs="Times New Roman"/>
          <w:noProof/>
        </w:rPr>
        <w:lastRenderedPageBreak/>
        <w:drawing>
          <wp:inline distT="0" distB="0" distL="0" distR="0" wp14:anchorId="53580770" wp14:editId="6E6DAD9E">
            <wp:extent cx="4191000" cy="2489200"/>
            <wp:effectExtent l="0" t="0" r="0" b="0"/>
            <wp:docPr id="2069510697" name="Picture 2"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10697" name="Picture 2" descr="A screenshot of a calculat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91000" cy="2489200"/>
                    </a:xfrm>
                    <a:prstGeom prst="rect">
                      <a:avLst/>
                    </a:prstGeom>
                  </pic:spPr>
                </pic:pic>
              </a:graphicData>
            </a:graphic>
          </wp:inline>
        </w:drawing>
      </w:r>
    </w:p>
    <w:p w14:paraId="04014B23" w14:textId="77777777" w:rsidR="0022057C" w:rsidRDefault="0022057C" w:rsidP="000A533D">
      <w:pPr>
        <w:rPr>
          <w:rFonts w:ascii="Times New Roman" w:hAnsi="Times New Roman" w:cs="Times New Roman"/>
        </w:rPr>
      </w:pPr>
    </w:p>
    <w:p w14:paraId="26FC6C97" w14:textId="544B9A41" w:rsidR="0022057C" w:rsidRDefault="0022057C" w:rsidP="000A533D">
      <w:pPr>
        <w:rPr>
          <w:rFonts w:ascii="Times New Roman" w:hAnsi="Times New Roman" w:cs="Times New Roman"/>
        </w:rPr>
      </w:pPr>
      <w:r>
        <w:rPr>
          <w:rFonts w:ascii="Times New Roman" w:hAnsi="Times New Roman" w:cs="Times New Roman"/>
          <w:u w:val="single"/>
        </w:rPr>
        <w:t xml:space="preserve">Image 2: </w:t>
      </w:r>
      <w:r>
        <w:rPr>
          <w:rFonts w:ascii="Times New Roman" w:hAnsi="Times New Roman" w:cs="Times New Roman"/>
        </w:rPr>
        <w:t xml:space="preserve">The relative mean expected returns from sector </w:t>
      </w:r>
      <w:proofErr w:type="gramStart"/>
      <w:r>
        <w:rPr>
          <w:rFonts w:ascii="Times New Roman" w:hAnsi="Times New Roman" w:cs="Times New Roman"/>
        </w:rPr>
        <w:t>ETF’s</w:t>
      </w:r>
      <w:proofErr w:type="gramEnd"/>
      <w:r>
        <w:rPr>
          <w:rFonts w:ascii="Times New Roman" w:hAnsi="Times New Roman" w:cs="Times New Roman"/>
        </w:rPr>
        <w:t xml:space="preserve"> across a 90 day investment period</w:t>
      </w:r>
    </w:p>
    <w:p w14:paraId="5E9E23A3" w14:textId="77777777" w:rsidR="008E6220" w:rsidRDefault="008E6220" w:rsidP="000A533D">
      <w:pPr>
        <w:rPr>
          <w:rFonts w:ascii="Times New Roman" w:hAnsi="Times New Roman" w:cs="Times New Roman"/>
        </w:rPr>
      </w:pPr>
    </w:p>
    <w:p w14:paraId="2993F4B2" w14:textId="2A451D31" w:rsidR="008E6220" w:rsidRDefault="008E6220" w:rsidP="000A533D">
      <w:pPr>
        <w:rPr>
          <w:rFonts w:ascii="Times New Roman" w:hAnsi="Times New Roman" w:cs="Times New Roman"/>
        </w:rPr>
      </w:pPr>
      <w:r>
        <w:rPr>
          <w:rFonts w:ascii="Times New Roman" w:hAnsi="Times New Roman" w:cs="Times New Roman"/>
        </w:rPr>
        <w:t xml:space="preserve">The green signals a top three performance during that business cycle meanwhile the red signals a bottom three performance. </w:t>
      </w:r>
    </w:p>
    <w:p w14:paraId="45607172" w14:textId="77777777" w:rsidR="008E6220" w:rsidRDefault="008E6220" w:rsidP="000A533D">
      <w:pPr>
        <w:rPr>
          <w:rFonts w:ascii="Times New Roman" w:hAnsi="Times New Roman" w:cs="Times New Roman"/>
        </w:rPr>
      </w:pPr>
    </w:p>
    <w:p w14:paraId="5A28D3FE" w14:textId="495967FB" w:rsidR="001A7260" w:rsidRDefault="008E6220" w:rsidP="000A533D">
      <w:pPr>
        <w:rPr>
          <w:rFonts w:ascii="Times New Roman" w:hAnsi="Times New Roman" w:cs="Times New Roman"/>
        </w:rPr>
      </w:pPr>
      <w:r>
        <w:rPr>
          <w:rFonts w:ascii="Times New Roman" w:hAnsi="Times New Roman" w:cs="Times New Roman"/>
          <w:u w:val="single"/>
        </w:rPr>
        <w:t>Trough</w:t>
      </w:r>
    </w:p>
    <w:p w14:paraId="075BA2E2" w14:textId="44D9FB93" w:rsidR="008E6220" w:rsidRDefault="008E6220" w:rsidP="008E6220">
      <w:pPr>
        <w:rPr>
          <w:rFonts w:ascii="Times New Roman" w:hAnsi="Times New Roman" w:cs="Times New Roman"/>
        </w:rPr>
      </w:pPr>
      <w:r>
        <w:rPr>
          <w:rFonts w:ascii="Times New Roman" w:hAnsi="Times New Roman" w:cs="Times New Roman"/>
        </w:rPr>
        <w:t xml:space="preserve">Winners- </w:t>
      </w:r>
      <w:r w:rsidRPr="008E6220">
        <w:rPr>
          <w:rFonts w:ascii="Times New Roman" w:hAnsi="Times New Roman" w:cs="Times New Roman"/>
        </w:rPr>
        <w:t>Materials, Technology, Communication Services</w:t>
      </w:r>
    </w:p>
    <w:p w14:paraId="65947817" w14:textId="3AEA748D" w:rsidR="008E6220" w:rsidRDefault="008E6220" w:rsidP="008E6220">
      <w:pPr>
        <w:rPr>
          <w:rFonts w:ascii="Times New Roman" w:hAnsi="Times New Roman" w:cs="Times New Roman"/>
        </w:rPr>
      </w:pPr>
      <w:r>
        <w:rPr>
          <w:rFonts w:ascii="Times New Roman" w:hAnsi="Times New Roman" w:cs="Times New Roman"/>
        </w:rPr>
        <w:t>Losers – Financial, Real Estate, Industrials</w:t>
      </w:r>
    </w:p>
    <w:p w14:paraId="68FD87FD" w14:textId="77777777" w:rsidR="008E6220" w:rsidRDefault="008E6220" w:rsidP="008E6220">
      <w:pPr>
        <w:rPr>
          <w:rFonts w:ascii="Times New Roman" w:hAnsi="Times New Roman" w:cs="Times New Roman"/>
        </w:rPr>
      </w:pPr>
    </w:p>
    <w:p w14:paraId="5DE123E8" w14:textId="7C318582" w:rsidR="008E6220" w:rsidRDefault="008E6220" w:rsidP="008E6220">
      <w:pPr>
        <w:rPr>
          <w:rFonts w:ascii="Times New Roman" w:hAnsi="Times New Roman" w:cs="Times New Roman"/>
        </w:rPr>
      </w:pPr>
      <w:r>
        <w:rPr>
          <w:rFonts w:ascii="Times New Roman" w:hAnsi="Times New Roman" w:cs="Times New Roman"/>
          <w:u w:val="single"/>
        </w:rPr>
        <w:t>Expansion</w:t>
      </w:r>
    </w:p>
    <w:p w14:paraId="144454E3" w14:textId="1C2E2065" w:rsidR="008E6220" w:rsidRDefault="008E6220" w:rsidP="008E6220">
      <w:pPr>
        <w:rPr>
          <w:rFonts w:ascii="Times New Roman" w:hAnsi="Times New Roman" w:cs="Times New Roman"/>
        </w:rPr>
      </w:pPr>
      <w:r>
        <w:rPr>
          <w:rFonts w:ascii="Times New Roman" w:hAnsi="Times New Roman" w:cs="Times New Roman"/>
        </w:rPr>
        <w:t>Winners – Healthcare, consumer discretionary, financials</w:t>
      </w:r>
    </w:p>
    <w:p w14:paraId="56F6B876" w14:textId="088692F5" w:rsidR="008E6220" w:rsidRDefault="008E6220" w:rsidP="008E6220">
      <w:pPr>
        <w:rPr>
          <w:rFonts w:ascii="Times New Roman" w:hAnsi="Times New Roman" w:cs="Times New Roman"/>
        </w:rPr>
      </w:pPr>
      <w:r>
        <w:rPr>
          <w:rFonts w:ascii="Times New Roman" w:hAnsi="Times New Roman" w:cs="Times New Roman"/>
        </w:rPr>
        <w:t>Losers – Energy, Real Estate, Materials</w:t>
      </w:r>
    </w:p>
    <w:p w14:paraId="4A2D70C5" w14:textId="1EB2868A" w:rsidR="008E6220" w:rsidRDefault="008E6220" w:rsidP="008E6220">
      <w:pPr>
        <w:rPr>
          <w:rFonts w:ascii="Times New Roman" w:hAnsi="Times New Roman" w:cs="Times New Roman"/>
        </w:rPr>
      </w:pPr>
    </w:p>
    <w:p w14:paraId="4E5307DB" w14:textId="185C8F19" w:rsidR="008E6220" w:rsidRDefault="008E6220" w:rsidP="008E6220">
      <w:pPr>
        <w:rPr>
          <w:rFonts w:ascii="Times New Roman" w:hAnsi="Times New Roman" w:cs="Times New Roman"/>
        </w:rPr>
      </w:pPr>
      <w:r>
        <w:rPr>
          <w:rFonts w:ascii="Times New Roman" w:hAnsi="Times New Roman" w:cs="Times New Roman"/>
          <w:u w:val="single"/>
        </w:rPr>
        <w:t>Peak</w:t>
      </w:r>
    </w:p>
    <w:p w14:paraId="0A189BAD" w14:textId="427FEF68" w:rsidR="008E6220" w:rsidRDefault="008E6220" w:rsidP="008E6220">
      <w:pPr>
        <w:rPr>
          <w:rFonts w:ascii="Times New Roman" w:hAnsi="Times New Roman" w:cs="Times New Roman"/>
        </w:rPr>
      </w:pPr>
      <w:r>
        <w:rPr>
          <w:rFonts w:ascii="Times New Roman" w:hAnsi="Times New Roman" w:cs="Times New Roman"/>
        </w:rPr>
        <w:t>Winners – Technology, financials, healthcare</w:t>
      </w:r>
    </w:p>
    <w:p w14:paraId="27ECC9FE" w14:textId="7F481BD8" w:rsidR="008E6220" w:rsidRDefault="008E6220" w:rsidP="008E6220">
      <w:pPr>
        <w:rPr>
          <w:rFonts w:ascii="Times New Roman" w:hAnsi="Times New Roman" w:cs="Times New Roman"/>
        </w:rPr>
      </w:pPr>
      <w:r>
        <w:rPr>
          <w:rFonts w:ascii="Times New Roman" w:hAnsi="Times New Roman" w:cs="Times New Roman"/>
        </w:rPr>
        <w:t>Losers – energy, consumer discretionary, materials</w:t>
      </w:r>
    </w:p>
    <w:p w14:paraId="05788460" w14:textId="77777777" w:rsidR="008E6220" w:rsidRDefault="008E6220" w:rsidP="008E6220">
      <w:pPr>
        <w:rPr>
          <w:rFonts w:ascii="Times New Roman" w:hAnsi="Times New Roman" w:cs="Times New Roman"/>
        </w:rPr>
      </w:pPr>
    </w:p>
    <w:p w14:paraId="3AAD8BD7" w14:textId="2B3C5AB1" w:rsidR="008E6220" w:rsidRDefault="008E6220" w:rsidP="008E6220">
      <w:pPr>
        <w:rPr>
          <w:rFonts w:ascii="Times New Roman" w:hAnsi="Times New Roman" w:cs="Times New Roman"/>
        </w:rPr>
      </w:pPr>
      <w:r>
        <w:rPr>
          <w:rFonts w:ascii="Times New Roman" w:hAnsi="Times New Roman" w:cs="Times New Roman"/>
          <w:u w:val="single"/>
        </w:rPr>
        <w:t>Contraction</w:t>
      </w:r>
    </w:p>
    <w:p w14:paraId="39E9BECA" w14:textId="727075FE" w:rsidR="008E6220" w:rsidRDefault="008E6220" w:rsidP="008E6220">
      <w:pPr>
        <w:rPr>
          <w:rFonts w:ascii="Times New Roman" w:hAnsi="Times New Roman" w:cs="Times New Roman"/>
        </w:rPr>
      </w:pPr>
      <w:r>
        <w:rPr>
          <w:rFonts w:ascii="Times New Roman" w:hAnsi="Times New Roman" w:cs="Times New Roman"/>
        </w:rPr>
        <w:t>Winners – Energy, consumer staples, real estate</w:t>
      </w:r>
    </w:p>
    <w:p w14:paraId="3D722EB0" w14:textId="323CA13C" w:rsidR="008E6220" w:rsidRPr="008E6220" w:rsidRDefault="008E6220" w:rsidP="008E6220">
      <w:pPr>
        <w:rPr>
          <w:rFonts w:ascii="Times New Roman" w:hAnsi="Times New Roman" w:cs="Times New Roman"/>
        </w:rPr>
      </w:pPr>
      <w:r>
        <w:rPr>
          <w:rFonts w:ascii="Times New Roman" w:hAnsi="Times New Roman" w:cs="Times New Roman"/>
        </w:rPr>
        <w:t xml:space="preserve">Losers – Financials, communication services, industrials </w:t>
      </w:r>
    </w:p>
    <w:p w14:paraId="1CBFF958" w14:textId="77777777" w:rsidR="008E6220" w:rsidRPr="008E6220" w:rsidRDefault="008E6220" w:rsidP="008E6220">
      <w:pPr>
        <w:rPr>
          <w:rFonts w:ascii="Times New Roman" w:hAnsi="Times New Roman" w:cs="Times New Roman"/>
        </w:rPr>
      </w:pPr>
    </w:p>
    <w:p w14:paraId="40BF9942" w14:textId="675D4818" w:rsidR="00222A4B" w:rsidRDefault="00222A4B" w:rsidP="000A533D">
      <w:pPr>
        <w:rPr>
          <w:rFonts w:ascii="Times New Roman" w:hAnsi="Times New Roman" w:cs="Times New Roman"/>
          <w:b/>
          <w:bCs/>
        </w:rPr>
      </w:pPr>
      <w:r w:rsidRPr="00222A4B">
        <w:rPr>
          <w:rFonts w:ascii="Times New Roman" w:hAnsi="Times New Roman" w:cs="Times New Roman"/>
          <w:b/>
          <w:bCs/>
        </w:rPr>
        <w:t>Discussion</w:t>
      </w:r>
    </w:p>
    <w:p w14:paraId="0C91E334" w14:textId="77777777" w:rsidR="0022057C" w:rsidRDefault="0022057C" w:rsidP="000A533D">
      <w:pPr>
        <w:rPr>
          <w:rFonts w:ascii="Times New Roman" w:hAnsi="Times New Roman" w:cs="Times New Roman"/>
          <w:b/>
          <w:bCs/>
        </w:rPr>
      </w:pPr>
    </w:p>
    <w:p w14:paraId="24DC7308" w14:textId="62628B3E" w:rsidR="00222A4B" w:rsidRDefault="00222A4B" w:rsidP="000A533D">
      <w:pPr>
        <w:rPr>
          <w:rFonts w:ascii="Times New Roman" w:hAnsi="Times New Roman" w:cs="Times New Roman"/>
        </w:rPr>
      </w:pPr>
      <w:r>
        <w:rPr>
          <w:rFonts w:ascii="Times New Roman" w:hAnsi="Times New Roman" w:cs="Times New Roman"/>
        </w:rPr>
        <w:t xml:space="preserve">There is a clear relationship between the economic </w:t>
      </w:r>
      <w:proofErr w:type="gramStart"/>
      <w:r>
        <w:rPr>
          <w:rFonts w:ascii="Times New Roman" w:hAnsi="Times New Roman" w:cs="Times New Roman"/>
        </w:rPr>
        <w:t>time period</w:t>
      </w:r>
      <w:proofErr w:type="gramEnd"/>
      <w:r>
        <w:rPr>
          <w:rFonts w:ascii="Times New Roman" w:hAnsi="Times New Roman" w:cs="Times New Roman"/>
        </w:rPr>
        <w:t xml:space="preserve"> and expected returns. The expansion and peak show a return of about 6% across a </w:t>
      </w:r>
      <w:proofErr w:type="gramStart"/>
      <w:r>
        <w:rPr>
          <w:rFonts w:ascii="Times New Roman" w:hAnsi="Times New Roman" w:cs="Times New Roman"/>
        </w:rPr>
        <w:t>90 day</w:t>
      </w:r>
      <w:proofErr w:type="gramEnd"/>
      <w:r>
        <w:rPr>
          <w:rFonts w:ascii="Times New Roman" w:hAnsi="Times New Roman" w:cs="Times New Roman"/>
        </w:rPr>
        <w:t xml:space="preserve"> period where as a contraction displays a -3.1% return and an even worse -6.58% return on the trough. </w:t>
      </w:r>
    </w:p>
    <w:p w14:paraId="73FCD01B" w14:textId="77777777" w:rsidR="00222A4B" w:rsidRDefault="00222A4B" w:rsidP="000A533D">
      <w:pPr>
        <w:rPr>
          <w:rFonts w:ascii="Times New Roman" w:hAnsi="Times New Roman" w:cs="Times New Roman"/>
        </w:rPr>
      </w:pPr>
    </w:p>
    <w:p w14:paraId="5C0DD3C1" w14:textId="06B6F7A3" w:rsidR="00222A4B" w:rsidRDefault="00222A4B" w:rsidP="000A533D">
      <w:pPr>
        <w:rPr>
          <w:rFonts w:ascii="Times New Roman" w:hAnsi="Times New Roman" w:cs="Times New Roman"/>
        </w:rPr>
      </w:pPr>
      <w:r>
        <w:rPr>
          <w:rFonts w:ascii="Times New Roman" w:hAnsi="Times New Roman" w:cs="Times New Roman"/>
        </w:rPr>
        <w:t xml:space="preserve">Using sector </w:t>
      </w:r>
      <w:proofErr w:type="gramStart"/>
      <w:r>
        <w:rPr>
          <w:rFonts w:ascii="Times New Roman" w:hAnsi="Times New Roman" w:cs="Times New Roman"/>
        </w:rPr>
        <w:t>ETFs</w:t>
      </w:r>
      <w:proofErr w:type="gramEnd"/>
      <w:r>
        <w:rPr>
          <w:rFonts w:ascii="Times New Roman" w:hAnsi="Times New Roman" w:cs="Times New Roman"/>
        </w:rPr>
        <w:t xml:space="preserve"> it is also very helpful to represent how different industry sectors perform during different macroeconomic time periods. For example, the financial sector shows terrible returns during a trough and a contraction </w:t>
      </w:r>
      <w:proofErr w:type="spellStart"/>
      <w:proofErr w:type="gramStart"/>
      <w:r>
        <w:rPr>
          <w:rFonts w:ascii="Times New Roman" w:hAnsi="Times New Roman" w:cs="Times New Roman"/>
        </w:rPr>
        <w:t>where as</w:t>
      </w:r>
      <w:proofErr w:type="spellEnd"/>
      <w:proofErr w:type="gramEnd"/>
      <w:r>
        <w:rPr>
          <w:rFonts w:ascii="Times New Roman" w:hAnsi="Times New Roman" w:cs="Times New Roman"/>
        </w:rPr>
        <w:t xml:space="preserve"> during a peak and an expansion it yields some of the highest returns. This suggests that the financial sector follows the state of the economy very closely.</w:t>
      </w:r>
    </w:p>
    <w:p w14:paraId="40C27C9D" w14:textId="77777777" w:rsidR="00222A4B" w:rsidRDefault="00222A4B" w:rsidP="000A533D">
      <w:pPr>
        <w:rPr>
          <w:rFonts w:ascii="Times New Roman" w:hAnsi="Times New Roman" w:cs="Times New Roman"/>
        </w:rPr>
      </w:pPr>
    </w:p>
    <w:p w14:paraId="4DCDF71A" w14:textId="3F81A5DF" w:rsidR="00222A4B" w:rsidRDefault="00222A4B" w:rsidP="000A533D">
      <w:pPr>
        <w:rPr>
          <w:rFonts w:ascii="Times New Roman" w:hAnsi="Times New Roman" w:cs="Times New Roman"/>
        </w:rPr>
      </w:pPr>
      <w:r>
        <w:rPr>
          <w:rFonts w:ascii="Times New Roman" w:hAnsi="Times New Roman" w:cs="Times New Roman"/>
        </w:rPr>
        <w:lastRenderedPageBreak/>
        <w:t xml:space="preserve">The results show that XLK or the technology sector far outweighed every single other sector from 2005 to 2024. This is likely due to the massive expansion of companies such as AAPL, MSFT and NVDA which are all component of the technology sector where they saw very high average returns even during troughs as seen by their 9% better than average return during a trough </w:t>
      </w:r>
      <w:proofErr w:type="gramStart"/>
      <w:r>
        <w:rPr>
          <w:rFonts w:ascii="Times New Roman" w:hAnsi="Times New Roman" w:cs="Times New Roman"/>
        </w:rPr>
        <w:t>time period</w:t>
      </w:r>
      <w:proofErr w:type="gramEnd"/>
      <w:r>
        <w:rPr>
          <w:rFonts w:ascii="Times New Roman" w:hAnsi="Times New Roman" w:cs="Times New Roman"/>
        </w:rPr>
        <w:t xml:space="preserve">. </w:t>
      </w:r>
    </w:p>
    <w:p w14:paraId="1AF7230A" w14:textId="77777777" w:rsidR="00222A4B" w:rsidRDefault="00222A4B" w:rsidP="000A533D">
      <w:pPr>
        <w:rPr>
          <w:rFonts w:ascii="Times New Roman" w:hAnsi="Times New Roman" w:cs="Times New Roman"/>
        </w:rPr>
      </w:pPr>
    </w:p>
    <w:p w14:paraId="4A64D20E" w14:textId="77777777" w:rsidR="00222A4B" w:rsidRPr="00222A4B" w:rsidRDefault="00222A4B" w:rsidP="000A533D">
      <w:pPr>
        <w:rPr>
          <w:rFonts w:ascii="Times New Roman" w:hAnsi="Times New Roman" w:cs="Times New Roman"/>
        </w:rPr>
      </w:pPr>
    </w:p>
    <w:p w14:paraId="65F89904" w14:textId="77777777" w:rsidR="001A7260" w:rsidRDefault="001A7260" w:rsidP="000A533D">
      <w:pPr>
        <w:rPr>
          <w:rFonts w:ascii="Times New Roman" w:hAnsi="Times New Roman" w:cs="Times New Roman"/>
        </w:rPr>
      </w:pPr>
    </w:p>
    <w:p w14:paraId="3C265B67" w14:textId="77777777" w:rsidR="009B3C0F" w:rsidRPr="009B3C0F" w:rsidRDefault="009B3C0F" w:rsidP="000A533D">
      <w:pPr>
        <w:rPr>
          <w:rFonts w:ascii="Times New Roman" w:hAnsi="Times New Roman" w:cs="Times New Roman"/>
        </w:rPr>
      </w:pPr>
    </w:p>
    <w:sectPr w:rsidR="009B3C0F" w:rsidRPr="009B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D3999"/>
    <w:multiLevelType w:val="hybridMultilevel"/>
    <w:tmpl w:val="A4D03D8A"/>
    <w:lvl w:ilvl="0" w:tplc="B420A8BC">
      <w:start w:val="1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9F6F52"/>
    <w:multiLevelType w:val="hybridMultilevel"/>
    <w:tmpl w:val="2402AD2A"/>
    <w:lvl w:ilvl="0" w:tplc="6C7A2260">
      <w:start w:val="1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5638435">
    <w:abstractNumId w:val="1"/>
  </w:num>
  <w:num w:numId="2" w16cid:durableId="26754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3D"/>
    <w:rsid w:val="000A533D"/>
    <w:rsid w:val="00115B47"/>
    <w:rsid w:val="001A7260"/>
    <w:rsid w:val="0021215A"/>
    <w:rsid w:val="0022057C"/>
    <w:rsid w:val="00222A4B"/>
    <w:rsid w:val="003B6989"/>
    <w:rsid w:val="00404AEB"/>
    <w:rsid w:val="00463DDD"/>
    <w:rsid w:val="004B06CB"/>
    <w:rsid w:val="008178F8"/>
    <w:rsid w:val="008E6220"/>
    <w:rsid w:val="009164BB"/>
    <w:rsid w:val="009B3C0F"/>
    <w:rsid w:val="00A14E2E"/>
    <w:rsid w:val="00D16C4E"/>
    <w:rsid w:val="00EE48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51C96F6"/>
  <w15:chartTrackingRefBased/>
  <w15:docId w15:val="{D1136ACB-4F0B-E64A-A77C-F5A12A8A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3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3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3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3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33D"/>
    <w:rPr>
      <w:rFonts w:eastAsiaTheme="majorEastAsia" w:cstheme="majorBidi"/>
      <w:color w:val="272727" w:themeColor="text1" w:themeTint="D8"/>
    </w:rPr>
  </w:style>
  <w:style w:type="paragraph" w:styleId="Title">
    <w:name w:val="Title"/>
    <w:basedOn w:val="Normal"/>
    <w:next w:val="Normal"/>
    <w:link w:val="TitleChar"/>
    <w:uiPriority w:val="10"/>
    <w:qFormat/>
    <w:rsid w:val="000A53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3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3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533D"/>
    <w:rPr>
      <w:i/>
      <w:iCs/>
      <w:color w:val="404040" w:themeColor="text1" w:themeTint="BF"/>
    </w:rPr>
  </w:style>
  <w:style w:type="paragraph" w:styleId="ListParagraph">
    <w:name w:val="List Paragraph"/>
    <w:basedOn w:val="Normal"/>
    <w:uiPriority w:val="34"/>
    <w:qFormat/>
    <w:rsid w:val="000A533D"/>
    <w:pPr>
      <w:ind w:left="720"/>
      <w:contextualSpacing/>
    </w:pPr>
  </w:style>
  <w:style w:type="character" w:styleId="IntenseEmphasis">
    <w:name w:val="Intense Emphasis"/>
    <w:basedOn w:val="DefaultParagraphFont"/>
    <w:uiPriority w:val="21"/>
    <w:qFormat/>
    <w:rsid w:val="000A533D"/>
    <w:rPr>
      <w:i/>
      <w:iCs/>
      <w:color w:val="0F4761" w:themeColor="accent1" w:themeShade="BF"/>
    </w:rPr>
  </w:style>
  <w:style w:type="paragraph" w:styleId="IntenseQuote">
    <w:name w:val="Intense Quote"/>
    <w:basedOn w:val="Normal"/>
    <w:next w:val="Normal"/>
    <w:link w:val="IntenseQuoteChar"/>
    <w:uiPriority w:val="30"/>
    <w:qFormat/>
    <w:rsid w:val="000A5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33D"/>
    <w:rPr>
      <w:i/>
      <w:iCs/>
      <w:color w:val="0F4761" w:themeColor="accent1" w:themeShade="BF"/>
    </w:rPr>
  </w:style>
  <w:style w:type="character" w:styleId="IntenseReference">
    <w:name w:val="Intense Reference"/>
    <w:basedOn w:val="DefaultParagraphFont"/>
    <w:uiPriority w:val="32"/>
    <w:qFormat/>
    <w:rsid w:val="000A53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Nicholson</dc:creator>
  <cp:keywords/>
  <dc:description/>
  <cp:lastModifiedBy>Benjamin Nicholson</cp:lastModifiedBy>
  <cp:revision>3</cp:revision>
  <dcterms:created xsi:type="dcterms:W3CDTF">2024-11-13T17:59:00Z</dcterms:created>
  <dcterms:modified xsi:type="dcterms:W3CDTF">2024-11-17T21:12:00Z</dcterms:modified>
</cp:coreProperties>
</file>