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088C49" w14:textId="77777777" w:rsidR="006F4B25" w:rsidRPr="000A533D" w:rsidRDefault="006F4B25" w:rsidP="006F4B25">
      <w:pPr>
        <w:jc w:val="center"/>
        <w:rPr>
          <w:rFonts w:ascii="Times New Roman" w:hAnsi="Times New Roman" w:cs="Times New Roman"/>
          <w:sz w:val="32"/>
          <w:szCs w:val="32"/>
        </w:rPr>
      </w:pPr>
    </w:p>
    <w:p w14:paraId="2BFAA78F" w14:textId="77777777" w:rsidR="006F4B25" w:rsidRPr="000A533D" w:rsidRDefault="006F4B25" w:rsidP="006F4B25">
      <w:pPr>
        <w:jc w:val="center"/>
        <w:rPr>
          <w:rFonts w:ascii="Times New Roman" w:hAnsi="Times New Roman" w:cs="Times New Roman"/>
          <w:b/>
          <w:bCs/>
          <w:sz w:val="48"/>
          <w:szCs w:val="48"/>
        </w:rPr>
      </w:pPr>
      <w:r w:rsidRPr="000A533D">
        <w:rPr>
          <w:rFonts w:ascii="Times New Roman" w:hAnsi="Times New Roman" w:cs="Times New Roman"/>
          <w:b/>
          <w:bCs/>
          <w:sz w:val="48"/>
          <w:szCs w:val="48"/>
        </w:rPr>
        <w:t>Senior Capstone Project</w:t>
      </w:r>
    </w:p>
    <w:p w14:paraId="49FAE706" w14:textId="77777777" w:rsidR="006F4B25" w:rsidRPr="000A533D" w:rsidRDefault="006F4B25" w:rsidP="006F4B25">
      <w:pPr>
        <w:jc w:val="center"/>
        <w:rPr>
          <w:rFonts w:ascii="Times New Roman" w:hAnsi="Times New Roman" w:cs="Times New Roman"/>
          <w:sz w:val="32"/>
          <w:szCs w:val="32"/>
        </w:rPr>
      </w:pPr>
    </w:p>
    <w:p w14:paraId="397DB55C" w14:textId="77777777" w:rsidR="006F4B25" w:rsidRPr="000A533D" w:rsidRDefault="006F4B25" w:rsidP="006F4B25">
      <w:pPr>
        <w:jc w:val="center"/>
        <w:rPr>
          <w:rFonts w:ascii="Times New Roman" w:hAnsi="Times New Roman" w:cs="Times New Roman"/>
          <w:sz w:val="32"/>
          <w:szCs w:val="32"/>
        </w:rPr>
      </w:pPr>
    </w:p>
    <w:p w14:paraId="26A35EA5" w14:textId="77777777" w:rsidR="006F4B25" w:rsidRPr="000A533D" w:rsidRDefault="006F4B25" w:rsidP="006F4B25">
      <w:pPr>
        <w:jc w:val="center"/>
        <w:rPr>
          <w:rFonts w:ascii="Times New Roman" w:hAnsi="Times New Roman" w:cs="Times New Roman"/>
          <w:sz w:val="32"/>
          <w:szCs w:val="32"/>
        </w:rPr>
      </w:pPr>
    </w:p>
    <w:p w14:paraId="647299B6" w14:textId="77777777" w:rsidR="006F4B25" w:rsidRPr="000A533D" w:rsidRDefault="006F4B25" w:rsidP="006F4B25">
      <w:pPr>
        <w:jc w:val="center"/>
        <w:rPr>
          <w:rFonts w:ascii="Times New Roman" w:hAnsi="Times New Roman" w:cs="Times New Roman"/>
          <w:sz w:val="32"/>
          <w:szCs w:val="32"/>
        </w:rPr>
      </w:pPr>
    </w:p>
    <w:p w14:paraId="1B7FB6AF" w14:textId="77777777" w:rsidR="006F4B25" w:rsidRPr="000A533D" w:rsidRDefault="006F4B25" w:rsidP="006F4B25">
      <w:pPr>
        <w:jc w:val="center"/>
        <w:rPr>
          <w:rFonts w:ascii="Times New Roman" w:hAnsi="Times New Roman" w:cs="Times New Roman"/>
          <w:sz w:val="32"/>
          <w:szCs w:val="32"/>
        </w:rPr>
      </w:pPr>
    </w:p>
    <w:p w14:paraId="0D9009B4" w14:textId="77777777" w:rsidR="006F4B25" w:rsidRPr="000A533D" w:rsidRDefault="006F4B25" w:rsidP="006F4B25">
      <w:pPr>
        <w:jc w:val="center"/>
        <w:rPr>
          <w:rFonts w:ascii="Times New Roman" w:hAnsi="Times New Roman" w:cs="Times New Roman"/>
          <w:sz w:val="32"/>
          <w:szCs w:val="32"/>
        </w:rPr>
      </w:pPr>
    </w:p>
    <w:p w14:paraId="69D105B8" w14:textId="77777777" w:rsidR="006F4B25" w:rsidRPr="000A533D" w:rsidRDefault="006F4B25" w:rsidP="006F4B25">
      <w:pPr>
        <w:jc w:val="center"/>
        <w:rPr>
          <w:rFonts w:ascii="Times New Roman" w:hAnsi="Times New Roman" w:cs="Times New Roman"/>
          <w:sz w:val="32"/>
          <w:szCs w:val="32"/>
        </w:rPr>
      </w:pPr>
      <w:r w:rsidRPr="000A533D">
        <w:rPr>
          <w:rFonts w:ascii="Times New Roman" w:hAnsi="Times New Roman" w:cs="Times New Roman"/>
          <w:sz w:val="32"/>
          <w:szCs w:val="32"/>
        </w:rPr>
        <w:t xml:space="preserve">Evaluating Success of </w:t>
      </w:r>
      <w:r>
        <w:rPr>
          <w:rFonts w:ascii="Times New Roman" w:hAnsi="Times New Roman" w:cs="Times New Roman"/>
          <w:sz w:val="32"/>
          <w:szCs w:val="32"/>
        </w:rPr>
        <w:t>Technical Analysis</w:t>
      </w:r>
      <w:r w:rsidRPr="000A533D">
        <w:rPr>
          <w:rFonts w:ascii="Times New Roman" w:hAnsi="Times New Roman" w:cs="Times New Roman"/>
          <w:sz w:val="32"/>
          <w:szCs w:val="32"/>
        </w:rPr>
        <w:t xml:space="preserve"> Investment Strategies</w:t>
      </w:r>
    </w:p>
    <w:p w14:paraId="12D5610D" w14:textId="3363E308" w:rsidR="006F4B25" w:rsidRPr="000A533D" w:rsidRDefault="006F4B25" w:rsidP="006F4B25">
      <w:pPr>
        <w:jc w:val="center"/>
        <w:rPr>
          <w:rFonts w:ascii="Times New Roman" w:hAnsi="Times New Roman" w:cs="Times New Roman"/>
          <w:sz w:val="32"/>
          <w:szCs w:val="32"/>
        </w:rPr>
      </w:pPr>
      <w:r w:rsidRPr="000A533D">
        <w:rPr>
          <w:rFonts w:ascii="Times New Roman" w:hAnsi="Times New Roman" w:cs="Times New Roman"/>
          <w:sz w:val="32"/>
          <w:szCs w:val="32"/>
        </w:rPr>
        <w:t xml:space="preserve">Chapter </w:t>
      </w:r>
      <w:r>
        <w:rPr>
          <w:rFonts w:ascii="Times New Roman" w:hAnsi="Times New Roman" w:cs="Times New Roman"/>
          <w:sz w:val="32"/>
          <w:szCs w:val="32"/>
        </w:rPr>
        <w:t>2</w:t>
      </w:r>
      <w:r w:rsidRPr="000A533D">
        <w:rPr>
          <w:rFonts w:ascii="Times New Roman" w:hAnsi="Times New Roman" w:cs="Times New Roman"/>
          <w:sz w:val="32"/>
          <w:szCs w:val="32"/>
        </w:rPr>
        <w:t xml:space="preserve">: </w:t>
      </w:r>
      <w:r>
        <w:rPr>
          <w:rFonts w:ascii="Times New Roman" w:hAnsi="Times New Roman" w:cs="Times New Roman"/>
          <w:sz w:val="32"/>
          <w:szCs w:val="32"/>
        </w:rPr>
        <w:t>Bollinger Bands</w:t>
      </w:r>
    </w:p>
    <w:p w14:paraId="1EF8F735" w14:textId="77777777" w:rsidR="006F4B25" w:rsidRPr="000A533D" w:rsidRDefault="006F4B25" w:rsidP="006F4B25">
      <w:pPr>
        <w:jc w:val="center"/>
        <w:rPr>
          <w:rFonts w:ascii="Times New Roman" w:hAnsi="Times New Roman" w:cs="Times New Roman"/>
          <w:sz w:val="32"/>
          <w:szCs w:val="32"/>
        </w:rPr>
      </w:pPr>
    </w:p>
    <w:p w14:paraId="50306AAB" w14:textId="77777777" w:rsidR="006F4B25" w:rsidRPr="000A533D" w:rsidRDefault="006F4B25" w:rsidP="006F4B25">
      <w:pPr>
        <w:jc w:val="center"/>
        <w:rPr>
          <w:rFonts w:ascii="Times New Roman" w:hAnsi="Times New Roman" w:cs="Times New Roman"/>
          <w:sz w:val="32"/>
          <w:szCs w:val="32"/>
        </w:rPr>
      </w:pPr>
    </w:p>
    <w:p w14:paraId="6C7907B9" w14:textId="77777777" w:rsidR="006F4B25" w:rsidRPr="000A533D" w:rsidRDefault="006F4B25" w:rsidP="006F4B25">
      <w:pPr>
        <w:rPr>
          <w:rFonts w:ascii="Times New Roman" w:hAnsi="Times New Roman" w:cs="Times New Roman"/>
          <w:sz w:val="32"/>
          <w:szCs w:val="32"/>
        </w:rPr>
      </w:pPr>
    </w:p>
    <w:p w14:paraId="7A2A29BB" w14:textId="77777777" w:rsidR="006F4B25" w:rsidRPr="000A533D" w:rsidRDefault="006F4B25" w:rsidP="006F4B25">
      <w:pPr>
        <w:jc w:val="center"/>
        <w:rPr>
          <w:rFonts w:ascii="Times New Roman" w:hAnsi="Times New Roman" w:cs="Times New Roman"/>
        </w:rPr>
      </w:pPr>
    </w:p>
    <w:p w14:paraId="3E8FEFEF" w14:textId="77777777" w:rsidR="006F4B25" w:rsidRPr="000A533D" w:rsidRDefault="006F4B25" w:rsidP="006F4B25">
      <w:pPr>
        <w:jc w:val="center"/>
        <w:rPr>
          <w:rFonts w:ascii="Times New Roman" w:hAnsi="Times New Roman" w:cs="Times New Roman"/>
        </w:rPr>
      </w:pPr>
    </w:p>
    <w:p w14:paraId="32F46730" w14:textId="77777777" w:rsidR="006F4B25" w:rsidRPr="000A533D" w:rsidRDefault="006F4B25" w:rsidP="006F4B25">
      <w:pPr>
        <w:jc w:val="center"/>
        <w:rPr>
          <w:rFonts w:ascii="Times New Roman" w:hAnsi="Times New Roman" w:cs="Times New Roman"/>
        </w:rPr>
      </w:pPr>
      <w:r w:rsidRPr="000A533D">
        <w:rPr>
          <w:rFonts w:ascii="Times New Roman" w:hAnsi="Times New Roman" w:cs="Times New Roman"/>
        </w:rPr>
        <w:fldChar w:fldCharType="begin"/>
      </w:r>
      <w:r w:rsidRPr="000A533D">
        <w:rPr>
          <w:rFonts w:ascii="Times New Roman" w:hAnsi="Times New Roman" w:cs="Times New Roman"/>
        </w:rPr>
        <w:instrText xml:space="preserve"> INCLUDEPICTURE "https://upload.wikimedia.org/wikipedia/en/c/c1/Seton_Hill_University_seal.png" \* MERGEFORMATINET </w:instrText>
      </w:r>
      <w:r w:rsidRPr="000A533D">
        <w:rPr>
          <w:rFonts w:ascii="Times New Roman" w:hAnsi="Times New Roman" w:cs="Times New Roman"/>
        </w:rPr>
        <w:fldChar w:fldCharType="separate"/>
      </w:r>
      <w:r w:rsidRPr="000A533D">
        <w:rPr>
          <w:rFonts w:ascii="Times New Roman" w:hAnsi="Times New Roman" w:cs="Times New Roman"/>
          <w:noProof/>
        </w:rPr>
        <w:drawing>
          <wp:inline distT="0" distB="0" distL="0" distR="0" wp14:anchorId="02D7AFBF" wp14:editId="277DD515">
            <wp:extent cx="3168015" cy="3168015"/>
            <wp:effectExtent l="0" t="0" r="0" b="0"/>
            <wp:docPr id="246853420" name="Picture 1" descr="Seton Hill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ton Hill University - Wikipedia"/>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168015" cy="3168015"/>
                    </a:xfrm>
                    <a:prstGeom prst="rect">
                      <a:avLst/>
                    </a:prstGeom>
                    <a:noFill/>
                    <a:ln>
                      <a:noFill/>
                    </a:ln>
                  </pic:spPr>
                </pic:pic>
              </a:graphicData>
            </a:graphic>
          </wp:inline>
        </w:drawing>
      </w:r>
      <w:r w:rsidRPr="000A533D">
        <w:rPr>
          <w:rFonts w:ascii="Times New Roman" w:hAnsi="Times New Roman" w:cs="Times New Roman"/>
        </w:rPr>
        <w:fldChar w:fldCharType="end"/>
      </w:r>
    </w:p>
    <w:p w14:paraId="65275B3A" w14:textId="77777777" w:rsidR="006F4B25" w:rsidRPr="000A533D" w:rsidRDefault="006F4B25" w:rsidP="006F4B25">
      <w:pPr>
        <w:jc w:val="center"/>
        <w:rPr>
          <w:rFonts w:ascii="Times New Roman" w:hAnsi="Times New Roman" w:cs="Times New Roman"/>
        </w:rPr>
      </w:pPr>
    </w:p>
    <w:p w14:paraId="31E3A227" w14:textId="77777777" w:rsidR="006F4B25" w:rsidRDefault="006F4B25" w:rsidP="006F4B25">
      <w:pPr>
        <w:jc w:val="center"/>
        <w:rPr>
          <w:rFonts w:ascii="Times New Roman" w:hAnsi="Times New Roman" w:cs="Times New Roman"/>
        </w:rPr>
      </w:pPr>
    </w:p>
    <w:p w14:paraId="04D08318" w14:textId="77777777" w:rsidR="006F4B25" w:rsidRPr="000A533D" w:rsidRDefault="006F4B25" w:rsidP="006F4B25">
      <w:pPr>
        <w:jc w:val="center"/>
        <w:rPr>
          <w:rFonts w:ascii="Times New Roman" w:hAnsi="Times New Roman" w:cs="Times New Roman"/>
        </w:rPr>
      </w:pPr>
    </w:p>
    <w:p w14:paraId="4E41E9CA" w14:textId="77777777" w:rsidR="006F4B25" w:rsidRPr="000A533D" w:rsidRDefault="006F4B25" w:rsidP="006F4B25">
      <w:pPr>
        <w:jc w:val="center"/>
        <w:rPr>
          <w:rFonts w:ascii="Times New Roman" w:hAnsi="Times New Roman" w:cs="Times New Roman"/>
        </w:rPr>
      </w:pPr>
    </w:p>
    <w:p w14:paraId="51B2BB74" w14:textId="77777777" w:rsidR="006F4B25" w:rsidRPr="000A533D" w:rsidRDefault="006F4B25" w:rsidP="006F4B25">
      <w:pPr>
        <w:jc w:val="center"/>
        <w:rPr>
          <w:rFonts w:ascii="Times New Roman" w:hAnsi="Times New Roman" w:cs="Times New Roman"/>
        </w:rPr>
      </w:pPr>
    </w:p>
    <w:p w14:paraId="50CE3F82" w14:textId="77777777" w:rsidR="006F4B25" w:rsidRPr="000A533D" w:rsidRDefault="006F4B25" w:rsidP="006F4B25">
      <w:pPr>
        <w:jc w:val="center"/>
        <w:rPr>
          <w:rFonts w:ascii="Times New Roman" w:hAnsi="Times New Roman" w:cs="Times New Roman"/>
        </w:rPr>
      </w:pPr>
    </w:p>
    <w:p w14:paraId="13674D6C" w14:textId="77777777" w:rsidR="006F4B25" w:rsidRPr="000A533D" w:rsidRDefault="006F4B25" w:rsidP="006F4B25">
      <w:pPr>
        <w:jc w:val="center"/>
        <w:rPr>
          <w:rFonts w:ascii="Times New Roman" w:hAnsi="Times New Roman" w:cs="Times New Roman"/>
        </w:rPr>
      </w:pPr>
      <w:r w:rsidRPr="000A533D">
        <w:rPr>
          <w:rFonts w:ascii="Times New Roman" w:hAnsi="Times New Roman" w:cs="Times New Roman"/>
        </w:rPr>
        <w:t>Name: Benjamin Nicholson</w:t>
      </w:r>
    </w:p>
    <w:p w14:paraId="7D11F0FD" w14:textId="77777777" w:rsidR="006F4B25" w:rsidRPr="000A533D" w:rsidRDefault="006F4B25" w:rsidP="006F4B25">
      <w:pPr>
        <w:jc w:val="center"/>
        <w:rPr>
          <w:rFonts w:ascii="Times New Roman" w:hAnsi="Times New Roman" w:cs="Times New Roman"/>
        </w:rPr>
      </w:pPr>
      <w:r w:rsidRPr="000A533D">
        <w:rPr>
          <w:rFonts w:ascii="Times New Roman" w:hAnsi="Times New Roman" w:cs="Times New Roman"/>
        </w:rPr>
        <w:t>School: Seton Hill University</w:t>
      </w:r>
    </w:p>
    <w:p w14:paraId="34570210" w14:textId="77777777" w:rsidR="006F4B25" w:rsidRDefault="006F4B25" w:rsidP="006F4B25">
      <w:pPr>
        <w:jc w:val="center"/>
        <w:rPr>
          <w:rFonts w:ascii="Times New Roman" w:hAnsi="Times New Roman" w:cs="Times New Roman"/>
        </w:rPr>
      </w:pPr>
      <w:r w:rsidRPr="000A533D">
        <w:rPr>
          <w:rFonts w:ascii="Times New Roman" w:hAnsi="Times New Roman" w:cs="Times New Roman"/>
        </w:rPr>
        <w:t>Advisor: Dr Jared Burns</w:t>
      </w:r>
    </w:p>
    <w:p w14:paraId="08F6E5B9" w14:textId="77777777" w:rsidR="006F4B25" w:rsidRDefault="006F4B25" w:rsidP="006F4B25">
      <w:pPr>
        <w:jc w:val="center"/>
        <w:rPr>
          <w:rFonts w:ascii="Times New Roman" w:hAnsi="Times New Roman" w:cs="Times New Roman"/>
        </w:rPr>
      </w:pPr>
    </w:p>
    <w:p w14:paraId="32728CAD" w14:textId="77777777" w:rsidR="008178F8" w:rsidRDefault="008178F8"/>
    <w:p w14:paraId="78721AAE" w14:textId="77777777" w:rsidR="006F4B25" w:rsidRDefault="006F4B25"/>
    <w:p w14:paraId="76C9E934" w14:textId="5B2083DF" w:rsidR="006F4B25" w:rsidRDefault="006F4B25">
      <w:pPr>
        <w:rPr>
          <w:b/>
          <w:bCs/>
        </w:rPr>
      </w:pPr>
      <w:r>
        <w:rPr>
          <w:b/>
          <w:bCs/>
        </w:rPr>
        <w:lastRenderedPageBreak/>
        <w:t>Background</w:t>
      </w:r>
    </w:p>
    <w:p w14:paraId="735475A7" w14:textId="77777777" w:rsidR="006F4B25" w:rsidRPr="006F4B25" w:rsidRDefault="006F4B25" w:rsidP="006F4B25">
      <w:r w:rsidRPr="006F4B25">
        <w:t>The Bollinger Bands Investment technique is a popular technical analysis tool created by John Bollinger in the 1980's. They measure market volatility and utilize moving averages to understand whether a stock is overbought (price is high) or oversold (price is low). This can be used to create buy and sell signals which can be used by themselves or a part of more elaborate trading techniques in which they give insight into the price of the stock. Bollinger Band technique creates the following parameters:</w:t>
      </w:r>
    </w:p>
    <w:p w14:paraId="0A327A16" w14:textId="77777777" w:rsidR="006F4B25" w:rsidRPr="006F4B25" w:rsidRDefault="006F4B25" w:rsidP="006F4B25">
      <w:r w:rsidRPr="006F4B25">
        <w:t xml:space="preserve">- Middle band: The </w:t>
      </w:r>
      <w:proofErr w:type="gramStart"/>
      <w:r w:rsidRPr="006F4B25">
        <w:t>20 day</w:t>
      </w:r>
      <w:proofErr w:type="gramEnd"/>
      <w:r w:rsidRPr="006F4B25">
        <w:t xml:space="preserve"> moving average</w:t>
      </w:r>
    </w:p>
    <w:p w14:paraId="4D825F8E" w14:textId="77777777" w:rsidR="006F4B25" w:rsidRPr="006F4B25" w:rsidRDefault="006F4B25" w:rsidP="006F4B25">
      <w:r w:rsidRPr="006F4B25">
        <w:t xml:space="preserve">- Upper band: The </w:t>
      </w:r>
      <w:proofErr w:type="gramStart"/>
      <w:r w:rsidRPr="006F4B25">
        <w:t>20 day</w:t>
      </w:r>
      <w:proofErr w:type="gramEnd"/>
      <w:r w:rsidRPr="006F4B25">
        <w:t xml:space="preserve"> moving average plus 2 standard deviations of the current moving average</w:t>
      </w:r>
    </w:p>
    <w:p w14:paraId="1D98A1F4" w14:textId="77777777" w:rsidR="006F4B25" w:rsidRPr="006F4B25" w:rsidRDefault="006F4B25" w:rsidP="006F4B25">
      <w:r w:rsidRPr="006F4B25">
        <w:t xml:space="preserve">- Lower band: The </w:t>
      </w:r>
      <w:proofErr w:type="gramStart"/>
      <w:r w:rsidRPr="006F4B25">
        <w:t>20 day</w:t>
      </w:r>
      <w:proofErr w:type="gramEnd"/>
      <w:r w:rsidRPr="006F4B25">
        <w:t xml:space="preserve"> moving average minus 2 standard deviations of the current moving average</w:t>
      </w:r>
    </w:p>
    <w:p w14:paraId="2534F624" w14:textId="77777777" w:rsidR="006F4B25" w:rsidRDefault="006F4B25"/>
    <w:p w14:paraId="08225789" w14:textId="4A5B2A36" w:rsidR="004502BE" w:rsidRDefault="004502BE">
      <w:r>
        <w:t xml:space="preserve">Bollinger Bands assume a weak confidence for the truth of the efficient market hypothesis which states that each stock is the exact representation of all market data. This would imply that </w:t>
      </w:r>
      <w:proofErr w:type="gramStart"/>
      <w:r>
        <w:t>under</w:t>
      </w:r>
      <w:proofErr w:type="gramEnd"/>
      <w:r>
        <w:t xml:space="preserve"> or </w:t>
      </w:r>
      <w:proofErr w:type="spellStart"/>
      <w:r>
        <w:t>over valued</w:t>
      </w:r>
      <w:proofErr w:type="spellEnd"/>
      <w:r>
        <w:t xml:space="preserve"> stocks do not exist and Bollinger Bands would be deemed as a futile investment strategy.</w:t>
      </w:r>
    </w:p>
    <w:p w14:paraId="0A4A2A01" w14:textId="77777777" w:rsidR="004502BE" w:rsidRDefault="004502BE"/>
    <w:p w14:paraId="0E818DA5" w14:textId="43CDB05C" w:rsidR="006F4B25" w:rsidRDefault="006F4B25">
      <w:r>
        <w:rPr>
          <w:noProof/>
        </w:rPr>
        <w:drawing>
          <wp:inline distT="0" distB="0" distL="0" distR="0" wp14:anchorId="44F38F71" wp14:editId="45BDE05D">
            <wp:extent cx="5855368" cy="4360712"/>
            <wp:effectExtent l="0" t="0" r="0" b="0"/>
            <wp:docPr id="121520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0784" name="Picture 121520784"/>
                    <pic:cNvPicPr/>
                  </pic:nvPicPr>
                  <pic:blipFill>
                    <a:blip r:embed="rId5">
                      <a:extLst>
                        <a:ext uri="{28A0092B-C50C-407E-A947-70E740481C1C}">
                          <a14:useLocalDpi xmlns:a14="http://schemas.microsoft.com/office/drawing/2010/main" val="0"/>
                        </a:ext>
                      </a:extLst>
                    </a:blip>
                    <a:stretch>
                      <a:fillRect/>
                    </a:stretch>
                  </pic:blipFill>
                  <pic:spPr>
                    <a:xfrm>
                      <a:off x="0" y="0"/>
                      <a:ext cx="5875981" cy="4376064"/>
                    </a:xfrm>
                    <a:prstGeom prst="rect">
                      <a:avLst/>
                    </a:prstGeom>
                  </pic:spPr>
                </pic:pic>
              </a:graphicData>
            </a:graphic>
          </wp:inline>
        </w:drawing>
      </w:r>
    </w:p>
    <w:p w14:paraId="412B40CF" w14:textId="77777777" w:rsidR="006F4B25" w:rsidRDefault="006F4B25"/>
    <w:p w14:paraId="35F99DB2" w14:textId="2B99544B" w:rsidR="006F4B25" w:rsidRDefault="006F4B25"/>
    <w:p w14:paraId="1E6B2625" w14:textId="77777777" w:rsidR="004502BE" w:rsidRDefault="004502BE"/>
    <w:p w14:paraId="17E52EF8" w14:textId="77777777" w:rsidR="004502BE" w:rsidRDefault="004502BE"/>
    <w:p w14:paraId="2C930717" w14:textId="77777777" w:rsidR="004502BE" w:rsidRDefault="004502BE"/>
    <w:p w14:paraId="10DA5B5B" w14:textId="77777777" w:rsidR="006F4B25" w:rsidRDefault="006F4B25"/>
    <w:p w14:paraId="532E7842" w14:textId="3AF78E13" w:rsidR="006F4B25" w:rsidRDefault="006F4B25">
      <w:r>
        <w:rPr>
          <w:b/>
          <w:bCs/>
        </w:rPr>
        <w:lastRenderedPageBreak/>
        <w:t>Parameters</w:t>
      </w:r>
    </w:p>
    <w:p w14:paraId="46411569" w14:textId="7C26DE0E" w:rsidR="006F4B25" w:rsidRDefault="006F4B25">
      <w:r>
        <w:t xml:space="preserve">Bollinger </w:t>
      </w:r>
      <w:r w:rsidR="004502BE">
        <w:t xml:space="preserve">Bands are made up of two parameters which can be adjusted to return different results. They are made up of a rolling average which has a default of 20 days and a 2 standard deviation above and below the mean to create the upper and lower bands. Where the equation of the lines </w:t>
      </w:r>
      <w:proofErr w:type="gramStart"/>
      <w:r w:rsidR="004502BE">
        <w:t>are</w:t>
      </w:r>
      <w:proofErr w:type="gramEnd"/>
      <w:r w:rsidR="004502BE">
        <w:t>.</w:t>
      </w:r>
    </w:p>
    <w:p w14:paraId="7DA87520" w14:textId="77777777" w:rsidR="004502BE" w:rsidRDefault="004502BE"/>
    <w:p w14:paraId="646D9529" w14:textId="27BBBAF0" w:rsidR="004502BE" w:rsidRDefault="004502BE">
      <w:r>
        <w:fldChar w:fldCharType="begin"/>
      </w:r>
      <w:r>
        <w:instrText xml:space="preserve"> INCLUDEPICTURE "https://www.alpharithms.com/wp-content/uploads/1565/bollinger-bands-formula.jpg" \* MERGEFORMATINET </w:instrText>
      </w:r>
      <w:r>
        <w:fldChar w:fldCharType="separate"/>
      </w:r>
      <w:r>
        <w:rPr>
          <w:noProof/>
        </w:rPr>
        <w:drawing>
          <wp:inline distT="0" distB="0" distL="0" distR="0" wp14:anchorId="232CDC75" wp14:editId="5557E367">
            <wp:extent cx="5731510" cy="3223895"/>
            <wp:effectExtent l="0" t="0" r="0" b="1905"/>
            <wp:docPr id="449224027" name="Picture 3" descr="Bollinger Bands: Defining the Relative Pricing Action - αlphα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llinger Bands: Defining the Relative Pricing Action - αlphαrithm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fldChar w:fldCharType="end"/>
      </w:r>
    </w:p>
    <w:p w14:paraId="4AE5DC75" w14:textId="77777777" w:rsidR="004502BE" w:rsidRDefault="004502BE"/>
    <w:p w14:paraId="1D9B1762" w14:textId="07460AF3" w:rsidR="004502BE" w:rsidRDefault="004502BE">
      <w:r>
        <w:rPr>
          <w:b/>
          <w:bCs/>
        </w:rPr>
        <w:t>Actions</w:t>
      </w:r>
    </w:p>
    <w:p w14:paraId="29304F75" w14:textId="7A8AF946" w:rsidR="004502BE" w:rsidRDefault="004502BE">
      <w:r>
        <w:t>A buy signal is triggered whenever the rolling average falls below the lower band and a sell signal is triggered whenever the rolling averages rises above the upper band.</w:t>
      </w:r>
    </w:p>
    <w:p w14:paraId="1D204AA7" w14:textId="05129DBD" w:rsidR="004502BE" w:rsidRDefault="004502BE">
      <w:r>
        <w:t>From the above example it creates the following signals.</w:t>
      </w:r>
    </w:p>
    <w:p w14:paraId="6A7239C2" w14:textId="3B1EB745" w:rsidR="004502BE" w:rsidRDefault="004502BE">
      <w:r>
        <w:rPr>
          <w:noProof/>
        </w:rPr>
        <w:drawing>
          <wp:inline distT="0" distB="0" distL="0" distR="0" wp14:anchorId="2469AC35" wp14:editId="05003471">
            <wp:extent cx="2516986" cy="2374232"/>
            <wp:effectExtent l="0" t="0" r="0" b="1270"/>
            <wp:docPr id="682743736"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43736" name="Picture 2" descr="A screen 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57206" cy="2412171"/>
                    </a:xfrm>
                    <a:prstGeom prst="rect">
                      <a:avLst/>
                    </a:prstGeom>
                  </pic:spPr>
                </pic:pic>
              </a:graphicData>
            </a:graphic>
          </wp:inline>
        </w:drawing>
      </w:r>
    </w:p>
    <w:p w14:paraId="37F417F1" w14:textId="77777777" w:rsidR="004502BE" w:rsidRDefault="004502BE"/>
    <w:p w14:paraId="0EB7866A" w14:textId="6103886E" w:rsidR="004502BE" w:rsidRDefault="004502BE">
      <w:r>
        <w:t>Observe that signals usually come in intervals where there seems to be a strength towards the buy or the sell signal, based on the number of times the same signal has taken place.</w:t>
      </w:r>
    </w:p>
    <w:p w14:paraId="10400065" w14:textId="77777777" w:rsidR="004502BE" w:rsidRDefault="004502BE"/>
    <w:p w14:paraId="1A928602" w14:textId="77777777" w:rsidR="004502BE" w:rsidRDefault="004502BE"/>
    <w:p w14:paraId="3449CF3D" w14:textId="248E1779" w:rsidR="004D6C2A" w:rsidRDefault="004D6C2A">
      <w:pPr>
        <w:rPr>
          <w:b/>
          <w:bCs/>
        </w:rPr>
      </w:pPr>
      <w:r>
        <w:rPr>
          <w:b/>
          <w:bCs/>
        </w:rPr>
        <w:lastRenderedPageBreak/>
        <w:t xml:space="preserve">Stochastic </w:t>
      </w:r>
      <w:proofErr w:type="spellStart"/>
      <w:r>
        <w:rPr>
          <w:b/>
          <w:bCs/>
        </w:rPr>
        <w:t>Modeling</w:t>
      </w:r>
      <w:proofErr w:type="spellEnd"/>
    </w:p>
    <w:p w14:paraId="6AA44815" w14:textId="64F3ECF0" w:rsidR="00380F25" w:rsidRDefault="00380F25">
      <w:r>
        <w:t>Unlike chapter 1 where it was simply comparing the price at the end of the cycle compared to the start of the cycle, Bollinger Bands have multiple buy and sell signals which requires a structure of investing where multiple things need to happen at once.</w:t>
      </w:r>
    </w:p>
    <w:p w14:paraId="279B96B3" w14:textId="1A371B5E" w:rsidR="00380F25" w:rsidRPr="00380F25" w:rsidRDefault="00380F25">
      <w:r>
        <w:t xml:space="preserve">The function needs to have access to signals and adjusted closed price. The two sheets are used </w:t>
      </w:r>
      <w:proofErr w:type="spellStart"/>
      <w:r>
        <w:t>simulatenously</w:t>
      </w:r>
      <w:proofErr w:type="spellEnd"/>
      <w:r>
        <w:t xml:space="preserve"> using a zip function to match the row and column </w:t>
      </w:r>
      <w:proofErr w:type="gramStart"/>
      <w:r>
        <w:t>index,  this</w:t>
      </w:r>
      <w:proofErr w:type="gramEnd"/>
      <w:r>
        <w:t xml:space="preserve"> will then be repeated for each period. This process will be for 110 days as it takes 90 days for the initial time to come into play before, this ensures that each method has access to the same amount of time to yield returns. There is the option of having stock already bought or you buy and sell as of day one. Each stock is testing </w:t>
      </w:r>
      <w:proofErr w:type="spellStart"/>
      <w:r>
        <w:t>independtly</w:t>
      </w:r>
      <w:proofErr w:type="spellEnd"/>
      <w:r>
        <w:t xml:space="preserve"> of one another with a fixed 0.20 percent of funds to buy and a 0.20 percent of funds to sell. </w:t>
      </w:r>
    </w:p>
    <w:p w14:paraId="3328774D" w14:textId="77777777" w:rsidR="004D6C2A" w:rsidRDefault="004D6C2A">
      <w:pPr>
        <w:rPr>
          <w:b/>
          <w:bCs/>
        </w:rPr>
      </w:pPr>
    </w:p>
    <w:p w14:paraId="62A1343A" w14:textId="4B4F48CA" w:rsidR="004502BE" w:rsidRDefault="00157605">
      <w:pPr>
        <w:rPr>
          <w:b/>
          <w:bCs/>
        </w:rPr>
      </w:pPr>
      <w:r>
        <w:rPr>
          <w:b/>
          <w:bCs/>
        </w:rPr>
        <w:t>Results</w:t>
      </w:r>
    </w:p>
    <w:p w14:paraId="10DA845F" w14:textId="77777777" w:rsidR="00157605" w:rsidRDefault="00157605">
      <w:pPr>
        <w:rPr>
          <w:b/>
          <w:bCs/>
        </w:rPr>
      </w:pPr>
    </w:p>
    <w:p w14:paraId="024F667C" w14:textId="7D3E9CA6" w:rsidR="00157605" w:rsidRPr="00157605" w:rsidRDefault="00157605">
      <w:pPr>
        <w:rPr>
          <w:u w:val="single"/>
        </w:rPr>
      </w:pPr>
      <w:r>
        <w:rPr>
          <w:u w:val="single"/>
        </w:rPr>
        <w:t>Base Model</w:t>
      </w:r>
    </w:p>
    <w:p w14:paraId="63668454" w14:textId="1ACBB340" w:rsidR="004D6C2A" w:rsidRDefault="00157605">
      <w:r>
        <w:t>20 day rolling average with a standard deviation of 2 above and below the rolling average</w:t>
      </w:r>
    </w:p>
    <w:p w14:paraId="193F242D" w14:textId="77777777" w:rsidR="00380F25" w:rsidRDefault="00380F25"/>
    <w:p w14:paraId="5587EC1D" w14:textId="16C57BFE" w:rsidR="00114601" w:rsidRDefault="00114601">
      <w:r>
        <w:rPr>
          <w:noProof/>
        </w:rPr>
        <w:drawing>
          <wp:inline distT="0" distB="0" distL="0" distR="0" wp14:anchorId="31327EE4" wp14:editId="03E3B634">
            <wp:extent cx="5582653" cy="3018034"/>
            <wp:effectExtent l="0" t="0" r="5715" b="5080"/>
            <wp:docPr id="1168027866" name="Picture 5" descr="A table of numbers with different colore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27866" name="Picture 5" descr="A table of numbers with different colored number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30896" cy="3044114"/>
                    </a:xfrm>
                    <a:prstGeom prst="rect">
                      <a:avLst/>
                    </a:prstGeom>
                  </pic:spPr>
                </pic:pic>
              </a:graphicData>
            </a:graphic>
          </wp:inline>
        </w:drawing>
      </w:r>
    </w:p>
    <w:p w14:paraId="72D1F17C" w14:textId="77777777" w:rsidR="00114601" w:rsidRDefault="00114601"/>
    <w:p w14:paraId="1B09279C" w14:textId="660C79EC" w:rsidR="00114601" w:rsidRDefault="00114601">
      <w:pPr>
        <w:rPr>
          <w:i/>
          <w:iCs/>
        </w:rPr>
      </w:pPr>
      <w:r w:rsidRPr="00157605">
        <w:rPr>
          <w:i/>
          <w:iCs/>
        </w:rPr>
        <w:t>Image 1</w:t>
      </w:r>
      <w:r w:rsidR="00157605" w:rsidRPr="00157605">
        <w:rPr>
          <w:i/>
          <w:iCs/>
        </w:rPr>
        <w:t>:</w:t>
      </w:r>
      <w:r w:rsidRPr="00157605">
        <w:rPr>
          <w:i/>
          <w:iCs/>
        </w:rPr>
        <w:t xml:space="preserve"> Expected returns from stochastic </w:t>
      </w:r>
      <w:proofErr w:type="spellStart"/>
      <w:r w:rsidRPr="00157605">
        <w:rPr>
          <w:i/>
          <w:iCs/>
        </w:rPr>
        <w:t>modeling</w:t>
      </w:r>
      <w:proofErr w:type="spellEnd"/>
      <w:r w:rsidRPr="00157605">
        <w:rPr>
          <w:i/>
          <w:iCs/>
        </w:rPr>
        <w:t xml:space="preserve"> using Bollinger Band Base Model</w:t>
      </w:r>
    </w:p>
    <w:p w14:paraId="04A3E849" w14:textId="77777777" w:rsidR="00157605" w:rsidRDefault="00157605">
      <w:pPr>
        <w:rPr>
          <w:i/>
          <w:iCs/>
        </w:rPr>
      </w:pPr>
    </w:p>
    <w:p w14:paraId="480A6ED3" w14:textId="77777777" w:rsidR="008B3082" w:rsidRDefault="008B3082">
      <w:pPr>
        <w:rPr>
          <w:u w:val="single"/>
        </w:rPr>
      </w:pPr>
    </w:p>
    <w:p w14:paraId="6C8006C9" w14:textId="77777777" w:rsidR="008B3082" w:rsidRDefault="008B3082">
      <w:pPr>
        <w:rPr>
          <w:u w:val="single"/>
        </w:rPr>
      </w:pPr>
    </w:p>
    <w:p w14:paraId="0AB1CA7B" w14:textId="77777777" w:rsidR="008B3082" w:rsidRDefault="008B3082">
      <w:pPr>
        <w:rPr>
          <w:u w:val="single"/>
        </w:rPr>
      </w:pPr>
    </w:p>
    <w:p w14:paraId="73613C78" w14:textId="77777777" w:rsidR="008B3082" w:rsidRDefault="008B3082">
      <w:pPr>
        <w:rPr>
          <w:u w:val="single"/>
        </w:rPr>
      </w:pPr>
    </w:p>
    <w:p w14:paraId="2F2DFE81" w14:textId="77777777" w:rsidR="008B3082" w:rsidRDefault="008B3082">
      <w:pPr>
        <w:rPr>
          <w:u w:val="single"/>
        </w:rPr>
      </w:pPr>
    </w:p>
    <w:p w14:paraId="3C2CC7A3" w14:textId="77777777" w:rsidR="008B3082" w:rsidRDefault="008B3082">
      <w:pPr>
        <w:rPr>
          <w:u w:val="single"/>
        </w:rPr>
      </w:pPr>
    </w:p>
    <w:p w14:paraId="43C19C97" w14:textId="77777777" w:rsidR="008B3082" w:rsidRDefault="008B3082">
      <w:pPr>
        <w:rPr>
          <w:u w:val="single"/>
        </w:rPr>
      </w:pPr>
    </w:p>
    <w:p w14:paraId="42C3876C" w14:textId="77777777" w:rsidR="008B3082" w:rsidRDefault="008B3082">
      <w:pPr>
        <w:rPr>
          <w:u w:val="single"/>
        </w:rPr>
      </w:pPr>
    </w:p>
    <w:p w14:paraId="4297F4C8" w14:textId="77777777" w:rsidR="008B3082" w:rsidRDefault="008B3082">
      <w:pPr>
        <w:rPr>
          <w:u w:val="single"/>
        </w:rPr>
      </w:pPr>
    </w:p>
    <w:p w14:paraId="5A216E3D" w14:textId="77777777" w:rsidR="008B3082" w:rsidRDefault="008B3082">
      <w:pPr>
        <w:rPr>
          <w:u w:val="single"/>
        </w:rPr>
      </w:pPr>
    </w:p>
    <w:p w14:paraId="72D5A365" w14:textId="77777777" w:rsidR="008B3082" w:rsidRDefault="008B3082">
      <w:pPr>
        <w:rPr>
          <w:u w:val="single"/>
        </w:rPr>
      </w:pPr>
    </w:p>
    <w:p w14:paraId="4141C3DC" w14:textId="51D1A5E2" w:rsidR="00157605" w:rsidRDefault="00157605">
      <w:pPr>
        <w:rPr>
          <w:u w:val="single"/>
        </w:rPr>
      </w:pPr>
      <w:r w:rsidRPr="008B3082">
        <w:rPr>
          <w:u w:val="single"/>
        </w:rPr>
        <w:lastRenderedPageBreak/>
        <w:t>Hyperparameter Optimization Bollinger Bands Model</w:t>
      </w:r>
    </w:p>
    <w:p w14:paraId="1DC48331" w14:textId="6FB6B076" w:rsidR="008B3082" w:rsidRPr="008B3082" w:rsidRDefault="008B3082">
      <w:r>
        <w:t>A rolling window of 30 with a confidence interval of 0.90 (1.640 std)</w:t>
      </w:r>
    </w:p>
    <w:p w14:paraId="271B0983" w14:textId="77777777" w:rsidR="008B3082" w:rsidRPr="008B3082" w:rsidRDefault="008B3082">
      <w:pPr>
        <w:rPr>
          <w:u w:val="single"/>
        </w:rPr>
      </w:pPr>
    </w:p>
    <w:p w14:paraId="341C4A56" w14:textId="1538F64C" w:rsidR="00157605" w:rsidRDefault="008B3082">
      <w:r>
        <w:rPr>
          <w:noProof/>
        </w:rPr>
        <w:drawing>
          <wp:inline distT="0" distB="0" distL="0" distR="0" wp14:anchorId="322D48B5" wp14:editId="44553E04">
            <wp:extent cx="4363085" cy="2358724"/>
            <wp:effectExtent l="0" t="0" r="5715" b="3810"/>
            <wp:docPr id="548870513" name="Picture 6" descr="A table of numbers with different colore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70513" name="Picture 6" descr="A table of numbers with different colored number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94415" cy="2375661"/>
                    </a:xfrm>
                    <a:prstGeom prst="rect">
                      <a:avLst/>
                    </a:prstGeom>
                  </pic:spPr>
                </pic:pic>
              </a:graphicData>
            </a:graphic>
          </wp:inline>
        </w:drawing>
      </w:r>
    </w:p>
    <w:p w14:paraId="6A0AE1A6" w14:textId="77777777" w:rsidR="008B3082" w:rsidRDefault="008B3082">
      <w:pPr>
        <w:rPr>
          <w:i/>
          <w:iCs/>
        </w:rPr>
      </w:pPr>
    </w:p>
    <w:p w14:paraId="062D5F2F" w14:textId="3CCB9E87" w:rsidR="008B3082" w:rsidRDefault="008B3082">
      <w:pPr>
        <w:rPr>
          <w:i/>
          <w:iCs/>
        </w:rPr>
      </w:pPr>
      <w:r>
        <w:rPr>
          <w:i/>
          <w:iCs/>
        </w:rPr>
        <w:t xml:space="preserve">Image 2: Expected returns from hyperparameter optimization </w:t>
      </w:r>
      <w:r w:rsidR="00BC0252">
        <w:rPr>
          <w:i/>
          <w:iCs/>
        </w:rPr>
        <w:t xml:space="preserve">for </w:t>
      </w:r>
      <w:r>
        <w:rPr>
          <w:i/>
          <w:iCs/>
        </w:rPr>
        <w:t>Bollinger Band Model</w:t>
      </w:r>
      <w:r w:rsidR="00BC0252">
        <w:rPr>
          <w:i/>
          <w:iCs/>
        </w:rPr>
        <w:t xml:space="preserve"> parameters</w:t>
      </w:r>
    </w:p>
    <w:p w14:paraId="39C23776" w14:textId="77777777" w:rsidR="0040348C" w:rsidRDefault="0040348C">
      <w:pPr>
        <w:rPr>
          <w:i/>
          <w:iCs/>
        </w:rPr>
      </w:pPr>
    </w:p>
    <w:p w14:paraId="1189B188" w14:textId="77777777" w:rsidR="0040348C" w:rsidRDefault="0040348C">
      <w:pPr>
        <w:rPr>
          <w:b/>
          <w:bCs/>
        </w:rPr>
      </w:pPr>
    </w:p>
    <w:p w14:paraId="5D24738E" w14:textId="4A847036" w:rsidR="0040348C" w:rsidRDefault="0040348C">
      <w:r>
        <w:rPr>
          <w:b/>
          <w:bCs/>
        </w:rPr>
        <w:t>Price Investment Optimized Model</w:t>
      </w:r>
    </w:p>
    <w:p w14:paraId="65851EAD" w14:textId="77777777" w:rsidR="0040348C" w:rsidRDefault="0040348C"/>
    <w:p w14:paraId="198D9F21" w14:textId="2AB66878" w:rsidR="0040348C" w:rsidRDefault="00BC0252">
      <w:r>
        <w:rPr>
          <w:noProof/>
        </w:rPr>
        <w:drawing>
          <wp:inline distT="0" distB="0" distL="0" distR="0" wp14:anchorId="32D29BDD" wp14:editId="0D7E80EE">
            <wp:extent cx="4817626" cy="2598821"/>
            <wp:effectExtent l="0" t="0" r="0" b="5080"/>
            <wp:docPr id="480031603" name="Picture 8" descr="A table of numbers with different colore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31603" name="Picture 8" descr="A table of numbers with different colored number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819113" cy="2599623"/>
                    </a:xfrm>
                    <a:prstGeom prst="rect">
                      <a:avLst/>
                    </a:prstGeom>
                  </pic:spPr>
                </pic:pic>
              </a:graphicData>
            </a:graphic>
          </wp:inline>
        </w:drawing>
      </w:r>
    </w:p>
    <w:p w14:paraId="30837D39" w14:textId="77777777" w:rsidR="00BC0252" w:rsidRDefault="00BC0252"/>
    <w:p w14:paraId="0C3F85CB" w14:textId="0BBF868A" w:rsidR="00BC0252" w:rsidRDefault="00BC0252">
      <w:pPr>
        <w:rPr>
          <w:i/>
          <w:iCs/>
        </w:rPr>
      </w:pPr>
      <w:r>
        <w:rPr>
          <w:i/>
          <w:iCs/>
        </w:rPr>
        <w:t>Image 3: Expected returns from hyperparameter optimization for price investment for buy/sell actions</w:t>
      </w:r>
    </w:p>
    <w:p w14:paraId="06F542F2" w14:textId="77777777" w:rsidR="00BC0252" w:rsidRDefault="00BC0252">
      <w:pPr>
        <w:rPr>
          <w:i/>
          <w:iCs/>
        </w:rPr>
      </w:pPr>
    </w:p>
    <w:p w14:paraId="093BBF96" w14:textId="0DCF7D8B" w:rsidR="00BC0252" w:rsidRDefault="00BC0252">
      <w:pPr>
        <w:rPr>
          <w:u w:val="single"/>
        </w:rPr>
      </w:pPr>
    </w:p>
    <w:p w14:paraId="3B9946C0" w14:textId="77777777" w:rsidR="00BC0252" w:rsidRDefault="00BC0252">
      <w:pPr>
        <w:rPr>
          <w:u w:val="single"/>
        </w:rPr>
      </w:pPr>
    </w:p>
    <w:p w14:paraId="52360A4E" w14:textId="77777777" w:rsidR="00BC0252" w:rsidRDefault="00BC0252">
      <w:pPr>
        <w:rPr>
          <w:u w:val="single"/>
        </w:rPr>
      </w:pPr>
    </w:p>
    <w:p w14:paraId="0279FE4C" w14:textId="77777777" w:rsidR="00BC0252" w:rsidRDefault="00BC0252">
      <w:pPr>
        <w:rPr>
          <w:u w:val="single"/>
        </w:rPr>
      </w:pPr>
    </w:p>
    <w:p w14:paraId="0BF31660" w14:textId="77777777" w:rsidR="00BC0252" w:rsidRDefault="00BC0252">
      <w:pPr>
        <w:rPr>
          <w:u w:val="single"/>
        </w:rPr>
      </w:pPr>
    </w:p>
    <w:p w14:paraId="3C9D2EE0" w14:textId="77777777" w:rsidR="00BC0252" w:rsidRDefault="00BC0252">
      <w:pPr>
        <w:rPr>
          <w:u w:val="single"/>
        </w:rPr>
      </w:pPr>
    </w:p>
    <w:p w14:paraId="53B466D5" w14:textId="24674ADE" w:rsidR="00BC0252" w:rsidRDefault="00D82549">
      <w:pPr>
        <w:rPr>
          <w:u w:val="single"/>
        </w:rPr>
      </w:pPr>
      <w:r>
        <w:rPr>
          <w:u w:val="single"/>
        </w:rPr>
        <w:lastRenderedPageBreak/>
        <w:t>Initial Investment with Bollinger Band Investing</w:t>
      </w:r>
    </w:p>
    <w:p w14:paraId="5D12EF7B" w14:textId="77777777" w:rsidR="00D82549" w:rsidRDefault="00D82549">
      <w:pPr>
        <w:rPr>
          <w:u w:val="single"/>
        </w:rPr>
      </w:pPr>
    </w:p>
    <w:p w14:paraId="7CBA901A" w14:textId="0D5CAFB1" w:rsidR="00D82549" w:rsidRDefault="00D82549">
      <w:pPr>
        <w:rPr>
          <w:u w:val="single"/>
        </w:rPr>
      </w:pPr>
      <w:r>
        <w:rPr>
          <w:noProof/>
          <w:u w:val="single"/>
        </w:rPr>
        <w:drawing>
          <wp:inline distT="0" distB="0" distL="0" distR="0" wp14:anchorId="37CCDB3D" wp14:editId="05B62AA0">
            <wp:extent cx="5003800" cy="2692400"/>
            <wp:effectExtent l="0" t="0" r="0" b="0"/>
            <wp:docPr id="1621395902" name="Picture 9" descr="A table of numbers with different colore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95902" name="Picture 9" descr="A table of numbers with different colored numbe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03800" cy="2692400"/>
                    </a:xfrm>
                    <a:prstGeom prst="rect">
                      <a:avLst/>
                    </a:prstGeom>
                  </pic:spPr>
                </pic:pic>
              </a:graphicData>
            </a:graphic>
          </wp:inline>
        </w:drawing>
      </w:r>
    </w:p>
    <w:p w14:paraId="37B21E2E" w14:textId="77777777" w:rsidR="00D82549" w:rsidRDefault="00D82549">
      <w:pPr>
        <w:rPr>
          <w:u w:val="single"/>
        </w:rPr>
      </w:pPr>
    </w:p>
    <w:p w14:paraId="7A3FC0E3" w14:textId="77777777" w:rsidR="00D82549" w:rsidRPr="00BC0252" w:rsidRDefault="00D82549">
      <w:pPr>
        <w:rPr>
          <w:u w:val="single"/>
        </w:rPr>
      </w:pPr>
    </w:p>
    <w:p w14:paraId="282EFD2B" w14:textId="77777777" w:rsidR="00BC0252" w:rsidRDefault="00BC0252"/>
    <w:p w14:paraId="4DCB31BB" w14:textId="77777777" w:rsidR="00BC0252" w:rsidRPr="0040348C" w:rsidRDefault="00BC0252"/>
    <w:p w14:paraId="5F2ACC8D" w14:textId="77777777" w:rsidR="0040348C" w:rsidRDefault="0040348C">
      <w:pPr>
        <w:rPr>
          <w:b/>
          <w:bCs/>
        </w:rPr>
      </w:pPr>
    </w:p>
    <w:p w14:paraId="0B1581FE" w14:textId="77777777" w:rsidR="0040348C" w:rsidRDefault="0040348C">
      <w:pPr>
        <w:rPr>
          <w:b/>
          <w:bCs/>
        </w:rPr>
      </w:pPr>
    </w:p>
    <w:p w14:paraId="3F402E30" w14:textId="07F6332A" w:rsidR="0040348C" w:rsidRDefault="0040348C">
      <w:pPr>
        <w:rPr>
          <w:b/>
          <w:bCs/>
        </w:rPr>
      </w:pPr>
      <w:r>
        <w:rPr>
          <w:b/>
          <w:bCs/>
        </w:rPr>
        <w:t>Discussion</w:t>
      </w:r>
    </w:p>
    <w:p w14:paraId="785429BB" w14:textId="43338F84" w:rsidR="0040348C" w:rsidRPr="0040348C" w:rsidRDefault="0040348C">
      <w:pPr>
        <w:rPr>
          <w:b/>
          <w:bCs/>
        </w:rPr>
      </w:pPr>
      <w:r>
        <w:rPr>
          <w:b/>
          <w:bCs/>
          <w:noProof/>
        </w:rPr>
        <w:drawing>
          <wp:inline distT="0" distB="0" distL="0" distR="0" wp14:anchorId="2C159877" wp14:editId="1879AE96">
            <wp:extent cx="5731510" cy="4230370"/>
            <wp:effectExtent l="0" t="0" r="0" b="0"/>
            <wp:docPr id="673847038" name="Picture 7" descr="A graph with red green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47038" name="Picture 7" descr="A graph with red green and blue lin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4230370"/>
                    </a:xfrm>
                    <a:prstGeom prst="rect">
                      <a:avLst/>
                    </a:prstGeom>
                  </pic:spPr>
                </pic:pic>
              </a:graphicData>
            </a:graphic>
          </wp:inline>
        </w:drawing>
      </w:r>
    </w:p>
    <w:p w14:paraId="4A911C22" w14:textId="77777777" w:rsidR="008B3082" w:rsidRPr="008B3082" w:rsidRDefault="008B3082"/>
    <w:sectPr w:rsidR="008B3082" w:rsidRPr="008B30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B25"/>
    <w:rsid w:val="00114601"/>
    <w:rsid w:val="00157605"/>
    <w:rsid w:val="00380F25"/>
    <w:rsid w:val="0040348C"/>
    <w:rsid w:val="004502BE"/>
    <w:rsid w:val="00463DDD"/>
    <w:rsid w:val="004B06CB"/>
    <w:rsid w:val="004D6C2A"/>
    <w:rsid w:val="006F4B25"/>
    <w:rsid w:val="008178F8"/>
    <w:rsid w:val="008B3082"/>
    <w:rsid w:val="00BC0252"/>
    <w:rsid w:val="00D16C4E"/>
    <w:rsid w:val="00D8254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6296CE00"/>
  <w15:chartTrackingRefBased/>
  <w15:docId w15:val="{36AE9C62-DC4E-DE48-9CD4-681C79C3A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4B25"/>
  </w:style>
  <w:style w:type="paragraph" w:styleId="Heading1">
    <w:name w:val="heading 1"/>
    <w:basedOn w:val="Normal"/>
    <w:next w:val="Normal"/>
    <w:link w:val="Heading1Char"/>
    <w:uiPriority w:val="9"/>
    <w:qFormat/>
    <w:rsid w:val="006F4B2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F4B2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F4B2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F4B2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F4B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F4B2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4B2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4B2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4B2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4B2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F4B2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F4B2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F4B2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F4B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F4B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4B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4B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4B25"/>
    <w:rPr>
      <w:rFonts w:eastAsiaTheme="majorEastAsia" w:cstheme="majorBidi"/>
      <w:color w:val="272727" w:themeColor="text1" w:themeTint="D8"/>
    </w:rPr>
  </w:style>
  <w:style w:type="paragraph" w:styleId="Title">
    <w:name w:val="Title"/>
    <w:basedOn w:val="Normal"/>
    <w:next w:val="Normal"/>
    <w:link w:val="TitleChar"/>
    <w:uiPriority w:val="10"/>
    <w:qFormat/>
    <w:rsid w:val="006F4B2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4B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4B2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4B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4B2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F4B25"/>
    <w:rPr>
      <w:i/>
      <w:iCs/>
      <w:color w:val="404040" w:themeColor="text1" w:themeTint="BF"/>
    </w:rPr>
  </w:style>
  <w:style w:type="paragraph" w:styleId="ListParagraph">
    <w:name w:val="List Paragraph"/>
    <w:basedOn w:val="Normal"/>
    <w:uiPriority w:val="34"/>
    <w:qFormat/>
    <w:rsid w:val="006F4B25"/>
    <w:pPr>
      <w:ind w:left="720"/>
      <w:contextualSpacing/>
    </w:pPr>
  </w:style>
  <w:style w:type="character" w:styleId="IntenseEmphasis">
    <w:name w:val="Intense Emphasis"/>
    <w:basedOn w:val="DefaultParagraphFont"/>
    <w:uiPriority w:val="21"/>
    <w:qFormat/>
    <w:rsid w:val="006F4B25"/>
    <w:rPr>
      <w:i/>
      <w:iCs/>
      <w:color w:val="0F4761" w:themeColor="accent1" w:themeShade="BF"/>
    </w:rPr>
  </w:style>
  <w:style w:type="paragraph" w:styleId="IntenseQuote">
    <w:name w:val="Intense Quote"/>
    <w:basedOn w:val="Normal"/>
    <w:next w:val="Normal"/>
    <w:link w:val="IntenseQuoteChar"/>
    <w:uiPriority w:val="30"/>
    <w:qFormat/>
    <w:rsid w:val="006F4B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F4B25"/>
    <w:rPr>
      <w:i/>
      <w:iCs/>
      <w:color w:val="0F4761" w:themeColor="accent1" w:themeShade="BF"/>
    </w:rPr>
  </w:style>
  <w:style w:type="character" w:styleId="IntenseReference">
    <w:name w:val="Intense Reference"/>
    <w:basedOn w:val="DefaultParagraphFont"/>
    <w:uiPriority w:val="32"/>
    <w:qFormat/>
    <w:rsid w:val="006F4B2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4781932">
      <w:bodyDiv w:val="1"/>
      <w:marLeft w:val="0"/>
      <w:marRight w:val="0"/>
      <w:marTop w:val="0"/>
      <w:marBottom w:val="0"/>
      <w:divBdr>
        <w:top w:val="none" w:sz="0" w:space="0" w:color="auto"/>
        <w:left w:val="none" w:sz="0" w:space="0" w:color="auto"/>
        <w:bottom w:val="none" w:sz="0" w:space="0" w:color="auto"/>
        <w:right w:val="none" w:sz="0" w:space="0" w:color="auto"/>
      </w:divBdr>
      <w:divsChild>
        <w:div w:id="182789518">
          <w:marLeft w:val="0"/>
          <w:marRight w:val="0"/>
          <w:marTop w:val="0"/>
          <w:marBottom w:val="0"/>
          <w:divBdr>
            <w:top w:val="none" w:sz="0" w:space="0" w:color="auto"/>
            <w:left w:val="none" w:sz="0" w:space="0" w:color="auto"/>
            <w:bottom w:val="none" w:sz="0" w:space="0" w:color="auto"/>
            <w:right w:val="none" w:sz="0" w:space="0" w:color="auto"/>
          </w:divBdr>
          <w:divsChild>
            <w:div w:id="118577457">
              <w:marLeft w:val="0"/>
              <w:marRight w:val="0"/>
              <w:marTop w:val="0"/>
              <w:marBottom w:val="0"/>
              <w:divBdr>
                <w:top w:val="none" w:sz="0" w:space="0" w:color="auto"/>
                <w:left w:val="none" w:sz="0" w:space="0" w:color="auto"/>
                <w:bottom w:val="none" w:sz="0" w:space="0" w:color="auto"/>
                <w:right w:val="none" w:sz="0" w:space="0" w:color="auto"/>
              </w:divBdr>
            </w:div>
            <w:div w:id="1528105953">
              <w:marLeft w:val="0"/>
              <w:marRight w:val="0"/>
              <w:marTop w:val="0"/>
              <w:marBottom w:val="0"/>
              <w:divBdr>
                <w:top w:val="none" w:sz="0" w:space="0" w:color="auto"/>
                <w:left w:val="none" w:sz="0" w:space="0" w:color="auto"/>
                <w:bottom w:val="none" w:sz="0" w:space="0" w:color="auto"/>
                <w:right w:val="none" w:sz="0" w:space="0" w:color="auto"/>
              </w:divBdr>
            </w:div>
            <w:div w:id="1101535943">
              <w:marLeft w:val="0"/>
              <w:marRight w:val="0"/>
              <w:marTop w:val="0"/>
              <w:marBottom w:val="0"/>
              <w:divBdr>
                <w:top w:val="none" w:sz="0" w:space="0" w:color="auto"/>
                <w:left w:val="none" w:sz="0" w:space="0" w:color="auto"/>
                <w:bottom w:val="none" w:sz="0" w:space="0" w:color="auto"/>
                <w:right w:val="none" w:sz="0" w:space="0" w:color="auto"/>
              </w:divBdr>
            </w:div>
            <w:div w:id="1636715031">
              <w:marLeft w:val="0"/>
              <w:marRight w:val="0"/>
              <w:marTop w:val="0"/>
              <w:marBottom w:val="0"/>
              <w:divBdr>
                <w:top w:val="none" w:sz="0" w:space="0" w:color="auto"/>
                <w:left w:val="none" w:sz="0" w:space="0" w:color="auto"/>
                <w:bottom w:val="none" w:sz="0" w:space="0" w:color="auto"/>
                <w:right w:val="none" w:sz="0" w:space="0" w:color="auto"/>
              </w:divBdr>
            </w:div>
            <w:div w:id="189446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88977">
      <w:bodyDiv w:val="1"/>
      <w:marLeft w:val="0"/>
      <w:marRight w:val="0"/>
      <w:marTop w:val="0"/>
      <w:marBottom w:val="0"/>
      <w:divBdr>
        <w:top w:val="none" w:sz="0" w:space="0" w:color="auto"/>
        <w:left w:val="none" w:sz="0" w:space="0" w:color="auto"/>
        <w:bottom w:val="none" w:sz="0" w:space="0" w:color="auto"/>
        <w:right w:val="none" w:sz="0" w:space="0" w:color="auto"/>
      </w:divBdr>
      <w:divsChild>
        <w:div w:id="435558771">
          <w:marLeft w:val="0"/>
          <w:marRight w:val="0"/>
          <w:marTop w:val="0"/>
          <w:marBottom w:val="0"/>
          <w:divBdr>
            <w:top w:val="none" w:sz="0" w:space="0" w:color="auto"/>
            <w:left w:val="none" w:sz="0" w:space="0" w:color="auto"/>
            <w:bottom w:val="none" w:sz="0" w:space="0" w:color="auto"/>
            <w:right w:val="none" w:sz="0" w:space="0" w:color="auto"/>
          </w:divBdr>
          <w:divsChild>
            <w:div w:id="132647591">
              <w:marLeft w:val="0"/>
              <w:marRight w:val="0"/>
              <w:marTop w:val="0"/>
              <w:marBottom w:val="0"/>
              <w:divBdr>
                <w:top w:val="none" w:sz="0" w:space="0" w:color="auto"/>
                <w:left w:val="none" w:sz="0" w:space="0" w:color="auto"/>
                <w:bottom w:val="none" w:sz="0" w:space="0" w:color="auto"/>
                <w:right w:val="none" w:sz="0" w:space="0" w:color="auto"/>
              </w:divBdr>
            </w:div>
            <w:div w:id="809708678">
              <w:marLeft w:val="0"/>
              <w:marRight w:val="0"/>
              <w:marTop w:val="0"/>
              <w:marBottom w:val="0"/>
              <w:divBdr>
                <w:top w:val="none" w:sz="0" w:space="0" w:color="auto"/>
                <w:left w:val="none" w:sz="0" w:space="0" w:color="auto"/>
                <w:bottom w:val="none" w:sz="0" w:space="0" w:color="auto"/>
                <w:right w:val="none" w:sz="0" w:space="0" w:color="auto"/>
              </w:divBdr>
            </w:div>
            <w:div w:id="334504707">
              <w:marLeft w:val="0"/>
              <w:marRight w:val="0"/>
              <w:marTop w:val="0"/>
              <w:marBottom w:val="0"/>
              <w:divBdr>
                <w:top w:val="none" w:sz="0" w:space="0" w:color="auto"/>
                <w:left w:val="none" w:sz="0" w:space="0" w:color="auto"/>
                <w:bottom w:val="none" w:sz="0" w:space="0" w:color="auto"/>
                <w:right w:val="none" w:sz="0" w:space="0" w:color="auto"/>
              </w:divBdr>
            </w:div>
            <w:div w:id="1253855817">
              <w:marLeft w:val="0"/>
              <w:marRight w:val="0"/>
              <w:marTop w:val="0"/>
              <w:marBottom w:val="0"/>
              <w:divBdr>
                <w:top w:val="none" w:sz="0" w:space="0" w:color="auto"/>
                <w:left w:val="none" w:sz="0" w:space="0" w:color="auto"/>
                <w:bottom w:val="none" w:sz="0" w:space="0" w:color="auto"/>
                <w:right w:val="none" w:sz="0" w:space="0" w:color="auto"/>
              </w:divBdr>
            </w:div>
            <w:div w:id="160984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6</Pages>
  <Words>564</Words>
  <Characters>3218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Nicholson</dc:creator>
  <cp:keywords/>
  <dc:description/>
  <cp:lastModifiedBy>Benjamin Nicholson</cp:lastModifiedBy>
  <cp:revision>2</cp:revision>
  <dcterms:created xsi:type="dcterms:W3CDTF">2024-11-17T19:53:00Z</dcterms:created>
  <dcterms:modified xsi:type="dcterms:W3CDTF">2024-11-17T22:09:00Z</dcterms:modified>
</cp:coreProperties>
</file>