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E3B99" w14:textId="77777777" w:rsidR="00523AEC" w:rsidRDefault="00523AEC">
      <w:pPr>
        <w:spacing w:before="3000"/>
      </w:pPr>
    </w:p>
    <w:p w14:paraId="097156DE" w14:textId="77777777" w:rsidR="00523AEC" w:rsidRDefault="00000000">
      <w:pPr>
        <w:spacing w:after="60"/>
        <w:jc w:val="center"/>
      </w:pPr>
      <w:r>
        <w:rPr>
          <w:b/>
          <w:bCs/>
          <w:color w:val="0D7377"/>
          <w:spacing w:val="200"/>
          <w:sz w:val="20"/>
          <w:szCs w:val="20"/>
        </w:rPr>
        <w:t>GALVANIZE SUSTAINABLE CAPITAL</w:t>
      </w:r>
    </w:p>
    <w:p w14:paraId="5C1E46E8" w14:textId="77777777" w:rsidR="00523AEC" w:rsidRDefault="00523AEC">
      <w:pPr>
        <w:pBdr>
          <w:bottom w:val="single" w:sz="4" w:space="12" w:color="C4972F"/>
        </w:pBdr>
        <w:spacing w:before="200"/>
        <w:jc w:val="center"/>
      </w:pPr>
    </w:p>
    <w:p w14:paraId="10931E55" w14:textId="77777777" w:rsidR="00523AEC" w:rsidRDefault="00000000">
      <w:pPr>
        <w:spacing w:before="300" w:after="80"/>
        <w:jc w:val="center"/>
      </w:pPr>
      <w:r>
        <w:rPr>
          <w:b/>
          <w:bCs/>
          <w:color w:val="094B4E"/>
          <w:sz w:val="48"/>
          <w:szCs w:val="48"/>
        </w:rPr>
        <w:t>Audience Intelligence</w:t>
      </w:r>
    </w:p>
    <w:p w14:paraId="76FF5381" w14:textId="77777777" w:rsidR="00523AEC" w:rsidRDefault="00000000">
      <w:pPr>
        <w:spacing w:after="80"/>
        <w:jc w:val="center"/>
      </w:pPr>
      <w:r>
        <w:rPr>
          <w:b/>
          <w:bCs/>
          <w:color w:val="094B4E"/>
          <w:sz w:val="48"/>
          <w:szCs w:val="48"/>
        </w:rPr>
        <w:t>&amp; Segment Profiles</w:t>
      </w:r>
    </w:p>
    <w:p w14:paraId="3C3377A5" w14:textId="77777777" w:rsidR="00523AEC" w:rsidRDefault="00000000">
      <w:pPr>
        <w:spacing w:after="400"/>
        <w:jc w:val="center"/>
      </w:pPr>
      <w:r>
        <w:rPr>
          <w:color w:val="C4972F"/>
          <w:sz w:val="26"/>
          <w:szCs w:val="26"/>
        </w:rPr>
        <w:t>NMTC &amp; HTC Social Media Strategy</w:t>
      </w:r>
    </w:p>
    <w:p w14:paraId="1D81D17B" w14:textId="77777777" w:rsidR="00523AEC" w:rsidRDefault="00523AEC">
      <w:pPr>
        <w:spacing w:before="2000"/>
      </w:pPr>
    </w:p>
    <w:p w14:paraId="184E1BAD" w14:textId="77777777" w:rsidR="00523AEC" w:rsidRDefault="00000000">
      <w:pPr>
        <w:spacing w:after="60"/>
        <w:jc w:val="center"/>
      </w:pPr>
      <w:r>
        <w:rPr>
          <w:color w:val="555555"/>
          <w:sz w:val="20"/>
          <w:szCs w:val="20"/>
        </w:rPr>
        <w:t>Confidential — March 2026</w:t>
      </w:r>
    </w:p>
    <w:p w14:paraId="078873F9" w14:textId="77777777" w:rsidR="00523AEC" w:rsidRDefault="00523AEC">
      <w:pPr>
        <w:sectPr w:rsidR="00523AEC">
          <w:pgSz w:w="12240" w:h="15840"/>
          <w:pgMar w:top="1440" w:right="1440" w:bottom="1440" w:left="1440" w:header="708" w:footer="708" w:gutter="0"/>
          <w:cols w:space="720"/>
          <w:docGrid w:linePitch="360"/>
        </w:sectPr>
      </w:pPr>
    </w:p>
    <w:p w14:paraId="18D5CCCF" w14:textId="77777777" w:rsidR="00523AEC" w:rsidRDefault="00000000">
      <w:pPr>
        <w:pStyle w:val="Heading1"/>
        <w:pBdr>
          <w:bottom w:val="single" w:sz="4" w:space="8" w:color="0D7377"/>
        </w:pBdr>
      </w:pPr>
      <w:r>
        <w:lastRenderedPageBreak/>
        <w:t>Executive Summary</w:t>
      </w:r>
    </w:p>
    <w:p w14:paraId="5D1EE143" w14:textId="77777777" w:rsidR="00523AEC" w:rsidRDefault="00000000">
      <w:pPr>
        <w:spacing w:after="120"/>
      </w:pPr>
      <w:r>
        <w:rPr>
          <w:color w:val="555555"/>
        </w:rPr>
        <w:t>This report profiles the four most profitable audience segments in the New Market Tax Credits (NMTC) and Historic Tax Credits (HTC) market, maps their frustrations, emotional triggers, content consumption patterns, and the specific types of posts that drive them to follow, engage, and ultimately convert into advisory clients.</w:t>
      </w:r>
    </w:p>
    <w:p w14:paraId="04B4ACCC" w14:textId="77777777" w:rsidR="00523AEC" w:rsidRDefault="00000000">
      <w:pPr>
        <w:spacing w:after="120"/>
      </w:pPr>
      <w:r>
        <w:rPr>
          <w:color w:val="555555"/>
        </w:rPr>
        <w:t>The NMTC/HTC advisory market is a relationship-driven, trust-intensive niche. The total federal community development tax credits marketplace is roughly $80 billion as of 2025, projected to rise several billion in 2026–2027 before an anticipated contraction beginning in 2028. The HTC market contributes $1–1.5 billion in credits annually. This creates a market where information asymmetry is high, transaction complexity is extreme, and the cost of choosing the wrong advisor can be measured in millions of dollars of lost subsidy.</w:t>
      </w:r>
    </w:p>
    <w:p w14:paraId="2255BF57" w14:textId="77777777" w:rsidR="00523AEC" w:rsidRDefault="00000000">
      <w:pPr>
        <w:spacing w:after="120"/>
      </w:pPr>
      <w:r>
        <w:rPr>
          <w:color w:val="555555"/>
        </w:rPr>
        <w:t>The core insight driving this strategy: in a market where everyone sells expertise, the brand that wins is the one that gives expertise away. Every audience segment in this space is information-starved but jargon-fatigued. They want clarity, not complexity. They want to see that you understand their specific problem—not that you can recite the IRC. The content strategy that follows is built on that asymmetry.</w:t>
      </w:r>
    </w:p>
    <w:p w14:paraId="4E9A2D0B" w14:textId="77777777" w:rsidR="00523AEC" w:rsidRDefault="00000000">
      <w:r>
        <w:br w:type="page"/>
      </w:r>
    </w:p>
    <w:p w14:paraId="0BBEE0EE" w14:textId="77777777" w:rsidR="00523AEC" w:rsidRDefault="00000000">
      <w:pPr>
        <w:pStyle w:val="Heading1"/>
        <w:pBdr>
          <w:bottom w:val="single" w:sz="4" w:space="8" w:color="0D7377"/>
        </w:pBdr>
      </w:pPr>
      <w:r>
        <w:lastRenderedPageBreak/>
        <w:t>1. Market Context: Why This Niche Is Underserved on Social</w:t>
      </w:r>
    </w:p>
    <w:p w14:paraId="34C7CD73" w14:textId="77777777" w:rsidR="00523AEC" w:rsidRDefault="00000000">
      <w:pPr>
        <w:spacing w:after="120"/>
      </w:pPr>
      <w:r>
        <w:rPr>
          <w:color w:val="555555"/>
        </w:rPr>
        <w:t>Before profiling the audience segments, it’s important to understand why the NMTC/HTC space represents such a significant social media opportunity for Galvanize.</w:t>
      </w:r>
    </w:p>
    <w:p w14:paraId="70217716" w14:textId="77777777" w:rsidR="00523AEC" w:rsidRDefault="00000000">
      <w:pPr>
        <w:pStyle w:val="Heading2"/>
      </w:pPr>
      <w:r>
        <w:t>1.1 The Information Gap</w:t>
      </w:r>
    </w:p>
    <w:p w14:paraId="4EE27DAE" w14:textId="77777777" w:rsidR="00523AEC" w:rsidRDefault="00000000">
      <w:pPr>
        <w:spacing w:after="120"/>
      </w:pPr>
      <w:r>
        <w:rPr>
          <w:color w:val="555555"/>
        </w:rPr>
        <w:t>The NMTC and HTC programs are among the most powerful capital deployment tools in the federal tax code, but they are also among the most poorly understood outside a small circle of specialists. The programs involve multi-layered transaction structures (CDEs, QALICBs, lease passthroughs, twinning), overlapping compliance periods, competitive allocation processes, and a regulatory landscape that shifts with every legislative session. For anyone outside the inner circle, the learning curve is steep and the available educational content is sparse.</w:t>
      </w:r>
    </w:p>
    <w:p w14:paraId="61FC4B42" w14:textId="77777777" w:rsidR="00523AEC" w:rsidRDefault="00000000">
      <w:pPr>
        <w:spacing w:after="120"/>
      </w:pPr>
      <w:r>
        <w:rPr>
          <w:color w:val="555555"/>
        </w:rPr>
        <w:t>Most content produced in this space falls into two categories: dense regulatory analysis aimed at practitioners (Novogradac, Tax Adviser), or high-level advocacy materials aimed at policymakers (NMTC Coalition, National Trust for Historic Preservation). Almost no one is producing content aimed at the middle of the funnel—the developer considering their first NMTC project, the investor evaluating tax credit equity for the first time, the nonprofit trying to figure out if their building qualifies, or the CDE trying to differentiate itself in a crowded allocation round.</w:t>
      </w:r>
    </w:p>
    <w:p w14:paraId="26E01505" w14:textId="77777777" w:rsidR="00523AEC" w:rsidRDefault="00000000">
      <w:pPr>
        <w:pStyle w:val="Heading2"/>
      </w:pPr>
      <w:r>
        <w:t>1.2 The Competitive Void on LinkedIn</w:t>
      </w:r>
    </w:p>
    <w:p w14:paraId="7D9325D2" w14:textId="77777777" w:rsidR="00523AEC" w:rsidRDefault="00000000">
      <w:pPr>
        <w:spacing w:after="120"/>
      </w:pPr>
      <w:r>
        <w:rPr>
          <w:color w:val="555555"/>
        </w:rPr>
        <w:t>A review of the major NMTC/HTC advisory firms on LinkedIn reveals a consistent pattern: sporadic posting, deal tombstone announcements, conference attendance photos, and occasional regulatory summaries. Almost none are producing narrative content, educational series, impact stories, or perspective-driven commentary. The few firms with active social media presences (Novogradac being the notable exception with its podcast and journal) tend toward technical depth that assumes insider knowledge.</w:t>
      </w:r>
    </w:p>
    <w:p w14:paraId="111EF4A9" w14:textId="77777777" w:rsidR="00523AEC" w:rsidRDefault="00000000">
      <w:pPr>
        <w:spacing w:after="120"/>
      </w:pPr>
      <w:r>
        <w:rPr>
          <w:color w:val="555555"/>
        </w:rPr>
        <w:t>This void means Galvanize has a first-mover advantage in building a social media identity that is both technically credible and accessible. The audience is already on LinkedIn—they just aren’t being served by the firms they follow.</w:t>
      </w:r>
    </w:p>
    <w:p w14:paraId="6B9CA52C" w14:textId="77777777" w:rsidR="00523AEC" w:rsidRDefault="00000000">
      <w:r>
        <w:br w:type="page"/>
      </w:r>
    </w:p>
    <w:p w14:paraId="73798882" w14:textId="77777777" w:rsidR="00523AEC" w:rsidRDefault="00000000">
      <w:pPr>
        <w:pStyle w:val="Heading1"/>
        <w:pBdr>
          <w:bottom w:val="single" w:sz="4" w:space="8" w:color="0D7377"/>
        </w:pBdr>
      </w:pPr>
      <w:r>
        <w:lastRenderedPageBreak/>
        <w:t>2. Segment 1: Developers &amp; Project Sponsors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AEC" w14:paraId="3F9E7795" w14:textId="77777777">
        <w:tblPrEx>
          <w:tblCellMar>
            <w:top w:w="0" w:type="dxa"/>
            <w:bottom w:w="0" w:type="dxa"/>
          </w:tblCellMar>
        </w:tblPrEx>
        <w:tc>
          <w:tcPr>
            <w:tcW w:w="9360" w:type="dxa"/>
            <w:tcBorders>
              <w:left w:val="single" w:sz="12" w:space="0" w:color="C4972F"/>
            </w:tcBorders>
            <w:shd w:val="clear" w:color="auto" w:fill="FFF9F0"/>
            <w:tcMar>
              <w:top w:w="140" w:type="dxa"/>
              <w:left w:w="240" w:type="dxa"/>
              <w:bottom w:w="140" w:type="dxa"/>
              <w:right w:w="240" w:type="dxa"/>
            </w:tcMar>
          </w:tcPr>
          <w:p w14:paraId="1876E947" w14:textId="77777777" w:rsidR="00523AEC" w:rsidRDefault="00000000">
            <w:pPr>
              <w:spacing w:after="60"/>
            </w:pPr>
            <w:r>
              <w:rPr>
                <w:b/>
                <w:bCs/>
                <w:color w:val="2D2D2D"/>
              </w:rPr>
              <w:t>Revenue Potential: Highest</w:t>
            </w:r>
          </w:p>
          <w:p w14:paraId="24DFFA9F" w14:textId="77777777" w:rsidR="00523AEC" w:rsidRDefault="00000000">
            <w:pPr>
              <w:spacing w:after="60"/>
            </w:pPr>
            <w:r>
              <w:rPr>
                <w:color w:val="2D2D2D"/>
              </w:rPr>
              <w:t>This is the primary fee-generating segment. Developers and project sponsors pay for advisory services on transaction structuring, CDE sourcing, application support, and compliance management. A single NMTC or HTC engagement can generate $50K–$250K+ in advisory fees depending on project complexity.</w:t>
            </w:r>
          </w:p>
        </w:tc>
      </w:tr>
    </w:tbl>
    <w:p w14:paraId="3D5E7675" w14:textId="77777777" w:rsidR="00523AEC" w:rsidRDefault="00523AEC">
      <w:pPr>
        <w:spacing w:after="200"/>
      </w:pPr>
    </w:p>
    <w:p w14:paraId="6BF32C7C" w14:textId="77777777" w:rsidR="00523AEC" w:rsidRDefault="00000000">
      <w:pPr>
        <w:pStyle w:val="Heading2"/>
      </w:pPr>
      <w:r>
        <w:t>2.1 Who They Are</w:t>
      </w:r>
    </w:p>
    <w:p w14:paraId="6AFE83E9" w14:textId="77777777" w:rsidR="00523AEC" w:rsidRDefault="00000000">
      <w:pPr>
        <w:spacing w:after="120"/>
      </w:pPr>
      <w:r>
        <w:rPr>
          <w:color w:val="555555"/>
        </w:rPr>
        <w:t>Real estate developers (for-profit and nonprofit), community health center operators, charter school networks, manufacturers expanding into new facilities, and nonprofit organizations undertaking capital projects in low-income census tracts. They range from experienced repeat users of tax credits to first-timers who have heard about NMTCs or HTCs but don’t know where to start.</w:t>
      </w:r>
    </w:p>
    <w:p w14:paraId="41176D04" w14:textId="77777777" w:rsidR="00523AEC" w:rsidRDefault="00000000">
      <w:pPr>
        <w:spacing w:after="120"/>
      </w:pPr>
      <w:r>
        <w:rPr>
          <w:color w:val="555555"/>
        </w:rPr>
        <w:t>On LinkedIn, they are VP-to-C-suite level at development firms, executive directors of nonprofits, or project managers at CDFIs. They follow industry organizations (Urban Land Institute, Main Street America, National Trust) and consume content during morning commutes and lunch breaks.</w:t>
      </w:r>
    </w:p>
    <w:p w14:paraId="3ABE1788" w14:textId="77777777" w:rsidR="00523AEC" w:rsidRDefault="00000000">
      <w:pPr>
        <w:pStyle w:val="Heading2"/>
      </w:pPr>
      <w:r>
        <w:t>2.2 Biggest Frustrations</w:t>
      </w:r>
    </w:p>
    <w:p w14:paraId="29999785" w14:textId="77777777" w:rsidR="00523AEC" w:rsidRDefault="00000000">
      <w:pPr>
        <w:pStyle w:val="ListParagraph"/>
        <w:numPr>
          <w:ilvl w:val="0"/>
          <w:numId w:val="2"/>
        </w:numPr>
        <w:spacing w:after="80"/>
      </w:pPr>
      <w:r>
        <w:rPr>
          <w:color w:val="555555"/>
        </w:rPr>
        <w:t>The process feels impenetrable. They’ve been told NMTCs could bring 15–25% in project subsidy, but every explanation they find is written in acronym-laden jargon that assumes they already understand the structure. They feel locked out of a program that was designed for them.</w:t>
      </w:r>
    </w:p>
    <w:p w14:paraId="04569E5D" w14:textId="77777777" w:rsidR="00523AEC" w:rsidRDefault="00000000">
      <w:pPr>
        <w:pStyle w:val="ListParagraph"/>
        <w:numPr>
          <w:ilvl w:val="0"/>
          <w:numId w:val="2"/>
        </w:numPr>
        <w:spacing w:after="80"/>
      </w:pPr>
      <w:r>
        <w:rPr>
          <w:color w:val="555555"/>
        </w:rPr>
        <w:t>CDE selection is opaque. With 142 organizations receiving allocation in the latest round, choosing the right CDE partner feels like navigating a black box. They don’t know which CDEs align with their geography, project type, or timeline.</w:t>
      </w:r>
    </w:p>
    <w:p w14:paraId="0A060F7C" w14:textId="77777777" w:rsidR="00523AEC" w:rsidRDefault="00000000">
      <w:pPr>
        <w:pStyle w:val="ListParagraph"/>
        <w:numPr>
          <w:ilvl w:val="0"/>
          <w:numId w:val="2"/>
        </w:numPr>
        <w:spacing w:after="80"/>
      </w:pPr>
      <w:r>
        <w:rPr>
          <w:color w:val="555555"/>
        </w:rPr>
        <w:t>Timeline uncertainty. NMTC transactions typically take 6–12 months to close. HTC projects require NPS certification that can add months. Developers working with lenders and construction schedules need predictability they rarely get.</w:t>
      </w:r>
    </w:p>
    <w:p w14:paraId="258CB648" w14:textId="77777777" w:rsidR="00523AEC" w:rsidRDefault="00000000">
      <w:pPr>
        <w:pStyle w:val="ListParagraph"/>
        <w:numPr>
          <w:ilvl w:val="0"/>
          <w:numId w:val="2"/>
        </w:numPr>
        <w:spacing w:after="80"/>
      </w:pPr>
      <w:r>
        <w:rPr>
          <w:color w:val="555555"/>
        </w:rPr>
        <w:t>Cost of professional services feels prohibitive for smaller projects. Legal, accounting, and advisory fees on a twinned NMTC/HTC transaction can run $300K–$500K, which is disproportionate for projects under $5 million.</w:t>
      </w:r>
    </w:p>
    <w:p w14:paraId="22399E68" w14:textId="77777777" w:rsidR="00523AEC" w:rsidRDefault="00000000">
      <w:pPr>
        <w:pStyle w:val="ListParagraph"/>
        <w:numPr>
          <w:ilvl w:val="0"/>
          <w:numId w:val="2"/>
        </w:numPr>
        <w:spacing w:after="80"/>
      </w:pPr>
      <w:r>
        <w:rPr>
          <w:color w:val="555555"/>
        </w:rPr>
        <w:t>Compliance anxiety. The seven-year NMTC compliance period and five-year HTC recapture period create ongoing monitoring obligations that feel burdensome, especially for organizations without dedicated compliance staff.</w:t>
      </w:r>
    </w:p>
    <w:p w14:paraId="177EC2BE" w14:textId="77777777" w:rsidR="00523AEC" w:rsidRDefault="00000000">
      <w:pPr>
        <w:pStyle w:val="Heading2"/>
      </w:pPr>
      <w:r>
        <w:t>2.3 Emotional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AEC" w14:paraId="3BE28D64"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7501A705" w14:textId="77777777" w:rsidR="00523AEC" w:rsidRDefault="00000000">
            <w:r>
              <w:rPr>
                <w:b/>
                <w:bCs/>
                <w:color w:val="FFFFFF"/>
                <w:sz w:val="20"/>
                <w:szCs w:val="20"/>
              </w:rPr>
              <w:t>Trigger</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5B716D44" w14:textId="77777777" w:rsidR="00523AEC" w:rsidRDefault="00000000">
            <w:r>
              <w:rPr>
                <w:b/>
                <w:bCs/>
                <w:color w:val="FFFFFF"/>
                <w:sz w:val="20"/>
                <w:szCs w:val="20"/>
              </w:rPr>
              <w:t>Underlying Emotion</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2979ACAF" w14:textId="77777777" w:rsidR="00523AEC" w:rsidRDefault="00000000">
            <w:r>
              <w:rPr>
                <w:b/>
                <w:bCs/>
                <w:color w:val="FFFFFF"/>
                <w:sz w:val="20"/>
                <w:szCs w:val="20"/>
              </w:rPr>
              <w:t>Content Response</w:t>
            </w:r>
          </w:p>
        </w:tc>
      </w:tr>
      <w:tr w:rsidR="00523AEC" w14:paraId="0B485347"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D570AAB" w14:textId="77777777" w:rsidR="00523AEC" w:rsidRDefault="00000000">
            <w:pPr>
              <w:spacing w:after="40"/>
            </w:pPr>
            <w:r>
              <w:rPr>
                <w:color w:val="2D2D2D"/>
                <w:sz w:val="20"/>
                <w:szCs w:val="20"/>
              </w:rPr>
              <w:t>Seeing a similar project get funded</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F413E0E" w14:textId="77777777" w:rsidR="00523AEC" w:rsidRDefault="00000000">
            <w:pPr>
              <w:spacing w:after="40"/>
            </w:pPr>
            <w:r>
              <w:rPr>
                <w:color w:val="2D2D2D"/>
                <w:sz w:val="20"/>
                <w:szCs w:val="20"/>
              </w:rPr>
              <w:t>Hope + FOMO</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54F66332" w14:textId="77777777" w:rsidR="00523AEC" w:rsidRDefault="00000000">
            <w:pPr>
              <w:spacing w:after="40"/>
            </w:pPr>
            <w:r>
              <w:rPr>
                <w:color w:val="2D2D2D"/>
                <w:sz w:val="20"/>
                <w:szCs w:val="20"/>
              </w:rPr>
              <w:t>Impact spotlights: "This rural health clinic used NMTCs to close a $2.3M gap"</w:t>
            </w:r>
          </w:p>
        </w:tc>
      </w:tr>
      <w:tr w:rsidR="00523AEC" w14:paraId="6096298C"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0AF83A9" w14:textId="77777777" w:rsidR="00523AEC" w:rsidRDefault="00000000">
            <w:pPr>
              <w:spacing w:after="40"/>
            </w:pPr>
            <w:r>
              <w:rPr>
                <w:color w:val="2D2D2D"/>
                <w:sz w:val="20"/>
                <w:szCs w:val="20"/>
              </w:rPr>
              <w:lastRenderedPageBreak/>
              <w:t>Jargon-heavy explanations</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85AE56E" w14:textId="77777777" w:rsidR="00523AEC" w:rsidRDefault="00000000">
            <w:pPr>
              <w:spacing w:after="40"/>
            </w:pPr>
            <w:r>
              <w:rPr>
                <w:color w:val="2D2D2D"/>
                <w:sz w:val="20"/>
                <w:szCs w:val="20"/>
              </w:rPr>
              <w:t>Frustration + exclusion</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2206A2D" w14:textId="77777777" w:rsidR="00523AEC" w:rsidRDefault="00000000">
            <w:pPr>
              <w:spacing w:after="40"/>
            </w:pPr>
            <w:r>
              <w:rPr>
                <w:color w:val="2D2D2D"/>
                <w:sz w:val="20"/>
                <w:szCs w:val="20"/>
              </w:rPr>
              <w:t>Plain-language explainers: "QALICB, Explained in 60 Seconds"</w:t>
            </w:r>
          </w:p>
        </w:tc>
      </w:tr>
      <w:tr w:rsidR="00523AEC" w14:paraId="0C357688"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BC4BA98" w14:textId="77777777" w:rsidR="00523AEC" w:rsidRDefault="00000000">
            <w:pPr>
              <w:spacing w:after="40"/>
            </w:pPr>
            <w:r>
              <w:rPr>
                <w:color w:val="2D2D2D"/>
                <w:sz w:val="20"/>
                <w:szCs w:val="20"/>
              </w:rPr>
              <w:t>A project competitor closing faster</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45375826" w14:textId="77777777" w:rsidR="00523AEC" w:rsidRDefault="00000000">
            <w:pPr>
              <w:spacing w:after="40"/>
            </w:pPr>
            <w:r>
              <w:rPr>
                <w:color w:val="2D2D2D"/>
                <w:sz w:val="20"/>
                <w:szCs w:val="20"/>
              </w:rPr>
              <w:t>Competitive anxiety</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73D781A" w14:textId="77777777" w:rsidR="00523AEC" w:rsidRDefault="00000000">
            <w:pPr>
              <w:spacing w:after="40"/>
            </w:pPr>
            <w:r>
              <w:rPr>
                <w:color w:val="2D2D2D"/>
                <w:sz w:val="20"/>
                <w:szCs w:val="20"/>
              </w:rPr>
              <w:t>Process transparency: "The 5 Stages of an NMTC Closing"</w:t>
            </w:r>
          </w:p>
        </w:tc>
      </w:tr>
      <w:tr w:rsidR="00523AEC" w14:paraId="3F9DC13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A110742" w14:textId="77777777" w:rsidR="00523AEC" w:rsidRDefault="00000000">
            <w:pPr>
              <w:spacing w:after="40"/>
            </w:pPr>
            <w:r>
              <w:rPr>
                <w:color w:val="2D2D2D"/>
                <w:sz w:val="20"/>
                <w:szCs w:val="20"/>
              </w:rPr>
              <w:t>Fear of recapture events</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A507698" w14:textId="77777777" w:rsidR="00523AEC" w:rsidRDefault="00000000">
            <w:pPr>
              <w:spacing w:after="40"/>
            </w:pPr>
            <w:r>
              <w:rPr>
                <w:color w:val="2D2D2D"/>
                <w:sz w:val="20"/>
                <w:szCs w:val="20"/>
              </w:rPr>
              <w:t>Compliance dread</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BE29C94" w14:textId="77777777" w:rsidR="00523AEC" w:rsidRDefault="00000000">
            <w:pPr>
              <w:spacing w:after="40"/>
            </w:pPr>
            <w:r>
              <w:rPr>
                <w:color w:val="2D2D2D"/>
                <w:sz w:val="20"/>
                <w:szCs w:val="20"/>
              </w:rPr>
              <w:t>Reassurance content: "What Actually Triggers NMTC Recapture (and What Doesn’t)"</w:t>
            </w:r>
          </w:p>
        </w:tc>
      </w:tr>
      <w:tr w:rsidR="00523AEC" w14:paraId="05DCBA9B"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20B3B85" w14:textId="77777777" w:rsidR="00523AEC" w:rsidRDefault="00000000">
            <w:pPr>
              <w:spacing w:after="40"/>
            </w:pPr>
            <w:r>
              <w:rPr>
                <w:color w:val="2D2D2D"/>
                <w:sz w:val="20"/>
                <w:szCs w:val="20"/>
              </w:rPr>
              <w:t>Legislative uncertainty</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3F7288C" w14:textId="77777777" w:rsidR="00523AEC" w:rsidRDefault="00000000">
            <w:pPr>
              <w:spacing w:after="40"/>
            </w:pPr>
            <w:r>
              <w:rPr>
                <w:color w:val="2D2D2D"/>
                <w:sz w:val="20"/>
                <w:szCs w:val="20"/>
              </w:rPr>
              <w:t>Helplessness</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5BDB446C" w14:textId="77777777" w:rsidR="00523AEC" w:rsidRDefault="00000000">
            <w:pPr>
              <w:spacing w:after="40"/>
            </w:pPr>
            <w:r>
              <w:rPr>
                <w:color w:val="2D2D2D"/>
                <w:sz w:val="20"/>
                <w:szCs w:val="20"/>
              </w:rPr>
              <w:t>Policy updates: "NMTC Is Now Permanent. Here’s What Changes."</w:t>
            </w:r>
          </w:p>
        </w:tc>
      </w:tr>
    </w:tbl>
    <w:p w14:paraId="7FEF77D7" w14:textId="77777777" w:rsidR="00523AEC" w:rsidRDefault="00523AEC">
      <w:pPr>
        <w:spacing w:after="200"/>
      </w:pPr>
    </w:p>
    <w:p w14:paraId="20D56167" w14:textId="77777777" w:rsidR="00523AEC" w:rsidRDefault="00000000">
      <w:pPr>
        <w:pStyle w:val="Heading2"/>
      </w:pPr>
      <w:r>
        <w:t>2.4 Content That Makes Them Follow, Engage, and Buy</w:t>
      </w:r>
    </w:p>
    <w:p w14:paraId="35066E48" w14:textId="77777777" w:rsidR="00523AEC" w:rsidRDefault="00000000">
      <w:pPr>
        <w:pStyle w:val="Heading3"/>
      </w:pPr>
      <w:r>
        <w:t>Follow triggers:</w:t>
      </w:r>
    </w:p>
    <w:p w14:paraId="52C18D08" w14:textId="77777777" w:rsidR="00523AEC" w:rsidRDefault="00000000">
      <w:pPr>
        <w:pStyle w:val="ListParagraph"/>
        <w:numPr>
          <w:ilvl w:val="0"/>
          <w:numId w:val="3"/>
        </w:numPr>
        <w:spacing w:after="80"/>
      </w:pPr>
      <w:r>
        <w:rPr>
          <w:color w:val="555555"/>
        </w:rPr>
        <w:t>Educational carousels that explain how NMTC or HTC transactions work, step by step, without assuming prior knowledge.</w:t>
      </w:r>
    </w:p>
    <w:p w14:paraId="664C53AE" w14:textId="77777777" w:rsidR="00523AEC" w:rsidRDefault="00000000">
      <w:pPr>
        <w:pStyle w:val="ListParagraph"/>
        <w:numPr>
          <w:ilvl w:val="0"/>
          <w:numId w:val="3"/>
        </w:numPr>
        <w:spacing w:after="80"/>
      </w:pPr>
      <w:r>
        <w:rPr>
          <w:color w:val="555555"/>
        </w:rPr>
        <w:t>Before/after project photos with a brief narrative of how the financing came together.</w:t>
      </w:r>
    </w:p>
    <w:p w14:paraId="19332A02" w14:textId="77777777" w:rsidR="00523AEC" w:rsidRDefault="00000000">
      <w:pPr>
        <w:pStyle w:val="ListParagraph"/>
        <w:numPr>
          <w:ilvl w:val="0"/>
          <w:numId w:val="3"/>
        </w:numPr>
        <w:spacing w:after="80"/>
      </w:pPr>
      <w:r>
        <w:rPr>
          <w:color w:val="555555"/>
        </w:rPr>
        <w:t>"Eligibility checker" style posts: "Does your project qualify for NMTCs? Here are the 4 questions to ask."</w:t>
      </w:r>
    </w:p>
    <w:p w14:paraId="5ADF4280" w14:textId="77777777" w:rsidR="00523AEC" w:rsidRDefault="00000000">
      <w:pPr>
        <w:pStyle w:val="Heading3"/>
      </w:pPr>
      <w:r>
        <w:t>Engagement triggers:</w:t>
      </w:r>
    </w:p>
    <w:p w14:paraId="4207160C" w14:textId="77777777" w:rsidR="00523AEC" w:rsidRDefault="00000000">
      <w:pPr>
        <w:pStyle w:val="ListParagraph"/>
        <w:numPr>
          <w:ilvl w:val="0"/>
          <w:numId w:val="4"/>
        </w:numPr>
        <w:spacing w:after="80"/>
      </w:pPr>
      <w:r>
        <w:rPr>
          <w:color w:val="555555"/>
        </w:rPr>
        <w:t>"Common mistakes" posts that validate their anxieties: "The #1 Reason First-Time NMTC Projects Stall (And How to Avoid It)."</w:t>
      </w:r>
    </w:p>
    <w:p w14:paraId="24E59344" w14:textId="77777777" w:rsidR="00523AEC" w:rsidRDefault="00000000">
      <w:pPr>
        <w:pStyle w:val="ListParagraph"/>
        <w:numPr>
          <w:ilvl w:val="0"/>
          <w:numId w:val="4"/>
        </w:numPr>
        <w:spacing w:after="80"/>
      </w:pPr>
      <w:r>
        <w:rPr>
          <w:color w:val="555555"/>
        </w:rPr>
        <w:t>Polls and questions: "What’s the biggest barrier to using tax credits in your projects?" This gives them a low-stakes way to signal interest.</w:t>
      </w:r>
    </w:p>
    <w:p w14:paraId="164F676E" w14:textId="77777777" w:rsidR="00523AEC" w:rsidRDefault="00000000">
      <w:pPr>
        <w:pStyle w:val="ListParagraph"/>
        <w:numPr>
          <w:ilvl w:val="0"/>
          <w:numId w:val="4"/>
        </w:numPr>
        <w:spacing w:after="80"/>
      </w:pPr>
      <w:r>
        <w:rPr>
          <w:color w:val="555555"/>
        </w:rPr>
        <w:t>Posts that name specific project types: "If you’re a community health center, here’s why NMTCs should be on your radar."</w:t>
      </w:r>
    </w:p>
    <w:p w14:paraId="7F3FA4A0" w14:textId="77777777" w:rsidR="00523AEC" w:rsidRDefault="00000000">
      <w:pPr>
        <w:pStyle w:val="Heading3"/>
      </w:pPr>
      <w:r>
        <w:t>Conversion triggers:</w:t>
      </w:r>
    </w:p>
    <w:p w14:paraId="479B7AC5" w14:textId="77777777" w:rsidR="00523AEC" w:rsidRDefault="00000000">
      <w:pPr>
        <w:pStyle w:val="ListParagraph"/>
        <w:numPr>
          <w:ilvl w:val="0"/>
          <w:numId w:val="5"/>
        </w:numPr>
        <w:spacing w:after="80"/>
      </w:pPr>
      <w:r>
        <w:rPr>
          <w:color w:val="555555"/>
        </w:rPr>
        <w:t>Case studies with financial specifics: "How a $12M mixed-use project in Appalachia used twinned NMTCs and HTCs to close a $3.1M financing gap."</w:t>
      </w:r>
    </w:p>
    <w:p w14:paraId="32C1BFF1" w14:textId="77777777" w:rsidR="00523AEC" w:rsidRDefault="00000000">
      <w:pPr>
        <w:pStyle w:val="ListParagraph"/>
        <w:numPr>
          <w:ilvl w:val="0"/>
          <w:numId w:val="5"/>
        </w:numPr>
        <w:spacing w:after="80"/>
      </w:pPr>
      <w:r>
        <w:rPr>
          <w:color w:val="555555"/>
        </w:rPr>
        <w:t>Direct offers of value: "We put together a free NMTC eligibility checklist. DM us and we’ll send it."</w:t>
      </w:r>
    </w:p>
    <w:p w14:paraId="4DED5B5D" w14:textId="77777777" w:rsidR="00523AEC" w:rsidRDefault="00000000">
      <w:pPr>
        <w:pStyle w:val="ListParagraph"/>
        <w:numPr>
          <w:ilvl w:val="0"/>
          <w:numId w:val="5"/>
        </w:numPr>
        <w:spacing w:after="80"/>
      </w:pPr>
      <w:r>
        <w:rPr>
          <w:color w:val="555555"/>
        </w:rPr>
        <w:t>Proof of process: content that demonstrates Galvanize’s methodology, not just outcomes. Developers buy process confidence.</w:t>
      </w:r>
    </w:p>
    <w:p w14:paraId="25D6DE52" w14:textId="77777777" w:rsidR="00523AEC" w:rsidRDefault="00000000">
      <w:r>
        <w:br w:type="page"/>
      </w:r>
    </w:p>
    <w:p w14:paraId="3F1BB9F8" w14:textId="77777777" w:rsidR="00523AEC" w:rsidRDefault="00000000">
      <w:pPr>
        <w:pStyle w:val="Heading1"/>
        <w:pBdr>
          <w:bottom w:val="single" w:sz="4" w:space="8" w:color="0D7377"/>
        </w:pBdr>
      </w:pPr>
      <w:r>
        <w:lastRenderedPageBreak/>
        <w:t>3. Segment 2: Tax Credit Investors &amp; Syndicators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AEC" w14:paraId="51A3795E" w14:textId="77777777">
        <w:tblPrEx>
          <w:tblCellMar>
            <w:top w:w="0" w:type="dxa"/>
            <w:bottom w:w="0" w:type="dxa"/>
          </w:tblCellMar>
        </w:tblPrEx>
        <w:tc>
          <w:tcPr>
            <w:tcW w:w="9360" w:type="dxa"/>
            <w:tcBorders>
              <w:left w:val="single" w:sz="12" w:space="0" w:color="C4972F"/>
            </w:tcBorders>
            <w:shd w:val="clear" w:color="auto" w:fill="FFF9F0"/>
            <w:tcMar>
              <w:top w:w="140" w:type="dxa"/>
              <w:left w:w="240" w:type="dxa"/>
              <w:bottom w:w="140" w:type="dxa"/>
              <w:right w:w="240" w:type="dxa"/>
            </w:tcMar>
          </w:tcPr>
          <w:p w14:paraId="25BA3231" w14:textId="77777777" w:rsidR="00523AEC" w:rsidRDefault="00000000">
            <w:pPr>
              <w:spacing w:after="60"/>
            </w:pPr>
            <w:r>
              <w:rPr>
                <w:b/>
                <w:bCs/>
                <w:color w:val="2D2D2D"/>
              </w:rPr>
              <w:t>Revenue Potential: High (Relationship-Driven)</w:t>
            </w:r>
          </w:p>
          <w:p w14:paraId="73244622" w14:textId="77777777" w:rsidR="00523AEC" w:rsidRDefault="00000000">
            <w:pPr>
              <w:spacing w:after="60"/>
            </w:pPr>
            <w:r>
              <w:rPr>
                <w:color w:val="2D2D2D"/>
              </w:rPr>
              <w:t>Investors are the capital supply side of the market. Advisory fees may come from either the investor side or the project side, but strong investor relationships expand Galvanize’s ability to match capital to projects—increasing deal flow and referral revenue.</w:t>
            </w:r>
          </w:p>
        </w:tc>
      </w:tr>
    </w:tbl>
    <w:p w14:paraId="0773DE19" w14:textId="77777777" w:rsidR="00523AEC" w:rsidRDefault="00523AEC">
      <w:pPr>
        <w:spacing w:after="200"/>
      </w:pPr>
    </w:p>
    <w:p w14:paraId="031C1B7C" w14:textId="77777777" w:rsidR="00523AEC" w:rsidRDefault="00000000">
      <w:pPr>
        <w:pStyle w:val="Heading2"/>
      </w:pPr>
      <w:r>
        <w:t>3.1 Who They Are</w:t>
      </w:r>
    </w:p>
    <w:p w14:paraId="68571293" w14:textId="77777777" w:rsidR="00523AEC" w:rsidRDefault="00000000">
      <w:pPr>
        <w:spacing w:after="120"/>
      </w:pPr>
      <w:r>
        <w:rPr>
          <w:color w:val="555555"/>
        </w:rPr>
        <w:t>Corporate tax departments at banks, insurance companies, and large corporations seeking to reduce federal tax liability through NMTC and HTC equity investments. Tax credit syndicators and fund managers who aggregate investor capital and deploy it across portfolios of NMTC/HTC projects. Wealth management advisors who allocate client capital into community development investments. On LinkedIn, they are SVPs of community development banking, managing directors at syndicators, and CPA partners at tax-focused accounting firms.</w:t>
      </w:r>
    </w:p>
    <w:p w14:paraId="6F7089E3" w14:textId="77777777" w:rsidR="00523AEC" w:rsidRDefault="00000000">
      <w:pPr>
        <w:pStyle w:val="Heading2"/>
      </w:pPr>
      <w:r>
        <w:t>3.2 Biggest Frustrations</w:t>
      </w:r>
    </w:p>
    <w:p w14:paraId="4B66BD4E" w14:textId="77777777" w:rsidR="00523AEC" w:rsidRDefault="00000000">
      <w:pPr>
        <w:pStyle w:val="ListParagraph"/>
        <w:numPr>
          <w:ilvl w:val="0"/>
          <w:numId w:val="6"/>
        </w:numPr>
        <w:spacing w:after="80"/>
      </w:pPr>
      <w:r>
        <w:rPr>
          <w:color w:val="555555"/>
        </w:rPr>
        <w:t>Pricing uncertainty. NMTC equity pricing has seen slight compression, and the market remains “relatively narrow.” Investors need to understand where pricing is heading and why, especially post-permanency.</w:t>
      </w:r>
    </w:p>
    <w:p w14:paraId="3F792C22" w14:textId="77777777" w:rsidR="00523AEC" w:rsidRDefault="00000000">
      <w:pPr>
        <w:pStyle w:val="ListParagraph"/>
        <w:numPr>
          <w:ilvl w:val="0"/>
          <w:numId w:val="6"/>
        </w:numPr>
        <w:spacing w:after="80"/>
      </w:pPr>
      <w:r>
        <w:rPr>
          <w:color w:val="555555"/>
        </w:rPr>
        <w:t>Deal quality variance. Not all NMTC transactions are structured equally. Investors have been burned by projects with thin community impact, weak compliance infrastructure, or overlapping government subsidies that dilute returns.</w:t>
      </w:r>
    </w:p>
    <w:p w14:paraId="269EE32E" w14:textId="77777777" w:rsidR="00523AEC" w:rsidRDefault="00000000">
      <w:pPr>
        <w:pStyle w:val="ListParagraph"/>
        <w:numPr>
          <w:ilvl w:val="0"/>
          <w:numId w:val="6"/>
        </w:numPr>
        <w:spacing w:after="80"/>
      </w:pPr>
      <w:r>
        <w:rPr>
          <w:color w:val="555555"/>
        </w:rPr>
        <w:t>Regulatory whiplash. The 2025 CDFI Fund compliance reforms signal stricter enforcement, including potential decertification and recapture. Investors need to reassess counterparty risk.</w:t>
      </w:r>
    </w:p>
    <w:p w14:paraId="387E127C" w14:textId="77777777" w:rsidR="00523AEC" w:rsidRDefault="00000000">
      <w:pPr>
        <w:pStyle w:val="ListParagraph"/>
        <w:numPr>
          <w:ilvl w:val="0"/>
          <w:numId w:val="6"/>
        </w:numPr>
        <w:spacing w:after="80"/>
      </w:pPr>
      <w:r>
        <w:rPr>
          <w:color w:val="555555"/>
        </w:rPr>
        <w:t>Competition from energy credits. The Inflation Reduction Act created a massive new pool of transferable tax credits, redirecting some investor appetite away from community development credits.</w:t>
      </w:r>
    </w:p>
    <w:p w14:paraId="5797F06B" w14:textId="77777777" w:rsidR="00523AEC" w:rsidRDefault="00000000">
      <w:pPr>
        <w:pStyle w:val="ListParagraph"/>
        <w:numPr>
          <w:ilvl w:val="0"/>
          <w:numId w:val="6"/>
        </w:numPr>
        <w:spacing w:after="80"/>
      </w:pPr>
      <w:r>
        <w:rPr>
          <w:color w:val="555555"/>
        </w:rPr>
        <w:t>Limited data on outcomes. The GAO has repeatedly noted that data on NMTC project outcomes is insufficient. Investors increasingly want ESG-aligned impact metrics, but the available data is thin.</w:t>
      </w:r>
    </w:p>
    <w:p w14:paraId="7AEF1CBF" w14:textId="77777777" w:rsidR="00523AEC" w:rsidRDefault="00000000">
      <w:pPr>
        <w:pStyle w:val="Heading2"/>
      </w:pPr>
      <w:r>
        <w:t>3.3 Emotional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AEC" w14:paraId="67FA8ABA"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422ED076" w14:textId="77777777" w:rsidR="00523AEC" w:rsidRDefault="00000000">
            <w:r>
              <w:rPr>
                <w:b/>
                <w:bCs/>
                <w:color w:val="FFFFFF"/>
                <w:sz w:val="20"/>
                <w:szCs w:val="20"/>
              </w:rPr>
              <w:t>Trigger</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19000920" w14:textId="77777777" w:rsidR="00523AEC" w:rsidRDefault="00000000">
            <w:r>
              <w:rPr>
                <w:b/>
                <w:bCs/>
                <w:color w:val="FFFFFF"/>
                <w:sz w:val="20"/>
                <w:szCs w:val="20"/>
              </w:rPr>
              <w:t>Underlying Emotion</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316AC454" w14:textId="77777777" w:rsidR="00523AEC" w:rsidRDefault="00000000">
            <w:r>
              <w:rPr>
                <w:b/>
                <w:bCs/>
                <w:color w:val="FFFFFF"/>
                <w:sz w:val="20"/>
                <w:szCs w:val="20"/>
              </w:rPr>
              <w:t>Content Response</w:t>
            </w:r>
          </w:p>
        </w:tc>
      </w:tr>
      <w:tr w:rsidR="00523AEC" w14:paraId="421561CB"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1A8F4F7" w14:textId="77777777" w:rsidR="00523AEC" w:rsidRDefault="00000000">
            <w:pPr>
              <w:spacing w:after="40"/>
            </w:pPr>
            <w:r>
              <w:rPr>
                <w:color w:val="2D2D2D"/>
                <w:sz w:val="20"/>
                <w:szCs w:val="20"/>
              </w:rPr>
              <w:t>A failed or recaptured investment</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9CA50B8" w14:textId="77777777" w:rsidR="00523AEC" w:rsidRDefault="00000000">
            <w:pPr>
              <w:spacing w:after="40"/>
            </w:pPr>
            <w:r>
              <w:rPr>
                <w:color w:val="2D2D2D"/>
                <w:sz w:val="20"/>
                <w:szCs w:val="20"/>
              </w:rPr>
              <w:t>Risk aversion + vigilance</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1876409" w14:textId="77777777" w:rsidR="00523AEC" w:rsidRDefault="00000000">
            <w:pPr>
              <w:spacing w:after="40"/>
            </w:pPr>
            <w:r>
              <w:rPr>
                <w:color w:val="2D2D2D"/>
                <w:sz w:val="20"/>
                <w:szCs w:val="20"/>
              </w:rPr>
              <w:t>"Due Diligence Red Flags in NMTC Transactions"</w:t>
            </w:r>
          </w:p>
        </w:tc>
      </w:tr>
      <w:tr w:rsidR="00523AEC" w14:paraId="51F63425"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9558F40" w14:textId="77777777" w:rsidR="00523AEC" w:rsidRDefault="00000000">
            <w:pPr>
              <w:spacing w:after="40"/>
            </w:pPr>
            <w:r>
              <w:rPr>
                <w:color w:val="2D2D2D"/>
                <w:sz w:val="20"/>
                <w:szCs w:val="20"/>
              </w:rPr>
              <w:t>Seeing competitors deploy capital faster</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2655BC5" w14:textId="77777777" w:rsidR="00523AEC" w:rsidRDefault="00000000">
            <w:pPr>
              <w:spacing w:after="40"/>
            </w:pPr>
            <w:r>
              <w:rPr>
                <w:color w:val="2D2D2D"/>
                <w:sz w:val="20"/>
                <w:szCs w:val="20"/>
              </w:rPr>
              <w:t>Competitive pressure</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57E8662" w14:textId="77777777" w:rsidR="00523AEC" w:rsidRDefault="00000000">
            <w:pPr>
              <w:spacing w:after="40"/>
            </w:pPr>
            <w:r>
              <w:rPr>
                <w:color w:val="2D2D2D"/>
                <w:sz w:val="20"/>
                <w:szCs w:val="20"/>
              </w:rPr>
              <w:t>Market intelligence: "Q1 2026 NMTC Pricing Update"</w:t>
            </w:r>
          </w:p>
        </w:tc>
      </w:tr>
      <w:tr w:rsidR="00523AEC" w14:paraId="35A3E496"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D3B4169" w14:textId="77777777" w:rsidR="00523AEC" w:rsidRDefault="00000000">
            <w:pPr>
              <w:spacing w:after="40"/>
            </w:pPr>
            <w:r>
              <w:rPr>
                <w:color w:val="2D2D2D"/>
                <w:sz w:val="20"/>
                <w:szCs w:val="20"/>
              </w:rPr>
              <w:lastRenderedPageBreak/>
              <w:t>ESG/CRA reporting requirements</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5494E69" w14:textId="77777777" w:rsidR="00523AEC" w:rsidRDefault="00000000">
            <w:pPr>
              <w:spacing w:after="40"/>
            </w:pPr>
            <w:r>
              <w:rPr>
                <w:color w:val="2D2D2D"/>
                <w:sz w:val="20"/>
                <w:szCs w:val="20"/>
              </w:rPr>
              <w:t>Compliance burden</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851CFF6" w14:textId="77777777" w:rsidR="00523AEC" w:rsidRDefault="00000000">
            <w:pPr>
              <w:spacing w:after="40"/>
            </w:pPr>
            <w:r>
              <w:rPr>
                <w:color w:val="2D2D2D"/>
                <w:sz w:val="20"/>
                <w:szCs w:val="20"/>
              </w:rPr>
              <w:t>"How to Build an NMTC Impact Report That Satisfies CRA Examiners"</w:t>
            </w:r>
          </w:p>
        </w:tc>
      </w:tr>
      <w:tr w:rsidR="00523AEC" w14:paraId="4662BE5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B852E9F" w14:textId="77777777" w:rsidR="00523AEC" w:rsidRDefault="00000000">
            <w:pPr>
              <w:spacing w:after="40"/>
            </w:pPr>
            <w:r>
              <w:rPr>
                <w:color w:val="2D2D2D"/>
                <w:sz w:val="20"/>
                <w:szCs w:val="20"/>
              </w:rPr>
              <w:t>Legislative changes affecting credit value</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F5A8BAF" w14:textId="77777777" w:rsidR="00523AEC" w:rsidRDefault="00000000">
            <w:pPr>
              <w:spacing w:after="40"/>
            </w:pPr>
            <w:r>
              <w:rPr>
                <w:color w:val="2D2D2D"/>
                <w:sz w:val="20"/>
                <w:szCs w:val="20"/>
              </w:rPr>
              <w:t>Uncertainty + urgency</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FADB76D" w14:textId="77777777" w:rsidR="00523AEC" w:rsidRDefault="00000000">
            <w:pPr>
              <w:spacing w:after="40"/>
            </w:pPr>
            <w:r>
              <w:rPr>
                <w:color w:val="2D2D2D"/>
                <w:sz w:val="20"/>
                <w:szCs w:val="20"/>
              </w:rPr>
              <w:t>"What NMTC Permanency Means for Your Investment Thesis"</w:t>
            </w:r>
          </w:p>
        </w:tc>
      </w:tr>
    </w:tbl>
    <w:p w14:paraId="552DFA08" w14:textId="77777777" w:rsidR="00523AEC" w:rsidRDefault="00523AEC">
      <w:pPr>
        <w:spacing w:after="200"/>
      </w:pPr>
    </w:p>
    <w:p w14:paraId="5FDDF599" w14:textId="77777777" w:rsidR="00523AEC" w:rsidRDefault="00000000">
      <w:pPr>
        <w:pStyle w:val="Heading2"/>
      </w:pPr>
      <w:r>
        <w:t>3.4 Content That Makes Them Follow, Engage, and Buy</w:t>
      </w:r>
    </w:p>
    <w:p w14:paraId="6123CF9D" w14:textId="77777777" w:rsidR="00523AEC" w:rsidRDefault="00000000">
      <w:pPr>
        <w:pStyle w:val="Heading3"/>
      </w:pPr>
      <w:r>
        <w:t>Follow triggers:</w:t>
      </w:r>
    </w:p>
    <w:p w14:paraId="35E09C7E" w14:textId="77777777" w:rsidR="00523AEC" w:rsidRDefault="00000000">
      <w:pPr>
        <w:pStyle w:val="ListParagraph"/>
        <w:numPr>
          <w:ilvl w:val="0"/>
          <w:numId w:val="7"/>
        </w:numPr>
        <w:spacing w:after="80"/>
      </w:pPr>
      <w:r>
        <w:rPr>
          <w:color w:val="555555"/>
        </w:rPr>
        <w:t>Market intelligence posts with original analysis: pricing trends, allocation round results, and supply/demand dynamics. This segment follows people who know more than they do.</w:t>
      </w:r>
    </w:p>
    <w:p w14:paraId="04E05B2E" w14:textId="77777777" w:rsidR="00523AEC" w:rsidRDefault="00000000">
      <w:pPr>
        <w:pStyle w:val="ListParagraph"/>
        <w:numPr>
          <w:ilvl w:val="0"/>
          <w:numId w:val="7"/>
        </w:numPr>
        <w:spacing w:after="80"/>
      </w:pPr>
      <w:r>
        <w:rPr>
          <w:color w:val="555555"/>
        </w:rPr>
        <w:t>Policy tracking with investor-specific implications: not just “what changed” but “what it means for your portfolio.”</w:t>
      </w:r>
    </w:p>
    <w:p w14:paraId="2E16992D" w14:textId="77777777" w:rsidR="00523AEC" w:rsidRDefault="00000000">
      <w:pPr>
        <w:pStyle w:val="Heading3"/>
      </w:pPr>
      <w:r>
        <w:t>Engagement triggers:</w:t>
      </w:r>
    </w:p>
    <w:p w14:paraId="33FF264B" w14:textId="77777777" w:rsidR="00523AEC" w:rsidRDefault="00000000">
      <w:pPr>
        <w:pStyle w:val="ListParagraph"/>
        <w:numPr>
          <w:ilvl w:val="0"/>
          <w:numId w:val="8"/>
        </w:numPr>
        <w:spacing w:after="80"/>
      </w:pPr>
      <w:r>
        <w:rPr>
          <w:color w:val="555555"/>
        </w:rPr>
        <w:t>Perspective-driven posts that take a position: “The NMTC market is underpricing risk right now. Here’s why.” Investors engage with contrarian views they can debate.</w:t>
      </w:r>
    </w:p>
    <w:p w14:paraId="5E6CE801" w14:textId="77777777" w:rsidR="00523AEC" w:rsidRDefault="00000000">
      <w:pPr>
        <w:pStyle w:val="ListParagraph"/>
        <w:numPr>
          <w:ilvl w:val="0"/>
          <w:numId w:val="8"/>
        </w:numPr>
        <w:spacing w:after="80"/>
      </w:pPr>
      <w:r>
        <w:rPr>
          <w:color w:val="555555"/>
        </w:rPr>
        <w:t>Data visualizations: charts showing credit pricing over time, allocation by geography, or CDE performance rankings.</w:t>
      </w:r>
    </w:p>
    <w:p w14:paraId="130D69A0" w14:textId="77777777" w:rsidR="00523AEC" w:rsidRDefault="00000000">
      <w:pPr>
        <w:pStyle w:val="Heading3"/>
      </w:pPr>
      <w:r>
        <w:t>Conversion triggers:</w:t>
      </w:r>
    </w:p>
    <w:p w14:paraId="0499CAE3" w14:textId="77777777" w:rsidR="00523AEC" w:rsidRDefault="00000000">
      <w:pPr>
        <w:pStyle w:val="ListParagraph"/>
        <w:numPr>
          <w:ilvl w:val="0"/>
          <w:numId w:val="9"/>
        </w:numPr>
        <w:spacing w:after="80"/>
      </w:pPr>
      <w:r>
        <w:rPr>
          <w:color w:val="555555"/>
        </w:rPr>
        <w:t>Private market reports or investor briefs offered behind a DM or email gate: "Our Q1 2026 NMTC Market Brief is out. Connect with us and we’ll share it."</w:t>
      </w:r>
    </w:p>
    <w:p w14:paraId="1B091CF1" w14:textId="77777777" w:rsidR="00523AEC" w:rsidRDefault="00000000">
      <w:pPr>
        <w:pStyle w:val="ListParagraph"/>
        <w:numPr>
          <w:ilvl w:val="0"/>
          <w:numId w:val="9"/>
        </w:numPr>
        <w:spacing w:after="80"/>
      </w:pPr>
      <w:r>
        <w:rPr>
          <w:color w:val="555555"/>
        </w:rPr>
        <w:t>Thought leadership that demonstrates institutional judgment—not just technical knowledge, but the ability to evaluate risk, identify quality CDEs, and structure defensible transactions.</w:t>
      </w:r>
    </w:p>
    <w:p w14:paraId="47A7FF0D" w14:textId="77777777" w:rsidR="00523AEC" w:rsidRDefault="00000000">
      <w:r>
        <w:br w:type="page"/>
      </w:r>
    </w:p>
    <w:p w14:paraId="12F063BA" w14:textId="77777777" w:rsidR="00523AEC" w:rsidRDefault="00000000">
      <w:pPr>
        <w:pStyle w:val="Heading1"/>
        <w:pBdr>
          <w:bottom w:val="single" w:sz="4" w:space="8" w:color="0D7377"/>
        </w:pBdr>
      </w:pPr>
      <w:r>
        <w:lastRenderedPageBreak/>
        <w:t>4. Segment 3: CDEs &amp; Intermediaries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AEC" w14:paraId="369E6960" w14:textId="77777777">
        <w:tblPrEx>
          <w:tblCellMar>
            <w:top w:w="0" w:type="dxa"/>
            <w:bottom w:w="0" w:type="dxa"/>
          </w:tblCellMar>
        </w:tblPrEx>
        <w:tc>
          <w:tcPr>
            <w:tcW w:w="9360" w:type="dxa"/>
            <w:tcBorders>
              <w:left w:val="single" w:sz="12" w:space="0" w:color="C4972F"/>
            </w:tcBorders>
            <w:shd w:val="clear" w:color="auto" w:fill="FFF9F0"/>
            <w:tcMar>
              <w:top w:w="140" w:type="dxa"/>
              <w:left w:w="240" w:type="dxa"/>
              <w:bottom w:w="140" w:type="dxa"/>
              <w:right w:w="240" w:type="dxa"/>
            </w:tcMar>
          </w:tcPr>
          <w:p w14:paraId="2B2E8D6B" w14:textId="77777777" w:rsidR="00523AEC" w:rsidRDefault="00000000">
            <w:pPr>
              <w:spacing w:after="60"/>
            </w:pPr>
            <w:r>
              <w:rPr>
                <w:b/>
                <w:bCs/>
                <w:color w:val="2D2D2D"/>
              </w:rPr>
              <w:t>Revenue Potential: Moderate-High (Repeat Engagement)</w:t>
            </w:r>
          </w:p>
          <w:p w14:paraId="33F41A36" w14:textId="77777777" w:rsidR="00523AEC" w:rsidRDefault="00000000">
            <w:pPr>
              <w:spacing w:after="60"/>
            </w:pPr>
            <w:r>
              <w:rPr>
                <w:color w:val="2D2D2D"/>
              </w:rPr>
              <w:t>CDEs are both potential clients (seeking advisory on allocation applications, compliance, and deployment strategy) and referral partners (directing project sponsors to Galvanize for transaction structuring). The relationship value compounds over time.</w:t>
            </w:r>
          </w:p>
        </w:tc>
      </w:tr>
    </w:tbl>
    <w:p w14:paraId="763D66F5" w14:textId="77777777" w:rsidR="00523AEC" w:rsidRDefault="00523AEC">
      <w:pPr>
        <w:spacing w:after="200"/>
      </w:pPr>
    </w:p>
    <w:p w14:paraId="2CA3B21A" w14:textId="77777777" w:rsidR="00523AEC" w:rsidRDefault="00000000">
      <w:pPr>
        <w:pStyle w:val="Heading2"/>
      </w:pPr>
      <w:r>
        <w:t>4.1 Who They Are</w:t>
      </w:r>
    </w:p>
    <w:p w14:paraId="1EF454E8" w14:textId="77777777" w:rsidR="00523AEC" w:rsidRDefault="00000000">
      <w:pPr>
        <w:spacing w:after="120"/>
      </w:pPr>
      <w:r>
        <w:rPr>
          <w:color w:val="555555"/>
        </w:rPr>
        <w:t>Community Development Entities certified by the CDFI Fund to receive NMTC allocation authority. CDFIs (Community Development Financial Institutions) that operate CDE subsidiaries. Nonprofit housing organizations, economic development authorities, and mission-driven lenders with CDE certification. On LinkedIn, they are executive directors, directors of lending, and compliance officers at organizations ranging from 5-person shops to national platforms like Enterprise Community Partners.</w:t>
      </w:r>
    </w:p>
    <w:p w14:paraId="1E6A0A5F" w14:textId="77777777" w:rsidR="00523AEC" w:rsidRDefault="00000000">
      <w:pPr>
        <w:pStyle w:val="Heading2"/>
      </w:pPr>
      <w:r>
        <w:t>4.2 Biggest Frustrations</w:t>
      </w:r>
    </w:p>
    <w:p w14:paraId="651C99EE" w14:textId="77777777" w:rsidR="00523AEC" w:rsidRDefault="00000000">
      <w:pPr>
        <w:pStyle w:val="ListParagraph"/>
        <w:numPr>
          <w:ilvl w:val="0"/>
          <w:numId w:val="10"/>
        </w:numPr>
        <w:spacing w:after="80"/>
      </w:pPr>
      <w:r>
        <w:rPr>
          <w:color w:val="555555"/>
        </w:rPr>
        <w:t>Allocation application intensity. The NMTC allocation process is fiercely competitive. With 142 awardees out of hundreds of applicants, the rejection rate is high. CDEs invest significant resources in applications with no guarantee of success.</w:t>
      </w:r>
    </w:p>
    <w:p w14:paraId="154A1AE0" w14:textId="77777777" w:rsidR="00523AEC" w:rsidRDefault="00000000">
      <w:pPr>
        <w:pStyle w:val="ListParagraph"/>
        <w:numPr>
          <w:ilvl w:val="0"/>
          <w:numId w:val="10"/>
        </w:numPr>
        <w:spacing w:after="80"/>
      </w:pPr>
      <w:r>
        <w:rPr>
          <w:color w:val="555555"/>
        </w:rPr>
        <w:t>Deployment pressure. Once awarded, CDEs must deploy allocation within strict timelines or risk losing it. Finding qualified projects, structuring compliant transactions, and closing within the deployment window creates constant pipeline pressure.</w:t>
      </w:r>
    </w:p>
    <w:p w14:paraId="56F5CDED" w14:textId="77777777" w:rsidR="00523AEC" w:rsidRDefault="00000000">
      <w:pPr>
        <w:pStyle w:val="ListParagraph"/>
        <w:numPr>
          <w:ilvl w:val="0"/>
          <w:numId w:val="10"/>
        </w:numPr>
        <w:spacing w:after="80"/>
      </w:pPr>
      <w:r>
        <w:rPr>
          <w:color w:val="555555"/>
        </w:rPr>
        <w:t>Compliance burden escalation. The 2025 CDFI Fund reforms signal a new era of enhanced monitoring. CDEs now face potential decertification, termination of unused NMTCs, and recapture of past awards for non-compliance.</w:t>
      </w:r>
    </w:p>
    <w:p w14:paraId="2EE9F309" w14:textId="77777777" w:rsidR="00523AEC" w:rsidRDefault="00000000">
      <w:pPr>
        <w:pStyle w:val="ListParagraph"/>
        <w:numPr>
          <w:ilvl w:val="0"/>
          <w:numId w:val="10"/>
        </w:numPr>
        <w:spacing w:after="80"/>
      </w:pPr>
      <w:r>
        <w:rPr>
          <w:color w:val="555555"/>
        </w:rPr>
        <w:t>CDE certification disruptions. The CDFI Fund paused new CDE certification applications from June to September 2025, creating uncertainty for organizations seeking to enter the market.</w:t>
      </w:r>
    </w:p>
    <w:p w14:paraId="601D765C" w14:textId="77777777" w:rsidR="00523AEC" w:rsidRDefault="00000000">
      <w:pPr>
        <w:pStyle w:val="ListParagraph"/>
        <w:numPr>
          <w:ilvl w:val="0"/>
          <w:numId w:val="10"/>
        </w:numPr>
        <w:spacing w:after="80"/>
      </w:pPr>
      <w:r>
        <w:rPr>
          <w:color w:val="555555"/>
        </w:rPr>
        <w:t>Differentiation in a crowded field. With hundreds of certified CDEs, standing out in allocation applications and to project sponsors is an ongoing challenge.</w:t>
      </w:r>
    </w:p>
    <w:p w14:paraId="65529C4F" w14:textId="77777777" w:rsidR="00523AEC" w:rsidRDefault="00000000">
      <w:pPr>
        <w:pStyle w:val="Heading2"/>
      </w:pPr>
      <w:r>
        <w:t>4.3 Emotional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AEC" w14:paraId="75617F9A"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2D436A54" w14:textId="77777777" w:rsidR="00523AEC" w:rsidRDefault="00000000">
            <w:r>
              <w:rPr>
                <w:b/>
                <w:bCs/>
                <w:color w:val="FFFFFF"/>
                <w:sz w:val="20"/>
                <w:szCs w:val="20"/>
              </w:rPr>
              <w:t>Trigger</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0E52D403" w14:textId="77777777" w:rsidR="00523AEC" w:rsidRDefault="00000000">
            <w:r>
              <w:rPr>
                <w:b/>
                <w:bCs/>
                <w:color w:val="FFFFFF"/>
                <w:sz w:val="20"/>
                <w:szCs w:val="20"/>
              </w:rPr>
              <w:t>Underlying Emotion</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1A9C331C" w14:textId="77777777" w:rsidR="00523AEC" w:rsidRDefault="00000000">
            <w:r>
              <w:rPr>
                <w:b/>
                <w:bCs/>
                <w:color w:val="FFFFFF"/>
                <w:sz w:val="20"/>
                <w:szCs w:val="20"/>
              </w:rPr>
              <w:t>Content Response</w:t>
            </w:r>
          </w:p>
        </w:tc>
      </w:tr>
      <w:tr w:rsidR="00523AEC" w14:paraId="1A900E78"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8692D42" w14:textId="77777777" w:rsidR="00523AEC" w:rsidRDefault="00000000">
            <w:pPr>
              <w:spacing w:after="40"/>
            </w:pPr>
            <w:r>
              <w:rPr>
                <w:color w:val="2D2D2D"/>
                <w:sz w:val="20"/>
                <w:szCs w:val="20"/>
              </w:rPr>
              <w:t>Allocation round results</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5FA0FA0" w14:textId="77777777" w:rsidR="00523AEC" w:rsidRDefault="00000000">
            <w:pPr>
              <w:spacing w:after="40"/>
            </w:pPr>
            <w:r>
              <w:rPr>
                <w:color w:val="2D2D2D"/>
                <w:sz w:val="20"/>
                <w:szCs w:val="20"/>
              </w:rPr>
              <w:t>Validation or devastation</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55362E03" w14:textId="77777777" w:rsidR="00523AEC" w:rsidRDefault="00000000">
            <w:pPr>
              <w:spacing w:after="40"/>
            </w:pPr>
            <w:r>
              <w:rPr>
                <w:color w:val="2D2D2D"/>
                <w:sz w:val="20"/>
                <w:szCs w:val="20"/>
              </w:rPr>
              <w:t>"What Winning NMTC Applications Have in Common"</w:t>
            </w:r>
          </w:p>
        </w:tc>
      </w:tr>
      <w:tr w:rsidR="00523AEC" w14:paraId="629603D3"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387E238" w14:textId="77777777" w:rsidR="00523AEC" w:rsidRDefault="00000000">
            <w:pPr>
              <w:spacing w:after="40"/>
            </w:pPr>
            <w:r>
              <w:rPr>
                <w:color w:val="2D2D2D"/>
                <w:sz w:val="20"/>
                <w:szCs w:val="20"/>
              </w:rPr>
              <w:t>Compliance enforcement announcements</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EFE42E8" w14:textId="77777777" w:rsidR="00523AEC" w:rsidRDefault="00000000">
            <w:pPr>
              <w:spacing w:after="40"/>
            </w:pPr>
            <w:r>
              <w:rPr>
                <w:color w:val="2D2D2D"/>
                <w:sz w:val="20"/>
                <w:szCs w:val="20"/>
              </w:rPr>
              <w:t>Anxiety + urgency</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B597979" w14:textId="77777777" w:rsidR="00523AEC" w:rsidRDefault="00000000">
            <w:pPr>
              <w:spacing w:after="40"/>
            </w:pPr>
            <w:r>
              <w:rPr>
                <w:color w:val="2D2D2D"/>
                <w:sz w:val="20"/>
                <w:szCs w:val="20"/>
              </w:rPr>
              <w:t>"The New CDFI Fund Compliance Standards: A Practical Checklist"</w:t>
            </w:r>
          </w:p>
        </w:tc>
      </w:tr>
      <w:tr w:rsidR="00523AEC" w14:paraId="2701F940"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01DB302" w14:textId="77777777" w:rsidR="00523AEC" w:rsidRDefault="00000000">
            <w:pPr>
              <w:spacing w:after="40"/>
            </w:pPr>
            <w:r>
              <w:rPr>
                <w:color w:val="2D2D2D"/>
                <w:sz w:val="20"/>
                <w:szCs w:val="20"/>
              </w:rPr>
              <w:t>Seeing peer CDEs close innovative deals</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E692924" w14:textId="77777777" w:rsidR="00523AEC" w:rsidRDefault="00000000">
            <w:pPr>
              <w:spacing w:after="40"/>
            </w:pPr>
            <w:r>
              <w:rPr>
                <w:color w:val="2D2D2D"/>
                <w:sz w:val="20"/>
                <w:szCs w:val="20"/>
              </w:rPr>
              <w:t>Professional envy + inspiration</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35C4CFB" w14:textId="77777777" w:rsidR="00523AEC" w:rsidRDefault="00000000">
            <w:pPr>
              <w:spacing w:after="40"/>
            </w:pPr>
            <w:r>
              <w:rPr>
                <w:color w:val="2D2D2D"/>
                <w:sz w:val="20"/>
                <w:szCs w:val="20"/>
              </w:rPr>
              <w:t>Transaction structure case studies with lessons learned</w:t>
            </w:r>
          </w:p>
        </w:tc>
      </w:tr>
      <w:tr w:rsidR="00523AEC" w14:paraId="5A4BD9A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1C3CB58" w14:textId="77777777" w:rsidR="00523AEC" w:rsidRDefault="00000000">
            <w:pPr>
              <w:spacing w:after="40"/>
            </w:pPr>
            <w:r>
              <w:rPr>
                <w:color w:val="2D2D2D"/>
                <w:sz w:val="20"/>
                <w:szCs w:val="20"/>
              </w:rPr>
              <w:lastRenderedPageBreak/>
              <w:t>Pipeline gaps near deployment deadlines</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F5CA033" w14:textId="77777777" w:rsidR="00523AEC" w:rsidRDefault="00000000">
            <w:pPr>
              <w:spacing w:after="40"/>
            </w:pPr>
            <w:r>
              <w:rPr>
                <w:color w:val="2D2D2D"/>
                <w:sz w:val="20"/>
                <w:szCs w:val="20"/>
              </w:rPr>
              <w:t>Desperation</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F7A84F7" w14:textId="77777777" w:rsidR="00523AEC" w:rsidRDefault="00000000">
            <w:pPr>
              <w:spacing w:after="40"/>
            </w:pPr>
            <w:r>
              <w:rPr>
                <w:color w:val="2D2D2D"/>
                <w:sz w:val="20"/>
                <w:szCs w:val="20"/>
              </w:rPr>
              <w:t>"How to Build a Sustainable NMTC Project Pipeline"</w:t>
            </w:r>
          </w:p>
        </w:tc>
      </w:tr>
    </w:tbl>
    <w:p w14:paraId="2AEA11BF" w14:textId="77777777" w:rsidR="00523AEC" w:rsidRDefault="00523AEC">
      <w:pPr>
        <w:spacing w:after="200"/>
      </w:pPr>
    </w:p>
    <w:p w14:paraId="70B78EB2" w14:textId="77777777" w:rsidR="00523AEC" w:rsidRDefault="00000000">
      <w:pPr>
        <w:pStyle w:val="Heading2"/>
      </w:pPr>
      <w:r>
        <w:t>4.4 Content That Makes Them Follow, Engage, and Buy</w:t>
      </w:r>
    </w:p>
    <w:p w14:paraId="4CEA395A" w14:textId="77777777" w:rsidR="00523AEC" w:rsidRDefault="00000000">
      <w:pPr>
        <w:pStyle w:val="Heading3"/>
      </w:pPr>
      <w:r>
        <w:t>Follow triggers:</w:t>
      </w:r>
    </w:p>
    <w:p w14:paraId="50A700BE" w14:textId="77777777" w:rsidR="00523AEC" w:rsidRDefault="00000000">
      <w:pPr>
        <w:pStyle w:val="ListParagraph"/>
        <w:numPr>
          <w:ilvl w:val="0"/>
          <w:numId w:val="11"/>
        </w:numPr>
        <w:spacing w:after="80"/>
      </w:pPr>
      <w:r>
        <w:rPr>
          <w:color w:val="555555"/>
        </w:rPr>
        <w:t>Allocation round analysis: who won, how much, what patterns emerge in geography, project type, and application strategy.</w:t>
      </w:r>
    </w:p>
    <w:p w14:paraId="31D46B11" w14:textId="77777777" w:rsidR="00523AEC" w:rsidRDefault="00000000">
      <w:pPr>
        <w:pStyle w:val="ListParagraph"/>
        <w:numPr>
          <w:ilvl w:val="0"/>
          <w:numId w:val="11"/>
        </w:numPr>
        <w:spacing w:after="80"/>
      </w:pPr>
      <w:r>
        <w:rPr>
          <w:color w:val="555555"/>
        </w:rPr>
        <w:t>Regulatory tracking: CDFI Fund policy changes, compliance guidance, and certification updates.</w:t>
      </w:r>
    </w:p>
    <w:p w14:paraId="3D1C302F" w14:textId="77777777" w:rsidR="00523AEC" w:rsidRDefault="00000000">
      <w:pPr>
        <w:pStyle w:val="Heading3"/>
      </w:pPr>
      <w:r>
        <w:t>Engagement triggers:</w:t>
      </w:r>
    </w:p>
    <w:p w14:paraId="7D716013" w14:textId="77777777" w:rsidR="00523AEC" w:rsidRDefault="00000000">
      <w:pPr>
        <w:pStyle w:val="ListParagraph"/>
        <w:numPr>
          <w:ilvl w:val="0"/>
          <w:numId w:val="12"/>
        </w:numPr>
        <w:spacing w:after="80"/>
      </w:pPr>
      <w:r>
        <w:rPr>
          <w:color w:val="555555"/>
        </w:rPr>
        <w:t>"Lessons from the allocation round" posts that offer specific, non-obvious takeaways from the latest results. CDEs are hungry for any competitive intelligence that improves their next application.</w:t>
      </w:r>
    </w:p>
    <w:p w14:paraId="017FB36A" w14:textId="77777777" w:rsidR="00523AEC" w:rsidRDefault="00000000">
      <w:pPr>
        <w:pStyle w:val="ListParagraph"/>
        <w:numPr>
          <w:ilvl w:val="0"/>
          <w:numId w:val="12"/>
        </w:numPr>
        <w:spacing w:after="80"/>
      </w:pPr>
      <w:r>
        <w:rPr>
          <w:color w:val="555555"/>
        </w:rPr>
        <w:t>Posts about innovative transaction structures (twinning, layered financing, challenging project types) that CDEs can learn from.</w:t>
      </w:r>
    </w:p>
    <w:p w14:paraId="1B129C63" w14:textId="77777777" w:rsidR="00523AEC" w:rsidRDefault="00000000">
      <w:pPr>
        <w:pStyle w:val="Heading3"/>
      </w:pPr>
      <w:r>
        <w:t>Conversion triggers:</w:t>
      </w:r>
    </w:p>
    <w:p w14:paraId="34064241" w14:textId="77777777" w:rsidR="00523AEC" w:rsidRDefault="00000000">
      <w:pPr>
        <w:pStyle w:val="ListParagraph"/>
        <w:numPr>
          <w:ilvl w:val="0"/>
          <w:numId w:val="13"/>
        </w:numPr>
        <w:spacing w:after="80"/>
      </w:pPr>
      <w:r>
        <w:rPr>
          <w:color w:val="555555"/>
        </w:rPr>
        <w:t>Offers to review allocation application narratives or deployment strategy. CDEs will engage with advisors who demonstrate allocation-round expertise.</w:t>
      </w:r>
    </w:p>
    <w:p w14:paraId="6F28971B" w14:textId="77777777" w:rsidR="00523AEC" w:rsidRDefault="00000000">
      <w:pPr>
        <w:pStyle w:val="ListParagraph"/>
        <w:numPr>
          <w:ilvl w:val="0"/>
          <w:numId w:val="13"/>
        </w:numPr>
        <w:spacing w:after="80"/>
      </w:pPr>
      <w:r>
        <w:rPr>
          <w:color w:val="555555"/>
        </w:rPr>
        <w:t>Compliance readiness assessments: "The CDFI Fund just raised the bar. Let us review your compliance infrastructure before the next monitoring cycle."</w:t>
      </w:r>
    </w:p>
    <w:p w14:paraId="0339E70D" w14:textId="77777777" w:rsidR="00523AEC" w:rsidRDefault="00000000">
      <w:r>
        <w:br w:type="page"/>
      </w:r>
    </w:p>
    <w:p w14:paraId="5F619FBC" w14:textId="77777777" w:rsidR="00523AEC" w:rsidRDefault="00000000">
      <w:pPr>
        <w:pStyle w:val="Heading1"/>
        <w:pBdr>
          <w:bottom w:val="single" w:sz="4" w:space="8" w:color="0D7377"/>
        </w:pBdr>
      </w:pPr>
      <w:r>
        <w:lastRenderedPageBreak/>
        <w:t>5. Segment 4: Community Leaders &amp; Nonprofit Executives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AEC" w14:paraId="00D5293C" w14:textId="77777777">
        <w:tblPrEx>
          <w:tblCellMar>
            <w:top w:w="0" w:type="dxa"/>
            <w:bottom w:w="0" w:type="dxa"/>
          </w:tblCellMar>
        </w:tblPrEx>
        <w:tc>
          <w:tcPr>
            <w:tcW w:w="9360" w:type="dxa"/>
            <w:tcBorders>
              <w:left w:val="single" w:sz="12" w:space="0" w:color="C4972F"/>
            </w:tcBorders>
            <w:shd w:val="clear" w:color="auto" w:fill="FFF9F0"/>
            <w:tcMar>
              <w:top w:w="140" w:type="dxa"/>
              <w:left w:w="240" w:type="dxa"/>
              <w:bottom w:w="140" w:type="dxa"/>
              <w:right w:w="240" w:type="dxa"/>
            </w:tcMar>
          </w:tcPr>
          <w:p w14:paraId="3F39CA1D" w14:textId="77777777" w:rsidR="00523AEC" w:rsidRDefault="00000000">
            <w:pPr>
              <w:spacing w:after="60"/>
            </w:pPr>
            <w:r>
              <w:rPr>
                <w:b/>
                <w:bCs/>
                <w:color w:val="2D2D2D"/>
              </w:rPr>
              <w:t>Revenue Potential: Lower Direct / Highest Brand Equity</w:t>
            </w:r>
          </w:p>
          <w:p w14:paraId="270B8AB6" w14:textId="77777777" w:rsidR="00523AEC" w:rsidRDefault="00000000">
            <w:pPr>
              <w:spacing w:after="60"/>
            </w:pPr>
            <w:r>
              <w:rPr>
                <w:color w:val="2D2D2D"/>
              </w:rPr>
              <w:t>This segment is less likely to pay premium advisory fees directly, but it is the most important audience for brand-building. These are the voices of the communities the programs are designed to serve. Their stories are your content. Their trust is your credibility. And they often become referral sources to developers and investors.</w:t>
            </w:r>
          </w:p>
        </w:tc>
      </w:tr>
    </w:tbl>
    <w:p w14:paraId="0C9B905B" w14:textId="77777777" w:rsidR="00523AEC" w:rsidRDefault="00523AEC">
      <w:pPr>
        <w:spacing w:after="200"/>
      </w:pPr>
    </w:p>
    <w:p w14:paraId="46FDB752" w14:textId="77777777" w:rsidR="00523AEC" w:rsidRDefault="00000000">
      <w:pPr>
        <w:pStyle w:val="Heading2"/>
      </w:pPr>
      <w:r>
        <w:t>5.1 Who They Are</w:t>
      </w:r>
    </w:p>
    <w:p w14:paraId="0E6E95FA" w14:textId="77777777" w:rsidR="00523AEC" w:rsidRDefault="00000000">
      <w:pPr>
        <w:spacing w:after="120"/>
      </w:pPr>
      <w:r>
        <w:rPr>
          <w:color w:val="555555"/>
        </w:rPr>
        <w:t>Executive directors of community-based nonprofits, mayors and city managers in small and mid-sized cities, economic development directors at regional authorities, Main Street program managers, community health center administrators, and leaders of tribal organizations and rural development entities. On LinkedIn, they often have smaller networks but high engagement rates within their communities. Many are more active on Facebook and local media, but increasingly use LinkedIn for professional development and funding leads.</w:t>
      </w:r>
    </w:p>
    <w:p w14:paraId="437C5723" w14:textId="77777777" w:rsidR="00523AEC" w:rsidRDefault="00000000">
      <w:pPr>
        <w:pStyle w:val="Heading2"/>
      </w:pPr>
      <w:r>
        <w:t>5.2 Biggest Frustrations</w:t>
      </w:r>
    </w:p>
    <w:p w14:paraId="14279FDA" w14:textId="77777777" w:rsidR="00523AEC" w:rsidRDefault="00000000">
      <w:pPr>
        <w:pStyle w:val="ListParagraph"/>
        <w:numPr>
          <w:ilvl w:val="0"/>
          <w:numId w:val="14"/>
        </w:numPr>
        <w:spacing w:after="80"/>
      </w:pPr>
      <w:r>
        <w:rPr>
          <w:color w:val="555555"/>
        </w:rPr>
        <w:t>They’ve heard of tax credits but don’t know where to start. The programs feel designed for sophisticated financial players, not for a Main Street manager trying to save a 120-year-old building.</w:t>
      </w:r>
    </w:p>
    <w:p w14:paraId="4F2C2245" w14:textId="77777777" w:rsidR="00523AEC" w:rsidRDefault="00000000">
      <w:pPr>
        <w:pStyle w:val="ListParagraph"/>
        <w:numPr>
          <w:ilvl w:val="0"/>
          <w:numId w:val="14"/>
        </w:numPr>
        <w:spacing w:after="80"/>
      </w:pPr>
      <w:r>
        <w:rPr>
          <w:color w:val="555555"/>
        </w:rPr>
        <w:t>Small projects feel excluded. About half of HTC projects each year involve less than $1 million in QREs, yet the transaction costs and complexity make them economically unviable without special provisions. The proposed HTC-GO Act addresses this, but it hasn’t passed.</w:t>
      </w:r>
    </w:p>
    <w:p w14:paraId="6B2B941F" w14:textId="77777777" w:rsidR="00523AEC" w:rsidRDefault="00000000">
      <w:pPr>
        <w:pStyle w:val="ListParagraph"/>
        <w:numPr>
          <w:ilvl w:val="0"/>
          <w:numId w:val="14"/>
        </w:numPr>
        <w:spacing w:after="80"/>
      </w:pPr>
      <w:r>
        <w:rPr>
          <w:color w:val="555555"/>
        </w:rPr>
        <w:t>Absentee landlords and local capacity gaps. Main Street leaders report that absentee property owners, lack of skilled labor, and limited local financial infrastructure are persistent barriers—none of which a tax credit alone can solve.</w:t>
      </w:r>
    </w:p>
    <w:p w14:paraId="01DE480D" w14:textId="77777777" w:rsidR="00523AEC" w:rsidRDefault="00000000">
      <w:pPr>
        <w:pStyle w:val="ListParagraph"/>
        <w:numPr>
          <w:ilvl w:val="0"/>
          <w:numId w:val="14"/>
        </w:numPr>
        <w:spacing w:after="80"/>
      </w:pPr>
      <w:r>
        <w:rPr>
          <w:color w:val="555555"/>
        </w:rPr>
        <w:t>They feel talked past, not talked to. Most NMTC/HTC content is written for developers and investors. Community leaders are the intended beneficiaries of these programs but are rarely the intended audience of the content about them.</w:t>
      </w:r>
    </w:p>
    <w:p w14:paraId="477EC5A8" w14:textId="77777777" w:rsidR="00523AEC" w:rsidRDefault="00000000">
      <w:pPr>
        <w:pStyle w:val="Heading2"/>
      </w:pPr>
      <w:r>
        <w:t>5.3 Emotional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AEC" w14:paraId="76823FB3"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65719AF1" w14:textId="77777777" w:rsidR="00523AEC" w:rsidRDefault="00000000">
            <w:r>
              <w:rPr>
                <w:b/>
                <w:bCs/>
                <w:color w:val="FFFFFF"/>
                <w:sz w:val="20"/>
                <w:szCs w:val="20"/>
              </w:rPr>
              <w:t>Trigger</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52520962" w14:textId="77777777" w:rsidR="00523AEC" w:rsidRDefault="00000000">
            <w:r>
              <w:rPr>
                <w:b/>
                <w:bCs/>
                <w:color w:val="FFFFFF"/>
                <w:sz w:val="20"/>
                <w:szCs w:val="20"/>
              </w:rPr>
              <w:t>Underlying Emotion</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303EDBC7" w14:textId="77777777" w:rsidR="00523AEC" w:rsidRDefault="00000000">
            <w:r>
              <w:rPr>
                <w:b/>
                <w:bCs/>
                <w:color w:val="FFFFFF"/>
                <w:sz w:val="20"/>
                <w:szCs w:val="20"/>
              </w:rPr>
              <w:t>Content Response</w:t>
            </w:r>
          </w:p>
        </w:tc>
      </w:tr>
      <w:tr w:rsidR="00523AEC" w14:paraId="6E4DDEB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DD2B122" w14:textId="77777777" w:rsidR="00523AEC" w:rsidRDefault="00000000">
            <w:pPr>
              <w:spacing w:after="40"/>
            </w:pPr>
            <w:r>
              <w:rPr>
                <w:color w:val="2D2D2D"/>
                <w:sz w:val="20"/>
                <w:szCs w:val="20"/>
              </w:rPr>
              <w:t>Seeing a similar community get revitalized</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6E24FFA" w14:textId="77777777" w:rsidR="00523AEC" w:rsidRDefault="00000000">
            <w:pPr>
              <w:spacing w:after="40"/>
            </w:pPr>
            <w:r>
              <w:rPr>
                <w:color w:val="2D2D2D"/>
                <w:sz w:val="20"/>
                <w:szCs w:val="20"/>
              </w:rPr>
              <w:t>Hope + possibility</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322EF95" w14:textId="77777777" w:rsidR="00523AEC" w:rsidRDefault="00000000">
            <w:pPr>
              <w:spacing w:after="40"/>
            </w:pPr>
            <w:r>
              <w:rPr>
                <w:color w:val="2D2D2D"/>
                <w:sz w:val="20"/>
                <w:szCs w:val="20"/>
              </w:rPr>
              <w:t>"How a Town of 3,000 Used NMTCs to Reopen Their Only Grocery Store"</w:t>
            </w:r>
          </w:p>
        </w:tc>
      </w:tr>
      <w:tr w:rsidR="00523AEC" w14:paraId="54B765F8"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C6656DF" w14:textId="77777777" w:rsidR="00523AEC" w:rsidRDefault="00000000">
            <w:pPr>
              <w:spacing w:after="40"/>
            </w:pPr>
            <w:r>
              <w:rPr>
                <w:color w:val="2D2D2D"/>
                <w:sz w:val="20"/>
                <w:szCs w:val="20"/>
              </w:rPr>
              <w:t>A historic building demolished</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D1F7690" w14:textId="77777777" w:rsidR="00523AEC" w:rsidRDefault="00000000">
            <w:pPr>
              <w:spacing w:after="40"/>
            </w:pPr>
            <w:r>
              <w:rPr>
                <w:color w:val="2D2D2D"/>
                <w:sz w:val="20"/>
                <w:szCs w:val="20"/>
              </w:rPr>
              <w:t>Grief + urgency</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B144C13" w14:textId="77777777" w:rsidR="00523AEC" w:rsidRDefault="00000000">
            <w:pPr>
              <w:spacing w:after="40"/>
            </w:pPr>
            <w:r>
              <w:rPr>
                <w:color w:val="2D2D2D"/>
                <w:sz w:val="20"/>
                <w:szCs w:val="20"/>
              </w:rPr>
              <w:t>"It Didn’t Have to Be Torn Down: Understanding HTCs Before It’s Too Late"</w:t>
            </w:r>
          </w:p>
        </w:tc>
      </w:tr>
      <w:tr w:rsidR="00523AEC" w14:paraId="1B7B2669"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ACFB8AF" w14:textId="77777777" w:rsidR="00523AEC" w:rsidRDefault="00000000">
            <w:pPr>
              <w:spacing w:after="40"/>
            </w:pPr>
            <w:r>
              <w:rPr>
                <w:color w:val="2D2D2D"/>
                <w:sz w:val="20"/>
                <w:szCs w:val="20"/>
              </w:rPr>
              <w:lastRenderedPageBreak/>
              <w:t>Feeling excluded from the process</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DECC008" w14:textId="77777777" w:rsidR="00523AEC" w:rsidRDefault="00000000">
            <w:pPr>
              <w:spacing w:after="40"/>
            </w:pPr>
            <w:r>
              <w:rPr>
                <w:color w:val="2D2D2D"/>
                <w:sz w:val="20"/>
                <w:szCs w:val="20"/>
              </w:rPr>
              <w:t>Frustration + resignation</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E8FBE0F" w14:textId="77777777" w:rsidR="00523AEC" w:rsidRDefault="00000000">
            <w:pPr>
              <w:spacing w:after="40"/>
            </w:pPr>
            <w:r>
              <w:rPr>
                <w:color w:val="2D2D2D"/>
                <w:sz w:val="20"/>
                <w:szCs w:val="20"/>
              </w:rPr>
              <w:t>"Tax Credits Were Built for Communities Like Yours. Here’s How to Get Started."</w:t>
            </w:r>
          </w:p>
        </w:tc>
      </w:tr>
      <w:tr w:rsidR="00523AEC" w14:paraId="0D5F8C2B"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5E7D3F44" w14:textId="77777777" w:rsidR="00523AEC" w:rsidRDefault="00000000">
            <w:pPr>
              <w:spacing w:after="40"/>
            </w:pPr>
            <w:r>
              <w:rPr>
                <w:color w:val="2D2D2D"/>
                <w:sz w:val="20"/>
                <w:szCs w:val="20"/>
              </w:rPr>
              <w:t>Local economic decline</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05F10B98" w14:textId="77777777" w:rsidR="00523AEC" w:rsidRDefault="00000000">
            <w:pPr>
              <w:spacing w:after="40"/>
            </w:pPr>
            <w:r>
              <w:rPr>
                <w:color w:val="2D2D2D"/>
                <w:sz w:val="20"/>
                <w:szCs w:val="20"/>
              </w:rPr>
              <w:t>Desperation + determination</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0B566B50" w14:textId="77777777" w:rsidR="00523AEC" w:rsidRDefault="00000000">
            <w:pPr>
              <w:spacing w:after="40"/>
            </w:pPr>
            <w:r>
              <w:rPr>
                <w:color w:val="2D2D2D"/>
                <w:sz w:val="20"/>
                <w:szCs w:val="20"/>
              </w:rPr>
              <w:t>"3 Federal Programs Your Town Might Be Overlooking"</w:t>
            </w:r>
          </w:p>
        </w:tc>
      </w:tr>
    </w:tbl>
    <w:p w14:paraId="259118A0" w14:textId="77777777" w:rsidR="00523AEC" w:rsidRDefault="00523AEC">
      <w:pPr>
        <w:spacing w:after="200"/>
      </w:pPr>
    </w:p>
    <w:p w14:paraId="4A6A8525" w14:textId="77777777" w:rsidR="00523AEC" w:rsidRDefault="00000000">
      <w:pPr>
        <w:pStyle w:val="Heading2"/>
      </w:pPr>
      <w:r>
        <w:t>5.4 Content That Makes Them Follow, Engage, and Buy</w:t>
      </w:r>
    </w:p>
    <w:p w14:paraId="7382C02B" w14:textId="77777777" w:rsidR="00523AEC" w:rsidRDefault="00000000">
      <w:pPr>
        <w:pStyle w:val="Heading3"/>
      </w:pPr>
      <w:r>
        <w:t>Follow triggers:</w:t>
      </w:r>
    </w:p>
    <w:p w14:paraId="7A1328C1" w14:textId="77777777" w:rsidR="00523AEC" w:rsidRDefault="00000000">
      <w:pPr>
        <w:pStyle w:val="ListParagraph"/>
        <w:numPr>
          <w:ilvl w:val="0"/>
          <w:numId w:val="15"/>
        </w:numPr>
        <w:spacing w:after="80"/>
      </w:pPr>
      <w:r>
        <w:rPr>
          <w:color w:val="555555"/>
        </w:rPr>
        <w:t>Impact stories from communities that look like theirs: same size, same challenges, same type of building. Specificity is everything.</w:t>
      </w:r>
    </w:p>
    <w:p w14:paraId="4C0F6CF9" w14:textId="77777777" w:rsidR="00523AEC" w:rsidRDefault="00000000">
      <w:pPr>
        <w:pStyle w:val="ListParagraph"/>
        <w:numPr>
          <w:ilvl w:val="0"/>
          <w:numId w:val="15"/>
        </w:numPr>
        <w:spacing w:after="80"/>
      </w:pPr>
      <w:r>
        <w:rPr>
          <w:color w:val="555555"/>
        </w:rPr>
        <w:t>"Can I use this?" content: simple eligibility explainers, census tract lookup tools, and flowcharts.</w:t>
      </w:r>
    </w:p>
    <w:p w14:paraId="06D465DA" w14:textId="77777777" w:rsidR="00523AEC" w:rsidRDefault="00000000">
      <w:pPr>
        <w:pStyle w:val="Heading3"/>
      </w:pPr>
      <w:r>
        <w:t>Engagement triggers:</w:t>
      </w:r>
    </w:p>
    <w:p w14:paraId="1D54040F" w14:textId="77777777" w:rsidR="00523AEC" w:rsidRDefault="00000000">
      <w:pPr>
        <w:pStyle w:val="ListParagraph"/>
        <w:numPr>
          <w:ilvl w:val="0"/>
          <w:numId w:val="16"/>
        </w:numPr>
        <w:spacing w:after="80"/>
      </w:pPr>
      <w:r>
        <w:rPr>
          <w:color w:val="555555"/>
        </w:rPr>
        <w:t>Posts that center community voices: quotes from local leaders, project dedication ceremony photos, Main Street revival stories.</w:t>
      </w:r>
    </w:p>
    <w:p w14:paraId="3B2C7F34" w14:textId="77777777" w:rsidR="00523AEC" w:rsidRDefault="00000000">
      <w:pPr>
        <w:pStyle w:val="ListParagraph"/>
        <w:numPr>
          <w:ilvl w:val="0"/>
          <w:numId w:val="16"/>
        </w:numPr>
        <w:spacing w:after="80"/>
      </w:pPr>
      <w:r>
        <w:rPr>
          <w:color w:val="555555"/>
        </w:rPr>
        <w:t>Invitations to engage: "Tell us about the historic building in your town that deserves a second life." This segment engages when they feel seen.</w:t>
      </w:r>
    </w:p>
    <w:p w14:paraId="3518B9DE" w14:textId="77777777" w:rsidR="00523AEC" w:rsidRDefault="00000000">
      <w:pPr>
        <w:pStyle w:val="Heading3"/>
      </w:pPr>
      <w:r>
        <w:t>Conversion triggers:</w:t>
      </w:r>
    </w:p>
    <w:p w14:paraId="109F5A89" w14:textId="77777777" w:rsidR="00523AEC" w:rsidRDefault="00000000">
      <w:pPr>
        <w:pStyle w:val="ListParagraph"/>
        <w:numPr>
          <w:ilvl w:val="0"/>
          <w:numId w:val="17"/>
        </w:numPr>
        <w:spacing w:after="80"/>
      </w:pPr>
      <w:r>
        <w:rPr>
          <w:color w:val="555555"/>
        </w:rPr>
        <w:t>Free initial consultations or eligibility screenings: "Not sure if your building qualifies? We’ll tell you in 15 minutes."</w:t>
      </w:r>
    </w:p>
    <w:p w14:paraId="4C60E7ED" w14:textId="77777777" w:rsidR="00523AEC" w:rsidRDefault="00000000">
      <w:pPr>
        <w:pStyle w:val="ListParagraph"/>
        <w:numPr>
          <w:ilvl w:val="0"/>
          <w:numId w:val="17"/>
        </w:numPr>
        <w:spacing w:after="80"/>
      </w:pPr>
      <w:r>
        <w:rPr>
          <w:color w:val="555555"/>
        </w:rPr>
        <w:t>Introductory webinars or workshops designed specifically for community leaders (not developers). The format matters as much as the content—they need a non-intimidating entry point.</w:t>
      </w:r>
    </w:p>
    <w:p w14:paraId="3CAE44BE" w14:textId="77777777" w:rsidR="00523AEC" w:rsidRDefault="00000000">
      <w:r>
        <w:br w:type="page"/>
      </w:r>
    </w:p>
    <w:p w14:paraId="048FF81B" w14:textId="77777777" w:rsidR="00523AEC" w:rsidRDefault="00000000">
      <w:pPr>
        <w:pStyle w:val="Heading1"/>
        <w:pBdr>
          <w:bottom w:val="single" w:sz="4" w:space="8" w:color="0D7377"/>
        </w:pBdr>
      </w:pPr>
      <w:r>
        <w:lastRenderedPageBreak/>
        <w:t>6. Cross-Segment Content Strategy Matrix</w:t>
      </w:r>
    </w:p>
    <w:p w14:paraId="222DD770" w14:textId="77777777" w:rsidR="00523AEC" w:rsidRDefault="00000000">
      <w:pPr>
        <w:spacing w:after="120"/>
      </w:pPr>
      <w:r>
        <w:rPr>
          <w:color w:val="555555"/>
        </w:rPr>
        <w:t>The following matrix maps specific post types to each segment’s engagement pattern, allowing Galvanize to create content that serves multiple audiences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523AEC" w14:paraId="3C4EDEAF"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53AE9CEF" w14:textId="77777777" w:rsidR="00523AEC" w:rsidRDefault="00000000">
            <w:r>
              <w:rPr>
                <w:b/>
                <w:bCs/>
                <w:color w:val="FFFFFF"/>
                <w:sz w:val="20"/>
                <w:szCs w:val="20"/>
              </w:rPr>
              <w:t>Post Type</w:t>
            </w:r>
          </w:p>
        </w:tc>
        <w:tc>
          <w:tcPr>
            <w:tcW w:w="1755"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6CC74DF8" w14:textId="77777777" w:rsidR="00523AEC" w:rsidRDefault="00000000">
            <w:r>
              <w:rPr>
                <w:b/>
                <w:bCs/>
                <w:color w:val="FFFFFF"/>
                <w:sz w:val="20"/>
                <w:szCs w:val="20"/>
              </w:rPr>
              <w:t>Developers</w:t>
            </w:r>
          </w:p>
        </w:tc>
        <w:tc>
          <w:tcPr>
            <w:tcW w:w="1755"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3507186F" w14:textId="77777777" w:rsidR="00523AEC" w:rsidRDefault="00000000">
            <w:r>
              <w:rPr>
                <w:b/>
                <w:bCs/>
                <w:color w:val="FFFFFF"/>
                <w:sz w:val="20"/>
                <w:szCs w:val="20"/>
              </w:rPr>
              <w:t>Investors</w:t>
            </w:r>
          </w:p>
        </w:tc>
        <w:tc>
          <w:tcPr>
            <w:tcW w:w="1755"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6C411F08" w14:textId="77777777" w:rsidR="00523AEC" w:rsidRDefault="00000000">
            <w:r>
              <w:rPr>
                <w:b/>
                <w:bCs/>
                <w:color w:val="FFFFFF"/>
                <w:sz w:val="20"/>
                <w:szCs w:val="20"/>
              </w:rPr>
              <w:t>CDEs</w:t>
            </w:r>
          </w:p>
        </w:tc>
        <w:tc>
          <w:tcPr>
            <w:tcW w:w="1755"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19506567" w14:textId="77777777" w:rsidR="00523AEC" w:rsidRDefault="00000000">
            <w:r>
              <w:rPr>
                <w:b/>
                <w:bCs/>
                <w:color w:val="FFFFFF"/>
                <w:sz w:val="20"/>
                <w:szCs w:val="20"/>
              </w:rPr>
              <w:t>Community</w:t>
            </w:r>
          </w:p>
        </w:tc>
      </w:tr>
      <w:tr w:rsidR="00523AEC" w14:paraId="6954DFD9"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8C1B73E" w14:textId="77777777" w:rsidR="00523AEC" w:rsidRDefault="00000000">
            <w:pPr>
              <w:spacing w:after="40"/>
            </w:pPr>
            <w:r>
              <w:rPr>
                <w:color w:val="2D2D2D"/>
                <w:sz w:val="20"/>
                <w:szCs w:val="20"/>
              </w:rPr>
              <w:t>Impact spotlight (project case study)</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A9F8CED" w14:textId="77777777" w:rsidR="00523AEC" w:rsidRDefault="00000000">
            <w:pPr>
              <w:spacing w:after="40"/>
            </w:pPr>
            <w:r>
              <w:rPr>
                <w:color w:val="2D2D2D"/>
                <w:sz w:val="20"/>
                <w:szCs w:val="20"/>
              </w:rPr>
              <w:t>FOLLOW + BUY</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55EE6445"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58994CB"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A1DEE88" w14:textId="77777777" w:rsidR="00523AEC" w:rsidRDefault="00000000">
            <w:pPr>
              <w:spacing w:after="40"/>
            </w:pPr>
            <w:r>
              <w:rPr>
                <w:color w:val="2D2D2D"/>
                <w:sz w:val="20"/>
                <w:szCs w:val="20"/>
              </w:rPr>
              <w:t>FOLLOW + ENGAGE</w:t>
            </w:r>
          </w:p>
        </w:tc>
      </w:tr>
      <w:tr w:rsidR="00523AEC" w14:paraId="51EE1444"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81C7F31" w14:textId="77777777" w:rsidR="00523AEC" w:rsidRDefault="00000000">
            <w:pPr>
              <w:spacing w:after="40"/>
            </w:pPr>
            <w:r>
              <w:rPr>
                <w:color w:val="2D2D2D"/>
                <w:sz w:val="20"/>
                <w:szCs w:val="20"/>
              </w:rPr>
              <w:t>Educational carousel (how credits work)</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8486233" w14:textId="77777777" w:rsidR="00523AEC" w:rsidRDefault="00000000">
            <w:pPr>
              <w:spacing w:after="40"/>
            </w:pPr>
            <w:r>
              <w:rPr>
                <w:color w:val="2D2D2D"/>
                <w:sz w:val="20"/>
                <w:szCs w:val="20"/>
              </w:rPr>
              <w:t>FOLLOW</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0BEC31D8" w14:textId="77777777" w:rsidR="00523AEC" w:rsidRDefault="00000000">
            <w:pPr>
              <w:spacing w:after="40"/>
            </w:pPr>
            <w:r>
              <w:rPr>
                <w:color w:val="2D2D2D"/>
                <w:sz w:val="20"/>
                <w:szCs w:val="20"/>
              </w:rPr>
              <w:t>Low</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F40F3EC" w14:textId="77777777" w:rsidR="00523AEC" w:rsidRDefault="00000000">
            <w:pPr>
              <w:spacing w:after="40"/>
            </w:pPr>
            <w:r>
              <w:rPr>
                <w:color w:val="2D2D2D"/>
                <w:sz w:val="20"/>
                <w:szCs w:val="20"/>
              </w:rPr>
              <w:t>Low</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9DA975F" w14:textId="77777777" w:rsidR="00523AEC" w:rsidRDefault="00000000">
            <w:pPr>
              <w:spacing w:after="40"/>
            </w:pPr>
            <w:r>
              <w:rPr>
                <w:color w:val="2D2D2D"/>
                <w:sz w:val="20"/>
                <w:szCs w:val="20"/>
              </w:rPr>
              <w:t>FOLLOW</w:t>
            </w:r>
          </w:p>
        </w:tc>
      </w:tr>
      <w:tr w:rsidR="00523AEC" w14:paraId="7016C4EA"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58C5F2D" w14:textId="77777777" w:rsidR="00523AEC" w:rsidRDefault="00000000">
            <w:pPr>
              <w:spacing w:after="40"/>
            </w:pPr>
            <w:r>
              <w:rPr>
                <w:color w:val="2D2D2D"/>
                <w:sz w:val="20"/>
                <w:szCs w:val="20"/>
              </w:rPr>
              <w:t>Policy/legislative update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52C1F75"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8BFAABC" w14:textId="77777777" w:rsidR="00523AEC" w:rsidRDefault="00000000">
            <w:pPr>
              <w:spacing w:after="40"/>
            </w:pPr>
            <w:r>
              <w:rPr>
                <w:color w:val="2D2D2D"/>
                <w:sz w:val="20"/>
                <w:szCs w:val="20"/>
              </w:rPr>
              <w:t>FOLLOW + 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C05E955" w14:textId="77777777" w:rsidR="00523AEC" w:rsidRDefault="00000000">
            <w:pPr>
              <w:spacing w:after="40"/>
            </w:pPr>
            <w:r>
              <w:rPr>
                <w:color w:val="2D2D2D"/>
                <w:sz w:val="20"/>
                <w:szCs w:val="20"/>
              </w:rPr>
              <w:t>FOLLOW + 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9D51F19" w14:textId="77777777" w:rsidR="00523AEC" w:rsidRDefault="00000000">
            <w:pPr>
              <w:spacing w:after="40"/>
            </w:pPr>
            <w:r>
              <w:rPr>
                <w:color w:val="2D2D2D"/>
                <w:sz w:val="20"/>
                <w:szCs w:val="20"/>
              </w:rPr>
              <w:t>Low</w:t>
            </w:r>
          </w:p>
        </w:tc>
      </w:tr>
      <w:tr w:rsidR="00523AEC" w14:paraId="6F18AA3E"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48D461C" w14:textId="77777777" w:rsidR="00523AEC" w:rsidRDefault="00000000">
            <w:pPr>
              <w:spacing w:after="40"/>
            </w:pPr>
            <w:r>
              <w:rPr>
                <w:color w:val="2D2D2D"/>
                <w:sz w:val="20"/>
                <w:szCs w:val="20"/>
              </w:rPr>
              <w:t>Market pricing/data analysis</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AC778D0"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17298D5" w14:textId="77777777" w:rsidR="00523AEC" w:rsidRDefault="00000000">
            <w:pPr>
              <w:spacing w:after="40"/>
            </w:pPr>
            <w:r>
              <w:rPr>
                <w:color w:val="2D2D2D"/>
                <w:sz w:val="20"/>
                <w:szCs w:val="20"/>
              </w:rPr>
              <w:t>FOLLOW + BUY</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45DF1FA"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0318F26B" w14:textId="77777777" w:rsidR="00523AEC" w:rsidRDefault="00000000">
            <w:pPr>
              <w:spacing w:after="40"/>
            </w:pPr>
            <w:r>
              <w:rPr>
                <w:color w:val="2D2D2D"/>
                <w:sz w:val="20"/>
                <w:szCs w:val="20"/>
              </w:rPr>
              <w:t>Low</w:t>
            </w:r>
          </w:p>
        </w:tc>
      </w:tr>
      <w:tr w:rsidR="00523AEC" w14:paraId="548B862D"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047EF49" w14:textId="77777777" w:rsidR="00523AEC" w:rsidRDefault="00000000">
            <w:pPr>
              <w:spacing w:after="40"/>
            </w:pPr>
            <w:r>
              <w:rPr>
                <w:color w:val="2D2D2D"/>
                <w:sz w:val="20"/>
                <w:szCs w:val="20"/>
              </w:rPr>
              <w:t>"Common mistakes" post</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2B37700" w14:textId="77777777" w:rsidR="00523AEC" w:rsidRDefault="00000000">
            <w:pPr>
              <w:spacing w:after="40"/>
            </w:pPr>
            <w:r>
              <w:rPr>
                <w:color w:val="2D2D2D"/>
                <w:sz w:val="20"/>
                <w:szCs w:val="20"/>
              </w:rPr>
              <w:t>FOLLOW + 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9E8E64F"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6D83E18"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0D2DD96" w14:textId="77777777" w:rsidR="00523AEC" w:rsidRDefault="00000000">
            <w:pPr>
              <w:spacing w:after="40"/>
            </w:pPr>
            <w:r>
              <w:rPr>
                <w:color w:val="2D2D2D"/>
                <w:sz w:val="20"/>
                <w:szCs w:val="20"/>
              </w:rPr>
              <w:t>ENGAGE</w:t>
            </w:r>
          </w:p>
        </w:tc>
      </w:tr>
      <w:tr w:rsidR="00523AEC" w14:paraId="466785D2"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07A75F84" w14:textId="77777777" w:rsidR="00523AEC" w:rsidRDefault="00000000">
            <w:pPr>
              <w:spacing w:after="40"/>
            </w:pPr>
            <w:r>
              <w:rPr>
                <w:color w:val="2D2D2D"/>
                <w:sz w:val="20"/>
                <w:szCs w:val="20"/>
              </w:rPr>
              <w:t>Allocation round analysis</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B080566"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DC3E79B"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F98FF13" w14:textId="77777777" w:rsidR="00523AEC" w:rsidRDefault="00000000">
            <w:pPr>
              <w:spacing w:after="40"/>
            </w:pPr>
            <w:r>
              <w:rPr>
                <w:color w:val="2D2D2D"/>
                <w:sz w:val="20"/>
                <w:szCs w:val="20"/>
              </w:rPr>
              <w:t>FOLLOW + BUY</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B7E469B" w14:textId="77777777" w:rsidR="00523AEC" w:rsidRDefault="00000000">
            <w:pPr>
              <w:spacing w:after="40"/>
            </w:pPr>
            <w:r>
              <w:rPr>
                <w:color w:val="2D2D2D"/>
                <w:sz w:val="20"/>
                <w:szCs w:val="20"/>
              </w:rPr>
              <w:t>Low</w:t>
            </w:r>
          </w:p>
        </w:tc>
      </w:tr>
      <w:tr w:rsidR="00523AEC" w14:paraId="08AACF6B"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C859725" w14:textId="77777777" w:rsidR="00523AEC" w:rsidRDefault="00000000">
            <w:pPr>
              <w:spacing w:after="40"/>
            </w:pPr>
            <w:r>
              <w:rPr>
                <w:color w:val="2D2D2D"/>
                <w:sz w:val="20"/>
                <w:szCs w:val="20"/>
              </w:rPr>
              <w:t>Community voice / testimonial</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C040F59"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42CDD047"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CBC12E0"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62D0879" w14:textId="77777777" w:rsidR="00523AEC" w:rsidRDefault="00000000">
            <w:pPr>
              <w:spacing w:after="40"/>
            </w:pPr>
            <w:r>
              <w:rPr>
                <w:color w:val="2D2D2D"/>
                <w:sz w:val="20"/>
                <w:szCs w:val="20"/>
              </w:rPr>
              <w:t>FOLLOW + ENGAGE</w:t>
            </w:r>
          </w:p>
        </w:tc>
      </w:tr>
      <w:tr w:rsidR="00523AEC" w14:paraId="0088DD29"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BE3FDF6" w14:textId="77777777" w:rsidR="00523AEC" w:rsidRDefault="00000000">
            <w:pPr>
              <w:spacing w:after="40"/>
            </w:pPr>
            <w:r>
              <w:rPr>
                <w:color w:val="2D2D2D"/>
                <w:sz w:val="20"/>
                <w:szCs w:val="20"/>
              </w:rPr>
              <w:t>Contrarian take / opinion post</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49281CA"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5389D76E" w14:textId="77777777" w:rsidR="00523AEC" w:rsidRDefault="00000000">
            <w:pPr>
              <w:spacing w:after="40"/>
            </w:pPr>
            <w:r>
              <w:rPr>
                <w:color w:val="2D2D2D"/>
                <w:sz w:val="20"/>
                <w:szCs w:val="20"/>
              </w:rPr>
              <w:t>FOLLOW + 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A1A87E0"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6DB9251" w14:textId="77777777" w:rsidR="00523AEC" w:rsidRDefault="00000000">
            <w:pPr>
              <w:spacing w:after="40"/>
            </w:pPr>
            <w:r>
              <w:rPr>
                <w:color w:val="2D2D2D"/>
                <w:sz w:val="20"/>
                <w:szCs w:val="20"/>
              </w:rPr>
              <w:t>Low</w:t>
            </w:r>
          </w:p>
        </w:tc>
      </w:tr>
      <w:tr w:rsidR="00523AEC" w14:paraId="0C25AE25"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D99160F" w14:textId="77777777" w:rsidR="00523AEC" w:rsidRDefault="00000000">
            <w:pPr>
              <w:spacing w:after="40"/>
            </w:pPr>
            <w:r>
              <w:rPr>
                <w:color w:val="2D2D2D"/>
                <w:sz w:val="20"/>
                <w:szCs w:val="20"/>
              </w:rPr>
              <w:t>Free resource offer (checklist, guide)</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4EFFEB7" w14:textId="77777777" w:rsidR="00523AEC" w:rsidRDefault="00000000">
            <w:pPr>
              <w:spacing w:after="40"/>
            </w:pPr>
            <w:r>
              <w:rPr>
                <w:color w:val="2D2D2D"/>
                <w:sz w:val="20"/>
                <w:szCs w:val="20"/>
              </w:rPr>
              <w:t>BUY</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560B7979" w14:textId="77777777" w:rsidR="00523AEC" w:rsidRDefault="00000000">
            <w:pPr>
              <w:spacing w:after="40"/>
            </w:pPr>
            <w:r>
              <w:rPr>
                <w:color w:val="2D2D2D"/>
                <w:sz w:val="20"/>
                <w:szCs w:val="20"/>
              </w:rPr>
              <w:t>BUY</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14007FD" w14:textId="77777777" w:rsidR="00523AEC" w:rsidRDefault="00000000">
            <w:pPr>
              <w:spacing w:after="40"/>
            </w:pPr>
            <w:r>
              <w:rPr>
                <w:color w:val="2D2D2D"/>
                <w:sz w:val="20"/>
                <w:szCs w:val="20"/>
              </w:rPr>
              <w:t>BUY</w:t>
            </w:r>
          </w:p>
        </w:tc>
        <w:tc>
          <w:tcPr>
            <w:tcW w:w="1755"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07F3BCA" w14:textId="77777777" w:rsidR="00523AEC" w:rsidRDefault="00000000">
            <w:pPr>
              <w:spacing w:after="40"/>
            </w:pPr>
            <w:r>
              <w:rPr>
                <w:color w:val="2D2D2D"/>
                <w:sz w:val="20"/>
                <w:szCs w:val="20"/>
              </w:rPr>
              <w:t>FOLLOW + BUY</w:t>
            </w:r>
          </w:p>
        </w:tc>
      </w:tr>
      <w:tr w:rsidR="00523AEC" w14:paraId="7F30FD9B"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C967B4A" w14:textId="77777777" w:rsidR="00523AEC" w:rsidRDefault="00000000">
            <w:pPr>
              <w:spacing w:after="40"/>
            </w:pPr>
            <w:r>
              <w:rPr>
                <w:color w:val="2D2D2D"/>
                <w:sz w:val="20"/>
                <w:szCs w:val="20"/>
              </w:rPr>
              <w:t>Compliance deep-dive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5404820D"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BFE0117" w14:textId="77777777" w:rsidR="00523AEC" w:rsidRDefault="00000000">
            <w:pPr>
              <w:spacing w:after="40"/>
            </w:pPr>
            <w:r>
              <w:rPr>
                <w:color w:val="2D2D2D"/>
                <w:sz w:val="20"/>
                <w:szCs w:val="20"/>
              </w:rPr>
              <w:t>ENGAGE</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A7CBD6C" w14:textId="77777777" w:rsidR="00523AEC" w:rsidRDefault="00000000">
            <w:pPr>
              <w:spacing w:after="40"/>
            </w:pPr>
            <w:r>
              <w:rPr>
                <w:color w:val="2D2D2D"/>
                <w:sz w:val="20"/>
                <w:szCs w:val="20"/>
              </w:rPr>
              <w:t>FOLLOW + BUY</w:t>
            </w:r>
          </w:p>
        </w:tc>
        <w:tc>
          <w:tcPr>
            <w:tcW w:w="1755"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E7BD1EB" w14:textId="77777777" w:rsidR="00523AEC" w:rsidRDefault="00000000">
            <w:pPr>
              <w:spacing w:after="40"/>
            </w:pPr>
            <w:r>
              <w:rPr>
                <w:color w:val="2D2D2D"/>
                <w:sz w:val="20"/>
                <w:szCs w:val="20"/>
              </w:rPr>
              <w:t>Low</w:t>
            </w:r>
          </w:p>
        </w:tc>
      </w:tr>
    </w:tbl>
    <w:p w14:paraId="157E3054" w14:textId="77777777" w:rsidR="00523AEC" w:rsidRDefault="00523AE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3AEC" w14:paraId="4FEA4A73" w14:textId="77777777">
        <w:tblPrEx>
          <w:tblCellMar>
            <w:top w:w="0" w:type="dxa"/>
            <w:bottom w:w="0" w:type="dxa"/>
          </w:tblCellMar>
        </w:tblPrEx>
        <w:tc>
          <w:tcPr>
            <w:tcW w:w="9360" w:type="dxa"/>
            <w:tcBorders>
              <w:left w:val="single" w:sz="12" w:space="0" w:color="0D7377"/>
            </w:tcBorders>
            <w:shd w:val="clear" w:color="auto" w:fill="F0F7F7"/>
            <w:tcMar>
              <w:top w:w="140" w:type="dxa"/>
              <w:left w:w="240" w:type="dxa"/>
              <w:bottom w:w="140" w:type="dxa"/>
              <w:right w:w="240" w:type="dxa"/>
            </w:tcMar>
          </w:tcPr>
          <w:p w14:paraId="2510B426" w14:textId="77777777" w:rsidR="00523AEC" w:rsidRDefault="00000000">
            <w:pPr>
              <w:spacing w:after="60"/>
            </w:pPr>
            <w:r>
              <w:rPr>
                <w:b/>
                <w:bCs/>
                <w:color w:val="2D2D2D"/>
              </w:rPr>
              <w:t>Reading the Matrix:</w:t>
            </w:r>
          </w:p>
          <w:p w14:paraId="0CDBE109" w14:textId="77777777" w:rsidR="00523AEC" w:rsidRDefault="00000000">
            <w:pPr>
              <w:spacing w:after="60"/>
            </w:pPr>
            <w:r>
              <w:rPr>
                <w:color w:val="2D2D2D"/>
              </w:rPr>
              <w:t>FOLLOW = This post type is most likely to earn a new follower from this segment.</w:t>
            </w:r>
          </w:p>
          <w:p w14:paraId="6A54D7D4" w14:textId="77777777" w:rsidR="00523AEC" w:rsidRDefault="00000000">
            <w:pPr>
              <w:spacing w:after="60"/>
            </w:pPr>
            <w:r>
              <w:rPr>
                <w:color w:val="2D2D2D"/>
              </w:rPr>
              <w:t>ENGAGE = This post type drives comments, shares, or DMs from this segment.</w:t>
            </w:r>
          </w:p>
          <w:p w14:paraId="53E8DDBF" w14:textId="77777777" w:rsidR="00523AEC" w:rsidRDefault="00000000">
            <w:pPr>
              <w:spacing w:after="60"/>
            </w:pPr>
            <w:r>
              <w:rPr>
                <w:color w:val="2D2D2D"/>
              </w:rPr>
              <w:t>BUY = This post type is most likely to lead to an inbound advisory inquiry.</w:t>
            </w:r>
          </w:p>
          <w:p w14:paraId="278FBA49" w14:textId="77777777" w:rsidR="00523AEC" w:rsidRDefault="00000000">
            <w:pPr>
              <w:spacing w:after="60"/>
            </w:pPr>
            <w:r>
              <w:rPr>
                <w:color w:val="2D2D2D"/>
              </w:rPr>
              <w:t>Low = This segment is unlikely to engage meaningfully with this post type.</w:t>
            </w:r>
          </w:p>
        </w:tc>
      </w:tr>
    </w:tbl>
    <w:p w14:paraId="6A370600" w14:textId="77777777" w:rsidR="00523AEC" w:rsidRDefault="00523AEC">
      <w:pPr>
        <w:spacing w:after="200"/>
      </w:pPr>
    </w:p>
    <w:p w14:paraId="5BEE213D" w14:textId="77777777" w:rsidR="00523AEC" w:rsidRDefault="00000000">
      <w:r>
        <w:br w:type="page"/>
      </w:r>
    </w:p>
    <w:p w14:paraId="597E08EF" w14:textId="77777777" w:rsidR="00523AEC" w:rsidRDefault="00000000">
      <w:pPr>
        <w:pStyle w:val="Heading1"/>
        <w:pBdr>
          <w:bottom w:val="single" w:sz="4" w:space="8" w:color="0D7377"/>
        </w:pBdr>
      </w:pPr>
      <w:r>
        <w:lastRenderedPageBreak/>
        <w:t>7. Content Consumption Habits by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23AEC" w14:paraId="1B4C0F26"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5329A89E" w14:textId="77777777" w:rsidR="00523AEC" w:rsidRDefault="00000000">
            <w:r>
              <w:rPr>
                <w:b/>
                <w:bCs/>
                <w:color w:val="FFFFFF"/>
                <w:sz w:val="20"/>
                <w:szCs w:val="20"/>
              </w:rPr>
              <w:t>Habit</w:t>
            </w:r>
          </w:p>
        </w:tc>
        <w:tc>
          <w:tcPr>
            <w:tcW w:w="1872"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00368F8B" w14:textId="77777777" w:rsidR="00523AEC" w:rsidRDefault="00000000">
            <w:r>
              <w:rPr>
                <w:b/>
                <w:bCs/>
                <w:color w:val="FFFFFF"/>
                <w:sz w:val="20"/>
                <w:szCs w:val="20"/>
              </w:rPr>
              <w:t>Developers</w:t>
            </w:r>
          </w:p>
        </w:tc>
        <w:tc>
          <w:tcPr>
            <w:tcW w:w="1872"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482D6851" w14:textId="77777777" w:rsidR="00523AEC" w:rsidRDefault="00000000">
            <w:r>
              <w:rPr>
                <w:b/>
                <w:bCs/>
                <w:color w:val="FFFFFF"/>
                <w:sz w:val="20"/>
                <w:szCs w:val="20"/>
              </w:rPr>
              <w:t>Investors</w:t>
            </w:r>
          </w:p>
        </w:tc>
        <w:tc>
          <w:tcPr>
            <w:tcW w:w="1872"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1107B456" w14:textId="77777777" w:rsidR="00523AEC" w:rsidRDefault="00000000">
            <w:r>
              <w:rPr>
                <w:b/>
                <w:bCs/>
                <w:color w:val="FFFFFF"/>
                <w:sz w:val="20"/>
                <w:szCs w:val="20"/>
              </w:rPr>
              <w:t>CDEs</w:t>
            </w:r>
          </w:p>
        </w:tc>
        <w:tc>
          <w:tcPr>
            <w:tcW w:w="1872"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6F9DFEFC" w14:textId="77777777" w:rsidR="00523AEC" w:rsidRDefault="00000000">
            <w:r>
              <w:rPr>
                <w:b/>
                <w:bCs/>
                <w:color w:val="FFFFFF"/>
                <w:sz w:val="20"/>
                <w:szCs w:val="20"/>
              </w:rPr>
              <w:t>Community</w:t>
            </w:r>
          </w:p>
        </w:tc>
      </w:tr>
      <w:tr w:rsidR="00523AEC" w14:paraId="036EB3EB"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4FEDD32F" w14:textId="77777777" w:rsidR="00523AEC" w:rsidRDefault="00000000">
            <w:pPr>
              <w:spacing w:after="40"/>
            </w:pPr>
            <w:r>
              <w:rPr>
                <w:color w:val="2D2D2D"/>
                <w:sz w:val="20"/>
                <w:szCs w:val="20"/>
              </w:rPr>
              <w:t>Primary platform</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1CB9C9F" w14:textId="77777777" w:rsidR="00523AEC" w:rsidRDefault="00000000">
            <w:pPr>
              <w:spacing w:after="40"/>
            </w:pPr>
            <w:r>
              <w:rPr>
                <w:color w:val="2D2D2D"/>
                <w:sz w:val="20"/>
                <w:szCs w:val="20"/>
              </w:rPr>
              <w:t>LinkedIn</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B4464D7" w14:textId="77777777" w:rsidR="00523AEC" w:rsidRDefault="00000000">
            <w:pPr>
              <w:spacing w:after="40"/>
            </w:pPr>
            <w:r>
              <w:rPr>
                <w:color w:val="2D2D2D"/>
                <w:sz w:val="20"/>
                <w:szCs w:val="20"/>
              </w:rPr>
              <w:t>LinkedIn</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9DD674A" w14:textId="77777777" w:rsidR="00523AEC" w:rsidRDefault="00000000">
            <w:pPr>
              <w:spacing w:after="40"/>
            </w:pPr>
            <w:r>
              <w:rPr>
                <w:color w:val="2D2D2D"/>
                <w:sz w:val="20"/>
                <w:szCs w:val="20"/>
              </w:rPr>
              <w:t>LinkedIn + Email</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DD08442" w14:textId="77777777" w:rsidR="00523AEC" w:rsidRDefault="00000000">
            <w:pPr>
              <w:spacing w:after="40"/>
            </w:pPr>
            <w:r>
              <w:rPr>
                <w:color w:val="2D2D2D"/>
                <w:sz w:val="20"/>
                <w:szCs w:val="20"/>
              </w:rPr>
              <w:t>LinkedIn + Facebook</w:t>
            </w:r>
          </w:p>
        </w:tc>
      </w:tr>
      <w:tr w:rsidR="00523AEC" w14:paraId="55F639FB"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8F8ECFA" w14:textId="77777777" w:rsidR="00523AEC" w:rsidRDefault="00000000">
            <w:pPr>
              <w:spacing w:after="40"/>
            </w:pPr>
            <w:r>
              <w:rPr>
                <w:color w:val="2D2D2D"/>
                <w:sz w:val="20"/>
                <w:szCs w:val="20"/>
              </w:rPr>
              <w:t>Peak consumption time</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0A80BEA" w14:textId="77777777" w:rsidR="00523AEC" w:rsidRDefault="00000000">
            <w:pPr>
              <w:spacing w:after="40"/>
            </w:pPr>
            <w:r>
              <w:rPr>
                <w:color w:val="2D2D2D"/>
                <w:sz w:val="20"/>
                <w:szCs w:val="20"/>
              </w:rPr>
              <w:t>7–9am, 12–1pm</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9DDC25D" w14:textId="77777777" w:rsidR="00523AEC" w:rsidRDefault="00000000">
            <w:pPr>
              <w:spacing w:after="40"/>
            </w:pPr>
            <w:r>
              <w:rPr>
                <w:color w:val="2D2D2D"/>
                <w:sz w:val="20"/>
                <w:szCs w:val="20"/>
              </w:rPr>
              <w:t>7–8am, 5–7pm</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B761FA8" w14:textId="77777777" w:rsidR="00523AEC" w:rsidRDefault="00000000">
            <w:pPr>
              <w:spacing w:after="40"/>
            </w:pPr>
            <w:r>
              <w:rPr>
                <w:color w:val="2D2D2D"/>
                <w:sz w:val="20"/>
                <w:szCs w:val="20"/>
              </w:rPr>
              <w:t>Throughout workday</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DA960E0" w14:textId="77777777" w:rsidR="00523AEC" w:rsidRDefault="00000000">
            <w:pPr>
              <w:spacing w:after="40"/>
            </w:pPr>
            <w:r>
              <w:rPr>
                <w:color w:val="2D2D2D"/>
                <w:sz w:val="20"/>
                <w:szCs w:val="20"/>
              </w:rPr>
              <w:t>Evenings, weekends</w:t>
            </w:r>
          </w:p>
        </w:tc>
      </w:tr>
      <w:tr w:rsidR="00523AEC" w14:paraId="00EB6D18"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21B2C65" w14:textId="77777777" w:rsidR="00523AEC" w:rsidRDefault="00000000">
            <w:pPr>
              <w:spacing w:after="40"/>
            </w:pPr>
            <w:r>
              <w:rPr>
                <w:color w:val="2D2D2D"/>
                <w:sz w:val="20"/>
                <w:szCs w:val="20"/>
              </w:rPr>
              <w:t>Preferred format</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47831334" w14:textId="77777777" w:rsidR="00523AEC" w:rsidRDefault="00000000">
            <w:pPr>
              <w:spacing w:after="40"/>
            </w:pPr>
            <w:r>
              <w:rPr>
                <w:color w:val="2D2D2D"/>
                <w:sz w:val="20"/>
                <w:szCs w:val="20"/>
              </w:rPr>
              <w:t>Carousels, case studies</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A849D0B" w14:textId="77777777" w:rsidR="00523AEC" w:rsidRDefault="00000000">
            <w:pPr>
              <w:spacing w:after="40"/>
            </w:pPr>
            <w:r>
              <w:rPr>
                <w:color w:val="2D2D2D"/>
                <w:sz w:val="20"/>
                <w:szCs w:val="20"/>
              </w:rPr>
              <w:t>Long-form text, data charts</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C8958BC" w14:textId="77777777" w:rsidR="00523AEC" w:rsidRDefault="00000000">
            <w:pPr>
              <w:spacing w:after="40"/>
            </w:pPr>
            <w:r>
              <w:rPr>
                <w:color w:val="2D2D2D"/>
                <w:sz w:val="20"/>
                <w:szCs w:val="20"/>
              </w:rPr>
              <w:t>Articles, regulatory summaries</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5C1DDE71" w14:textId="77777777" w:rsidR="00523AEC" w:rsidRDefault="00000000">
            <w:pPr>
              <w:spacing w:after="40"/>
            </w:pPr>
            <w:r>
              <w:rPr>
                <w:color w:val="2D2D2D"/>
                <w:sz w:val="20"/>
                <w:szCs w:val="20"/>
              </w:rPr>
              <w:t>Short video, photo stories</w:t>
            </w:r>
          </w:p>
        </w:tc>
      </w:tr>
      <w:tr w:rsidR="00523AEC" w14:paraId="480807D4"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2C4F59A" w14:textId="77777777" w:rsidR="00523AEC" w:rsidRDefault="00000000">
            <w:pPr>
              <w:spacing w:after="40"/>
            </w:pPr>
            <w:r>
              <w:rPr>
                <w:color w:val="2D2D2D"/>
                <w:sz w:val="20"/>
                <w:szCs w:val="20"/>
              </w:rPr>
              <w:t>Scroll vs. seek behavior</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90F0484" w14:textId="77777777" w:rsidR="00523AEC" w:rsidRDefault="00000000">
            <w:pPr>
              <w:spacing w:after="40"/>
            </w:pPr>
            <w:r>
              <w:rPr>
                <w:color w:val="2D2D2D"/>
                <w:sz w:val="20"/>
                <w:szCs w:val="20"/>
              </w:rPr>
              <w:t>Seek (search for solutions)</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02D0CA7" w14:textId="77777777" w:rsidR="00523AEC" w:rsidRDefault="00000000">
            <w:pPr>
              <w:spacing w:after="40"/>
            </w:pPr>
            <w:r>
              <w:rPr>
                <w:color w:val="2D2D2D"/>
                <w:sz w:val="20"/>
                <w:szCs w:val="20"/>
              </w:rPr>
              <w:t>Scroll (absorb intel passively)</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B4B2E33" w14:textId="77777777" w:rsidR="00523AEC" w:rsidRDefault="00000000">
            <w:pPr>
              <w:spacing w:after="40"/>
            </w:pPr>
            <w:r>
              <w:rPr>
                <w:color w:val="2D2D2D"/>
                <w:sz w:val="20"/>
                <w:szCs w:val="20"/>
              </w:rPr>
              <w:t>Seek + scroll (monitor ecosystem)</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E381199" w14:textId="77777777" w:rsidR="00523AEC" w:rsidRDefault="00000000">
            <w:pPr>
              <w:spacing w:after="40"/>
            </w:pPr>
            <w:r>
              <w:rPr>
                <w:color w:val="2D2D2D"/>
                <w:sz w:val="20"/>
                <w:szCs w:val="20"/>
              </w:rPr>
              <w:t>Scroll (stumble on content)</w:t>
            </w:r>
          </w:p>
        </w:tc>
      </w:tr>
      <w:tr w:rsidR="00523AEC" w14:paraId="3D4C0ECC"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7212368" w14:textId="77777777" w:rsidR="00523AEC" w:rsidRDefault="00000000">
            <w:pPr>
              <w:spacing w:after="40"/>
            </w:pPr>
            <w:r>
              <w:rPr>
                <w:color w:val="2D2D2D"/>
                <w:sz w:val="20"/>
                <w:szCs w:val="20"/>
              </w:rPr>
              <w:t>Trust signals</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4D58535A" w14:textId="77777777" w:rsidR="00523AEC" w:rsidRDefault="00000000">
            <w:pPr>
              <w:spacing w:after="40"/>
            </w:pPr>
            <w:r>
              <w:rPr>
                <w:color w:val="2D2D2D"/>
                <w:sz w:val="20"/>
                <w:szCs w:val="20"/>
              </w:rPr>
              <w:t>Case studies, specificity</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5082863A" w14:textId="77777777" w:rsidR="00523AEC" w:rsidRDefault="00000000">
            <w:pPr>
              <w:spacing w:after="40"/>
            </w:pPr>
            <w:r>
              <w:rPr>
                <w:color w:val="2D2D2D"/>
                <w:sz w:val="20"/>
                <w:szCs w:val="20"/>
              </w:rPr>
              <w:t>Data, credentials, portfolio</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A643371" w14:textId="77777777" w:rsidR="00523AEC" w:rsidRDefault="00000000">
            <w:pPr>
              <w:spacing w:after="40"/>
            </w:pPr>
            <w:r>
              <w:rPr>
                <w:color w:val="2D2D2D"/>
                <w:sz w:val="20"/>
                <w:szCs w:val="20"/>
              </w:rPr>
              <w:t>Peer CDE endorsements</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1163DC2" w14:textId="77777777" w:rsidR="00523AEC" w:rsidRDefault="00000000">
            <w:pPr>
              <w:spacing w:after="40"/>
            </w:pPr>
            <w:r>
              <w:rPr>
                <w:color w:val="2D2D2D"/>
                <w:sz w:val="20"/>
                <w:szCs w:val="20"/>
              </w:rPr>
              <w:t>Community testimonials</w:t>
            </w:r>
          </w:p>
        </w:tc>
      </w:tr>
      <w:tr w:rsidR="00523AEC" w14:paraId="449A9FCB"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9E0815A" w14:textId="77777777" w:rsidR="00523AEC" w:rsidRDefault="00000000">
            <w:pPr>
              <w:spacing w:after="40"/>
            </w:pPr>
            <w:r>
              <w:rPr>
                <w:color w:val="2D2D2D"/>
                <w:sz w:val="20"/>
                <w:szCs w:val="20"/>
              </w:rPr>
              <w:t>Engagement style</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4CF19FC" w14:textId="77777777" w:rsidR="00523AEC" w:rsidRDefault="00000000">
            <w:pPr>
              <w:spacing w:after="40"/>
            </w:pPr>
            <w:r>
              <w:rPr>
                <w:color w:val="2D2D2D"/>
                <w:sz w:val="20"/>
                <w:szCs w:val="20"/>
              </w:rPr>
              <w:t>Save, DM, share privately</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824AC8B" w14:textId="77777777" w:rsidR="00523AEC" w:rsidRDefault="00000000">
            <w:pPr>
              <w:spacing w:after="40"/>
            </w:pPr>
            <w:r>
              <w:rPr>
                <w:color w:val="2D2D2D"/>
                <w:sz w:val="20"/>
                <w:szCs w:val="20"/>
              </w:rPr>
              <w:t>Comment, debate, reshare</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71FC1BB9" w14:textId="77777777" w:rsidR="00523AEC" w:rsidRDefault="00000000">
            <w:pPr>
              <w:spacing w:after="40"/>
            </w:pPr>
            <w:r>
              <w:rPr>
                <w:color w:val="2D2D2D"/>
                <w:sz w:val="20"/>
                <w:szCs w:val="20"/>
              </w:rPr>
              <w:t>Comment, tag colleagues</w:t>
            </w:r>
          </w:p>
        </w:tc>
        <w:tc>
          <w:tcPr>
            <w:tcW w:w="1872"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FC07021" w14:textId="77777777" w:rsidR="00523AEC" w:rsidRDefault="00000000">
            <w:pPr>
              <w:spacing w:after="40"/>
            </w:pPr>
            <w:r>
              <w:rPr>
                <w:color w:val="2D2D2D"/>
                <w:sz w:val="20"/>
                <w:szCs w:val="20"/>
              </w:rPr>
              <w:t>Like, share to personal network</w:t>
            </w:r>
          </w:p>
        </w:tc>
      </w:tr>
      <w:tr w:rsidR="00523AEC" w14:paraId="37F7ED12" w14:textId="77777777">
        <w:tblPrEx>
          <w:tblCellMar>
            <w:top w:w="0" w:type="dxa"/>
            <w:bottom w:w="0" w:type="dxa"/>
          </w:tblCellMar>
        </w:tblPrEx>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AF107AF" w14:textId="77777777" w:rsidR="00523AEC" w:rsidRDefault="00000000">
            <w:pPr>
              <w:spacing w:after="40"/>
            </w:pPr>
            <w:r>
              <w:rPr>
                <w:color w:val="2D2D2D"/>
                <w:sz w:val="20"/>
                <w:szCs w:val="20"/>
              </w:rPr>
              <w:t>Conversion path</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0BC0B5B8" w14:textId="77777777" w:rsidR="00523AEC" w:rsidRDefault="00000000">
            <w:pPr>
              <w:spacing w:after="40"/>
            </w:pPr>
            <w:r>
              <w:rPr>
                <w:color w:val="2D2D2D"/>
                <w:sz w:val="20"/>
                <w:szCs w:val="20"/>
              </w:rPr>
              <w:t>DM → call → engagement</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B0811F5" w14:textId="77777777" w:rsidR="00523AEC" w:rsidRDefault="00000000">
            <w:pPr>
              <w:spacing w:after="40"/>
            </w:pPr>
            <w:r>
              <w:rPr>
                <w:color w:val="2D2D2D"/>
                <w:sz w:val="20"/>
                <w:szCs w:val="20"/>
              </w:rPr>
              <w:t>Content → report → meeting</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7FA5D418" w14:textId="77777777" w:rsidR="00523AEC" w:rsidRDefault="00000000">
            <w:pPr>
              <w:spacing w:after="40"/>
            </w:pPr>
            <w:r>
              <w:rPr>
                <w:color w:val="2D2D2D"/>
                <w:sz w:val="20"/>
                <w:szCs w:val="20"/>
              </w:rPr>
              <w:t>Conference → follow-up</w:t>
            </w:r>
          </w:p>
        </w:tc>
        <w:tc>
          <w:tcPr>
            <w:tcW w:w="1872"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7C692BC" w14:textId="77777777" w:rsidR="00523AEC" w:rsidRDefault="00000000">
            <w:pPr>
              <w:spacing w:after="40"/>
            </w:pPr>
            <w:r>
              <w:rPr>
                <w:color w:val="2D2D2D"/>
                <w:sz w:val="20"/>
                <w:szCs w:val="20"/>
              </w:rPr>
              <w:t>Webinar → intro call</w:t>
            </w:r>
          </w:p>
        </w:tc>
      </w:tr>
    </w:tbl>
    <w:p w14:paraId="3D4E9CE9" w14:textId="77777777" w:rsidR="00523AEC" w:rsidRDefault="00523AEC">
      <w:pPr>
        <w:spacing w:after="200"/>
      </w:pPr>
    </w:p>
    <w:p w14:paraId="0BE67A87" w14:textId="77777777" w:rsidR="00523AEC" w:rsidRDefault="00000000">
      <w:r>
        <w:br w:type="page"/>
      </w:r>
    </w:p>
    <w:p w14:paraId="23F74564" w14:textId="77777777" w:rsidR="00523AEC" w:rsidRDefault="00000000">
      <w:pPr>
        <w:pStyle w:val="Heading1"/>
        <w:pBdr>
          <w:bottom w:val="single" w:sz="4" w:space="8" w:color="0D7377"/>
        </w:pBdr>
      </w:pPr>
      <w:r>
        <w:lastRenderedPageBreak/>
        <w:t>8. Implementation Priorities</w:t>
      </w:r>
    </w:p>
    <w:p w14:paraId="602DD795" w14:textId="77777777" w:rsidR="00523AEC" w:rsidRDefault="00000000">
      <w:pPr>
        <w:pStyle w:val="Heading2"/>
      </w:pPr>
      <w:r>
        <w:t>8.1 Quick Wins (First 30 Days)</w:t>
      </w:r>
    </w:p>
    <w:p w14:paraId="59B44931" w14:textId="77777777" w:rsidR="00523AEC" w:rsidRDefault="00000000">
      <w:pPr>
        <w:pStyle w:val="ListParagraph"/>
        <w:numPr>
          <w:ilvl w:val="0"/>
          <w:numId w:val="18"/>
        </w:numPr>
        <w:spacing w:after="80"/>
      </w:pPr>
      <w:r>
        <w:rPr>
          <w:color w:val="555555"/>
        </w:rPr>
        <w:t>Publish a "How NMTCs Work" educational carousel targeting developers. This is the highest-ROI first post: it attracts the most profitable segment and fills the biggest content gap in the market.</w:t>
      </w:r>
    </w:p>
    <w:p w14:paraId="7468C360" w14:textId="77777777" w:rsidR="00523AEC" w:rsidRDefault="00000000">
      <w:pPr>
        <w:pStyle w:val="ListParagraph"/>
        <w:numPr>
          <w:ilvl w:val="0"/>
          <w:numId w:val="18"/>
        </w:numPr>
        <w:spacing w:after="80"/>
      </w:pPr>
      <w:r>
        <w:rPr>
          <w:color w:val="555555"/>
        </w:rPr>
        <w:t>Write a "What NMTC Permanency Means" analysis post targeting investors. Timely, high-value, and demonstrates market intelligence.</w:t>
      </w:r>
    </w:p>
    <w:p w14:paraId="721C2D43" w14:textId="77777777" w:rsidR="00523AEC" w:rsidRDefault="00000000">
      <w:pPr>
        <w:pStyle w:val="ListParagraph"/>
        <w:numPr>
          <w:ilvl w:val="0"/>
          <w:numId w:val="18"/>
        </w:numPr>
        <w:spacing w:after="80"/>
      </w:pPr>
      <w:r>
        <w:rPr>
          <w:color w:val="555555"/>
        </w:rPr>
        <w:t>Share one impact story with a before/after photo and financial specifics. This is the brand’s signature content type and should be introduced early.</w:t>
      </w:r>
    </w:p>
    <w:p w14:paraId="3E01590D" w14:textId="77777777" w:rsidR="00523AEC" w:rsidRDefault="00000000">
      <w:pPr>
        <w:pStyle w:val="ListParagraph"/>
        <w:numPr>
          <w:ilvl w:val="0"/>
          <w:numId w:val="18"/>
        </w:numPr>
        <w:spacing w:after="80"/>
      </w:pPr>
      <w:r>
        <w:rPr>
          <w:color w:val="555555"/>
        </w:rPr>
        <w:t>Audit team members’ LinkedIn profiles and align them with the Galvanize brand voice. Employee-generated content gets 2x the engagement of company page posts.</w:t>
      </w:r>
    </w:p>
    <w:p w14:paraId="54C22F59" w14:textId="77777777" w:rsidR="00523AEC" w:rsidRDefault="00000000">
      <w:pPr>
        <w:pStyle w:val="Heading2"/>
      </w:pPr>
      <w:r>
        <w:t>8.2 Foundation Building (Days 31–90)</w:t>
      </w:r>
    </w:p>
    <w:p w14:paraId="389F4B30" w14:textId="77777777" w:rsidR="00523AEC" w:rsidRDefault="00000000">
      <w:pPr>
        <w:pStyle w:val="ListParagraph"/>
        <w:numPr>
          <w:ilvl w:val="0"/>
          <w:numId w:val="19"/>
        </w:numPr>
        <w:spacing w:after="80"/>
      </w:pPr>
      <w:r>
        <w:rPr>
          <w:color w:val="555555"/>
        </w:rPr>
        <w:t>Launch a recurring "NMTC/HTC Explained" carousel series (biweekly). Build a library of evergreen educational content that compounds over time.</w:t>
      </w:r>
    </w:p>
    <w:p w14:paraId="521452D1" w14:textId="77777777" w:rsidR="00523AEC" w:rsidRDefault="00000000">
      <w:pPr>
        <w:pStyle w:val="ListParagraph"/>
        <w:numPr>
          <w:ilvl w:val="0"/>
          <w:numId w:val="19"/>
        </w:numPr>
        <w:spacing w:after="80"/>
      </w:pPr>
      <w:r>
        <w:rPr>
          <w:color w:val="555555"/>
        </w:rPr>
        <w:t>Create the first gated resource (NMTC Eligibility Checklist or HTC Project Qualification Guide) and promote it through a DM-capture post.</w:t>
      </w:r>
    </w:p>
    <w:p w14:paraId="70BA08B8" w14:textId="77777777" w:rsidR="00523AEC" w:rsidRDefault="00000000">
      <w:pPr>
        <w:pStyle w:val="ListParagraph"/>
        <w:numPr>
          <w:ilvl w:val="0"/>
          <w:numId w:val="19"/>
        </w:numPr>
        <w:spacing w:after="80"/>
      </w:pPr>
      <w:r>
        <w:rPr>
          <w:color w:val="555555"/>
        </w:rPr>
        <w:t>Publish the first allocation round analysis post following the CY 2026 round opening. Position Galvanize as the go-to source for allocation intelligence.</w:t>
      </w:r>
    </w:p>
    <w:p w14:paraId="2BED7128" w14:textId="77777777" w:rsidR="00523AEC" w:rsidRDefault="00000000">
      <w:pPr>
        <w:pStyle w:val="ListParagraph"/>
        <w:numPr>
          <w:ilvl w:val="0"/>
          <w:numId w:val="19"/>
        </w:numPr>
        <w:spacing w:after="80"/>
      </w:pPr>
      <w:r>
        <w:rPr>
          <w:color w:val="555555"/>
        </w:rPr>
        <w:t>Begin a "Community Spotlight" series featuring one project per month with the community’s voice centered.</w:t>
      </w:r>
    </w:p>
    <w:p w14:paraId="4F1ADE2D" w14:textId="77777777" w:rsidR="00523AEC" w:rsidRDefault="00000000">
      <w:pPr>
        <w:pStyle w:val="Heading2"/>
      </w:pPr>
      <w:r>
        <w:t>8.3 Scale &amp; Convert (Days 91–180)</w:t>
      </w:r>
    </w:p>
    <w:p w14:paraId="54CA4B99" w14:textId="77777777" w:rsidR="00523AEC" w:rsidRDefault="00000000">
      <w:pPr>
        <w:pStyle w:val="ListParagraph"/>
        <w:numPr>
          <w:ilvl w:val="0"/>
          <w:numId w:val="20"/>
        </w:numPr>
        <w:spacing w:after="80"/>
      </w:pPr>
      <w:r>
        <w:rPr>
          <w:color w:val="555555"/>
        </w:rPr>
        <w:t>Launch a quarterly market brief (PDF or email) offered to investors and CDEs. This becomes the primary conversion tool for the two highest-value segments.</w:t>
      </w:r>
    </w:p>
    <w:p w14:paraId="6FC311F5" w14:textId="77777777" w:rsidR="00523AEC" w:rsidRDefault="00000000">
      <w:pPr>
        <w:pStyle w:val="ListParagraph"/>
        <w:numPr>
          <w:ilvl w:val="0"/>
          <w:numId w:val="20"/>
        </w:numPr>
        <w:spacing w:after="80"/>
      </w:pPr>
      <w:r>
        <w:rPr>
          <w:color w:val="555555"/>
        </w:rPr>
        <w:t>Host a LinkedIn Live or webinar: "Tax Credits 101 for Community Leaders" targeting Segment 4. Capture registrants as leads and referral sources.</w:t>
      </w:r>
    </w:p>
    <w:p w14:paraId="2994DAFE" w14:textId="77777777" w:rsidR="00523AEC" w:rsidRDefault="00000000">
      <w:pPr>
        <w:pStyle w:val="ListParagraph"/>
        <w:numPr>
          <w:ilvl w:val="0"/>
          <w:numId w:val="20"/>
        </w:numPr>
        <w:spacing w:after="80"/>
      </w:pPr>
      <w:r>
        <w:rPr>
          <w:color w:val="555555"/>
        </w:rPr>
        <w:t>Test a contrarian thought leadership post targeting investors: something that takes a non-obvious position on credit pricing, program effectiveness, or market direction.</w:t>
      </w:r>
    </w:p>
    <w:p w14:paraId="4EA206D5" w14:textId="77777777" w:rsidR="00523AEC" w:rsidRDefault="00000000">
      <w:pPr>
        <w:pStyle w:val="ListParagraph"/>
        <w:numPr>
          <w:ilvl w:val="0"/>
          <w:numId w:val="20"/>
        </w:numPr>
        <w:spacing w:after="80"/>
      </w:pPr>
      <w:r>
        <w:rPr>
          <w:color w:val="555555"/>
        </w:rPr>
        <w:t>Measure and optimize: track follower growth by segment, engagement rate by content pillar, DMs generated, and inbound advisory inquiries sourced from social.</w:t>
      </w:r>
    </w:p>
    <w:p w14:paraId="38ECFAF0" w14:textId="77777777" w:rsidR="00523AEC" w:rsidRDefault="00000000">
      <w:pPr>
        <w:pStyle w:val="Heading2"/>
      </w:pPr>
      <w:r>
        <w:t>8.4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3AEC" w14:paraId="5D590E6C"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76638FB1" w14:textId="77777777" w:rsidR="00523AEC" w:rsidRDefault="00000000">
            <w:r>
              <w:rPr>
                <w:b/>
                <w:bCs/>
                <w:color w:val="FFFFFF"/>
                <w:sz w:val="20"/>
                <w:szCs w:val="20"/>
              </w:rPr>
              <w:t>Metric</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648C7694" w14:textId="77777777" w:rsidR="00523AEC" w:rsidRDefault="00000000">
            <w:r>
              <w:rPr>
                <w:b/>
                <w:bCs/>
                <w:color w:val="FFFFFF"/>
                <w:sz w:val="20"/>
                <w:szCs w:val="20"/>
              </w:rPr>
              <w:t>6-Month Target</w:t>
            </w:r>
          </w:p>
        </w:tc>
        <w:tc>
          <w:tcPr>
            <w:tcW w:w="3120" w:type="dxa"/>
            <w:tcBorders>
              <w:top w:val="single" w:sz="1" w:space="0" w:color="D0D0D0"/>
              <w:left w:val="single" w:sz="1" w:space="0" w:color="D0D0D0"/>
              <w:bottom w:val="single" w:sz="1" w:space="0" w:color="D0D0D0"/>
              <w:right w:val="single" w:sz="1" w:space="0" w:color="D0D0D0"/>
            </w:tcBorders>
            <w:shd w:val="clear" w:color="auto" w:fill="094B4E"/>
            <w:tcMar>
              <w:top w:w="100" w:type="dxa"/>
              <w:left w:w="140" w:type="dxa"/>
              <w:bottom w:w="100" w:type="dxa"/>
              <w:right w:w="140" w:type="dxa"/>
            </w:tcMar>
          </w:tcPr>
          <w:p w14:paraId="7BAE0093" w14:textId="77777777" w:rsidR="00523AEC" w:rsidRDefault="00000000">
            <w:r>
              <w:rPr>
                <w:b/>
                <w:bCs/>
                <w:color w:val="FFFFFF"/>
                <w:sz w:val="20"/>
                <w:szCs w:val="20"/>
              </w:rPr>
              <w:t>12-Month Target</w:t>
            </w:r>
          </w:p>
        </w:tc>
      </w:tr>
      <w:tr w:rsidR="00523AEC" w14:paraId="4C1F6FD2"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C8B2B36" w14:textId="77777777" w:rsidR="00523AEC" w:rsidRDefault="00000000">
            <w:pPr>
              <w:spacing w:after="40"/>
            </w:pPr>
            <w:r>
              <w:rPr>
                <w:color w:val="2D2D2D"/>
                <w:sz w:val="20"/>
                <w:szCs w:val="20"/>
              </w:rPr>
              <w:t>LinkedIn followers (company page)</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420598A0" w14:textId="77777777" w:rsidR="00523AEC" w:rsidRDefault="00000000">
            <w:pPr>
              <w:spacing w:after="40"/>
            </w:pPr>
            <w:r>
              <w:rPr>
                <w:color w:val="2D2D2D"/>
                <w:sz w:val="20"/>
                <w:szCs w:val="20"/>
              </w:rPr>
              <w:t>1,500–2,500</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BBCFC14" w14:textId="77777777" w:rsidR="00523AEC" w:rsidRDefault="00000000">
            <w:pPr>
              <w:spacing w:after="40"/>
            </w:pPr>
            <w:r>
              <w:rPr>
                <w:color w:val="2D2D2D"/>
                <w:sz w:val="20"/>
                <w:szCs w:val="20"/>
              </w:rPr>
              <w:t>5,000+</w:t>
            </w:r>
          </w:p>
        </w:tc>
      </w:tr>
      <w:tr w:rsidR="00523AEC" w14:paraId="545C0482"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D119BFC" w14:textId="77777777" w:rsidR="00523AEC" w:rsidRDefault="00000000">
            <w:pPr>
              <w:spacing w:after="40"/>
            </w:pPr>
            <w:r>
              <w:rPr>
                <w:color w:val="2D2D2D"/>
                <w:sz w:val="20"/>
                <w:szCs w:val="20"/>
              </w:rPr>
              <w:t>Average engagement rate per post</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579A0470" w14:textId="77777777" w:rsidR="00523AEC" w:rsidRDefault="00000000">
            <w:pPr>
              <w:spacing w:after="40"/>
            </w:pPr>
            <w:r>
              <w:rPr>
                <w:color w:val="2D2D2D"/>
                <w:sz w:val="20"/>
                <w:szCs w:val="20"/>
              </w:rPr>
              <w:t>3–5%</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AA91A1F" w14:textId="77777777" w:rsidR="00523AEC" w:rsidRDefault="00000000">
            <w:pPr>
              <w:spacing w:after="40"/>
            </w:pPr>
            <w:r>
              <w:rPr>
                <w:color w:val="2D2D2D"/>
                <w:sz w:val="20"/>
                <w:szCs w:val="20"/>
              </w:rPr>
              <w:t>5–7%</w:t>
            </w:r>
          </w:p>
        </w:tc>
      </w:tr>
      <w:tr w:rsidR="00523AEC" w14:paraId="525F7F7E"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925C29F" w14:textId="77777777" w:rsidR="00523AEC" w:rsidRDefault="00000000">
            <w:pPr>
              <w:spacing w:after="40"/>
            </w:pPr>
            <w:r>
              <w:rPr>
                <w:color w:val="2D2D2D"/>
                <w:sz w:val="20"/>
                <w:szCs w:val="20"/>
              </w:rPr>
              <w:lastRenderedPageBreak/>
              <w:t>Monthly DMs/inquiries from content</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68A82DF8" w14:textId="77777777" w:rsidR="00523AEC" w:rsidRDefault="00000000">
            <w:pPr>
              <w:spacing w:after="40"/>
            </w:pPr>
            <w:r>
              <w:rPr>
                <w:color w:val="2D2D2D"/>
                <w:sz w:val="20"/>
                <w:szCs w:val="20"/>
              </w:rPr>
              <w:t>8–15</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16F865A1" w14:textId="77777777" w:rsidR="00523AEC" w:rsidRDefault="00000000">
            <w:pPr>
              <w:spacing w:after="40"/>
            </w:pPr>
            <w:r>
              <w:rPr>
                <w:color w:val="2D2D2D"/>
                <w:sz w:val="20"/>
                <w:szCs w:val="20"/>
              </w:rPr>
              <w:t>25–40</w:t>
            </w:r>
          </w:p>
        </w:tc>
      </w:tr>
      <w:tr w:rsidR="00523AEC" w14:paraId="2D51D36A"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34AAF2D8" w14:textId="77777777" w:rsidR="00523AEC" w:rsidRDefault="00000000">
            <w:pPr>
              <w:spacing w:after="40"/>
            </w:pPr>
            <w:r>
              <w:rPr>
                <w:color w:val="2D2D2D"/>
                <w:sz w:val="20"/>
                <w:szCs w:val="20"/>
              </w:rPr>
              <w:t>Gated resource downloads</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1D331BCB" w14:textId="77777777" w:rsidR="00523AEC" w:rsidRDefault="00000000">
            <w:pPr>
              <w:spacing w:after="40"/>
            </w:pPr>
            <w:r>
              <w:rPr>
                <w:color w:val="2D2D2D"/>
                <w:sz w:val="20"/>
                <w:szCs w:val="20"/>
              </w:rPr>
              <w:t>100–200</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4CBDED9F" w14:textId="77777777" w:rsidR="00523AEC" w:rsidRDefault="00000000">
            <w:pPr>
              <w:spacing w:after="40"/>
            </w:pPr>
            <w:r>
              <w:rPr>
                <w:color w:val="2D2D2D"/>
                <w:sz w:val="20"/>
                <w:szCs w:val="20"/>
              </w:rPr>
              <w:t>500+</w:t>
            </w:r>
          </w:p>
        </w:tc>
      </w:tr>
      <w:tr w:rsidR="00523AEC" w14:paraId="04AF4487"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7285D81" w14:textId="77777777" w:rsidR="00523AEC" w:rsidRDefault="00000000">
            <w:pPr>
              <w:spacing w:after="40"/>
            </w:pPr>
            <w:r>
              <w:rPr>
                <w:color w:val="2D2D2D"/>
                <w:sz w:val="20"/>
                <w:szCs w:val="20"/>
              </w:rPr>
              <w:t>Advisory engagements sourced from social</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2297E918" w14:textId="77777777" w:rsidR="00523AEC" w:rsidRDefault="00000000">
            <w:pPr>
              <w:spacing w:after="40"/>
            </w:pPr>
            <w:r>
              <w:rPr>
                <w:color w:val="2D2D2D"/>
                <w:sz w:val="20"/>
                <w:szCs w:val="20"/>
              </w:rPr>
              <w:t>2–4</w:t>
            </w:r>
          </w:p>
        </w:tc>
        <w:tc>
          <w:tcPr>
            <w:tcW w:w="3120" w:type="dxa"/>
            <w:tcBorders>
              <w:top w:val="single" w:sz="1" w:space="0" w:color="D0D0D0"/>
              <w:left w:val="single" w:sz="1" w:space="0" w:color="D0D0D0"/>
              <w:bottom w:val="single" w:sz="1" w:space="0" w:color="D0D0D0"/>
              <w:right w:val="single" w:sz="1" w:space="0" w:color="D0D0D0"/>
            </w:tcBorders>
            <w:tcMar>
              <w:top w:w="100" w:type="dxa"/>
              <w:left w:w="140" w:type="dxa"/>
              <w:bottom w:w="100" w:type="dxa"/>
              <w:right w:w="140" w:type="dxa"/>
            </w:tcMar>
          </w:tcPr>
          <w:p w14:paraId="38D5FF48" w14:textId="77777777" w:rsidR="00523AEC" w:rsidRDefault="00000000">
            <w:pPr>
              <w:spacing w:after="40"/>
            </w:pPr>
            <w:r>
              <w:rPr>
                <w:color w:val="2D2D2D"/>
                <w:sz w:val="20"/>
                <w:szCs w:val="20"/>
              </w:rPr>
              <w:t>8–12</w:t>
            </w:r>
          </w:p>
        </w:tc>
      </w:tr>
      <w:tr w:rsidR="00523AEC" w14:paraId="65A21AB4" w14:textId="77777777">
        <w:tblPrEx>
          <w:tblCellMar>
            <w:top w:w="0" w:type="dxa"/>
            <w:bottom w:w="0" w:type="dxa"/>
          </w:tblCellMar>
        </w:tblPrEx>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52E49A93" w14:textId="77777777" w:rsidR="00523AEC" w:rsidRDefault="00000000">
            <w:pPr>
              <w:spacing w:after="40"/>
            </w:pPr>
            <w:r>
              <w:rPr>
                <w:color w:val="2D2D2D"/>
                <w:sz w:val="20"/>
                <w:szCs w:val="20"/>
              </w:rPr>
              <w:t>Employee advocacy participation rate</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270AE7B3" w14:textId="77777777" w:rsidR="00523AEC" w:rsidRDefault="00000000">
            <w:pPr>
              <w:spacing w:after="40"/>
            </w:pPr>
            <w:r>
              <w:rPr>
                <w:color w:val="2D2D2D"/>
                <w:sz w:val="20"/>
                <w:szCs w:val="20"/>
              </w:rPr>
              <w:t>50% of team posting monthly</w:t>
            </w:r>
          </w:p>
        </w:tc>
        <w:tc>
          <w:tcPr>
            <w:tcW w:w="3120" w:type="dxa"/>
            <w:tcBorders>
              <w:top w:val="single" w:sz="1" w:space="0" w:color="D0D0D0"/>
              <w:left w:val="single" w:sz="1" w:space="0" w:color="D0D0D0"/>
              <w:bottom w:val="single" w:sz="1" w:space="0" w:color="D0D0D0"/>
              <w:right w:val="single" w:sz="1" w:space="0" w:color="D0D0D0"/>
            </w:tcBorders>
            <w:shd w:val="clear" w:color="auto" w:fill="F0F7F7"/>
            <w:tcMar>
              <w:top w:w="100" w:type="dxa"/>
              <w:left w:w="140" w:type="dxa"/>
              <w:bottom w:w="100" w:type="dxa"/>
              <w:right w:w="140" w:type="dxa"/>
            </w:tcMar>
          </w:tcPr>
          <w:p w14:paraId="68677FE3" w14:textId="77777777" w:rsidR="00523AEC" w:rsidRDefault="00000000">
            <w:pPr>
              <w:spacing w:after="40"/>
            </w:pPr>
            <w:r>
              <w:rPr>
                <w:color w:val="2D2D2D"/>
                <w:sz w:val="20"/>
                <w:szCs w:val="20"/>
              </w:rPr>
              <w:t>80% posting biweekly</w:t>
            </w:r>
          </w:p>
        </w:tc>
      </w:tr>
    </w:tbl>
    <w:p w14:paraId="16E7532B" w14:textId="77777777" w:rsidR="00523AEC" w:rsidRDefault="00523AEC">
      <w:pPr>
        <w:spacing w:after="200"/>
      </w:pPr>
    </w:p>
    <w:p w14:paraId="436E620D" w14:textId="77777777" w:rsidR="00523AEC" w:rsidRDefault="00523AEC">
      <w:pPr>
        <w:spacing w:before="600"/>
      </w:pPr>
    </w:p>
    <w:p w14:paraId="7CB466DC" w14:textId="77777777" w:rsidR="00523AEC" w:rsidRDefault="00000000">
      <w:pPr>
        <w:pBdr>
          <w:top w:val="single" w:sz="2" w:space="8" w:color="C4972F"/>
        </w:pBdr>
        <w:spacing w:before="200" w:after="80"/>
      </w:pPr>
      <w:r>
        <w:rPr>
          <w:i/>
          <w:iCs/>
          <w:color w:val="555555"/>
          <w:sz w:val="18"/>
          <w:szCs w:val="18"/>
        </w:rPr>
        <w:t>This document is confidential and intended for internal use by Galvanize Sustainable Capital. All audience insights are based on primary industry research, platform analysis, and market data as of March 2026.</w:t>
      </w:r>
    </w:p>
    <w:sectPr w:rsidR="00523A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93146" w14:textId="77777777" w:rsidR="00BD6974" w:rsidRDefault="00BD6974">
      <w:r>
        <w:separator/>
      </w:r>
    </w:p>
  </w:endnote>
  <w:endnote w:type="continuationSeparator" w:id="0">
    <w:p w14:paraId="07C6AA86" w14:textId="77777777" w:rsidR="00BD6974" w:rsidRDefault="00BD6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2BDFA" w14:textId="305FA7EC" w:rsidR="00523AEC" w:rsidRDefault="00000000">
    <w:pPr>
      <w:jc w:val="center"/>
    </w:pPr>
    <w:r>
      <w:rPr>
        <w:color w:val="555555"/>
        <w:sz w:val="16"/>
        <w:szCs w:val="16"/>
      </w:rPr>
      <w:t xml:space="preserve">Confidential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A83964">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348D6" w14:textId="77777777" w:rsidR="00BD6974" w:rsidRDefault="00BD6974">
      <w:r>
        <w:separator/>
      </w:r>
    </w:p>
  </w:footnote>
  <w:footnote w:type="continuationSeparator" w:id="0">
    <w:p w14:paraId="2E48C54D" w14:textId="77777777" w:rsidR="00BD6974" w:rsidRDefault="00BD6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96FED" w14:textId="77777777" w:rsidR="00523AEC" w:rsidRDefault="00000000">
    <w:pPr>
      <w:pBdr>
        <w:bottom w:val="single" w:sz="1" w:space="4" w:color="0D7377"/>
      </w:pBdr>
      <w:tabs>
        <w:tab w:val="right" w:pos="9026"/>
      </w:tabs>
    </w:pPr>
    <w:r>
      <w:rPr>
        <w:b/>
        <w:bCs/>
        <w:color w:val="0D7377"/>
        <w:sz w:val="16"/>
        <w:szCs w:val="16"/>
      </w:rPr>
      <w:t>Galvanize Sustainable Capital</w:t>
    </w:r>
    <w:r>
      <w:rPr>
        <w:i/>
        <w:iCs/>
        <w:color w:val="555555"/>
        <w:sz w:val="16"/>
        <w:szCs w:val="16"/>
      </w:rPr>
      <w:tab/>
      <w:t>Audience Intelligence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91A"/>
    <w:multiLevelType w:val="hybridMultilevel"/>
    <w:tmpl w:val="AD1EF308"/>
    <w:lvl w:ilvl="0" w:tplc="1092F9DE">
      <w:start w:val="1"/>
      <w:numFmt w:val="bullet"/>
      <w:lvlText w:val="•"/>
      <w:lvlJc w:val="left"/>
      <w:pPr>
        <w:ind w:left="720" w:hanging="360"/>
      </w:pPr>
    </w:lvl>
    <w:lvl w:ilvl="1" w:tplc="5A5CFE86">
      <w:numFmt w:val="decimal"/>
      <w:lvlText w:val=""/>
      <w:lvlJc w:val="left"/>
    </w:lvl>
    <w:lvl w:ilvl="2" w:tplc="0980BBCE">
      <w:numFmt w:val="decimal"/>
      <w:lvlText w:val=""/>
      <w:lvlJc w:val="left"/>
    </w:lvl>
    <w:lvl w:ilvl="3" w:tplc="76E821D6">
      <w:numFmt w:val="decimal"/>
      <w:lvlText w:val=""/>
      <w:lvlJc w:val="left"/>
    </w:lvl>
    <w:lvl w:ilvl="4" w:tplc="5ECE5F0E">
      <w:numFmt w:val="decimal"/>
      <w:lvlText w:val=""/>
      <w:lvlJc w:val="left"/>
    </w:lvl>
    <w:lvl w:ilvl="5" w:tplc="2DB49DCC">
      <w:numFmt w:val="decimal"/>
      <w:lvlText w:val=""/>
      <w:lvlJc w:val="left"/>
    </w:lvl>
    <w:lvl w:ilvl="6" w:tplc="4066116C">
      <w:numFmt w:val="decimal"/>
      <w:lvlText w:val=""/>
      <w:lvlJc w:val="left"/>
    </w:lvl>
    <w:lvl w:ilvl="7" w:tplc="CD8CFA84">
      <w:numFmt w:val="decimal"/>
      <w:lvlText w:val=""/>
      <w:lvlJc w:val="left"/>
    </w:lvl>
    <w:lvl w:ilvl="8" w:tplc="4B5A0CC4">
      <w:numFmt w:val="decimal"/>
      <w:lvlText w:val=""/>
      <w:lvlJc w:val="left"/>
    </w:lvl>
  </w:abstractNum>
  <w:abstractNum w:abstractNumId="1" w15:restartNumberingAfterBreak="0">
    <w:nsid w:val="041A0943"/>
    <w:multiLevelType w:val="hybridMultilevel"/>
    <w:tmpl w:val="12686606"/>
    <w:lvl w:ilvl="0" w:tplc="7E90D82E">
      <w:start w:val="1"/>
      <w:numFmt w:val="bullet"/>
      <w:lvlText w:val="●"/>
      <w:lvlJc w:val="left"/>
      <w:pPr>
        <w:ind w:left="720" w:hanging="360"/>
      </w:pPr>
    </w:lvl>
    <w:lvl w:ilvl="1" w:tplc="EFB46E4A">
      <w:start w:val="1"/>
      <w:numFmt w:val="bullet"/>
      <w:lvlText w:val="○"/>
      <w:lvlJc w:val="left"/>
      <w:pPr>
        <w:ind w:left="1440" w:hanging="360"/>
      </w:pPr>
    </w:lvl>
    <w:lvl w:ilvl="2" w:tplc="97AAD1CE">
      <w:start w:val="1"/>
      <w:numFmt w:val="bullet"/>
      <w:lvlText w:val="■"/>
      <w:lvlJc w:val="left"/>
      <w:pPr>
        <w:ind w:left="2160" w:hanging="360"/>
      </w:pPr>
    </w:lvl>
    <w:lvl w:ilvl="3" w:tplc="4B184D64">
      <w:start w:val="1"/>
      <w:numFmt w:val="bullet"/>
      <w:lvlText w:val="●"/>
      <w:lvlJc w:val="left"/>
      <w:pPr>
        <w:ind w:left="2880" w:hanging="360"/>
      </w:pPr>
    </w:lvl>
    <w:lvl w:ilvl="4" w:tplc="6218CF2C">
      <w:start w:val="1"/>
      <w:numFmt w:val="bullet"/>
      <w:lvlText w:val="○"/>
      <w:lvlJc w:val="left"/>
      <w:pPr>
        <w:ind w:left="3600" w:hanging="360"/>
      </w:pPr>
    </w:lvl>
    <w:lvl w:ilvl="5" w:tplc="4F6C4EE0">
      <w:start w:val="1"/>
      <w:numFmt w:val="bullet"/>
      <w:lvlText w:val="■"/>
      <w:lvlJc w:val="left"/>
      <w:pPr>
        <w:ind w:left="4320" w:hanging="360"/>
      </w:pPr>
    </w:lvl>
    <w:lvl w:ilvl="6" w:tplc="7066519C">
      <w:start w:val="1"/>
      <w:numFmt w:val="bullet"/>
      <w:lvlText w:val="●"/>
      <w:lvlJc w:val="left"/>
      <w:pPr>
        <w:ind w:left="5040" w:hanging="360"/>
      </w:pPr>
    </w:lvl>
    <w:lvl w:ilvl="7" w:tplc="59F69B12">
      <w:start w:val="1"/>
      <w:numFmt w:val="bullet"/>
      <w:lvlText w:val="●"/>
      <w:lvlJc w:val="left"/>
      <w:pPr>
        <w:ind w:left="5760" w:hanging="360"/>
      </w:pPr>
    </w:lvl>
    <w:lvl w:ilvl="8" w:tplc="87BE0042">
      <w:start w:val="1"/>
      <w:numFmt w:val="bullet"/>
      <w:lvlText w:val="●"/>
      <w:lvlJc w:val="left"/>
      <w:pPr>
        <w:ind w:left="6480" w:hanging="360"/>
      </w:pPr>
    </w:lvl>
  </w:abstractNum>
  <w:abstractNum w:abstractNumId="2" w15:restartNumberingAfterBreak="0">
    <w:nsid w:val="04DC0BBC"/>
    <w:multiLevelType w:val="hybridMultilevel"/>
    <w:tmpl w:val="9430581C"/>
    <w:lvl w:ilvl="0" w:tplc="90A8E0DC">
      <w:start w:val="1"/>
      <w:numFmt w:val="decimal"/>
      <w:lvlText w:val="%1."/>
      <w:lvlJc w:val="left"/>
      <w:pPr>
        <w:ind w:left="720" w:hanging="360"/>
      </w:pPr>
    </w:lvl>
    <w:lvl w:ilvl="1" w:tplc="00BA34E4">
      <w:numFmt w:val="decimal"/>
      <w:lvlText w:val=""/>
      <w:lvlJc w:val="left"/>
    </w:lvl>
    <w:lvl w:ilvl="2" w:tplc="72C685E4">
      <w:numFmt w:val="decimal"/>
      <w:lvlText w:val=""/>
      <w:lvlJc w:val="left"/>
    </w:lvl>
    <w:lvl w:ilvl="3" w:tplc="067627C8">
      <w:numFmt w:val="decimal"/>
      <w:lvlText w:val=""/>
      <w:lvlJc w:val="left"/>
    </w:lvl>
    <w:lvl w:ilvl="4" w:tplc="768C5EA4">
      <w:numFmt w:val="decimal"/>
      <w:lvlText w:val=""/>
      <w:lvlJc w:val="left"/>
    </w:lvl>
    <w:lvl w:ilvl="5" w:tplc="323A6C6E">
      <w:numFmt w:val="decimal"/>
      <w:lvlText w:val=""/>
      <w:lvlJc w:val="left"/>
    </w:lvl>
    <w:lvl w:ilvl="6" w:tplc="2074553C">
      <w:numFmt w:val="decimal"/>
      <w:lvlText w:val=""/>
      <w:lvlJc w:val="left"/>
    </w:lvl>
    <w:lvl w:ilvl="7" w:tplc="6E563082">
      <w:numFmt w:val="decimal"/>
      <w:lvlText w:val=""/>
      <w:lvlJc w:val="left"/>
    </w:lvl>
    <w:lvl w:ilvl="8" w:tplc="38243FDC">
      <w:numFmt w:val="decimal"/>
      <w:lvlText w:val=""/>
      <w:lvlJc w:val="left"/>
    </w:lvl>
  </w:abstractNum>
  <w:abstractNum w:abstractNumId="3" w15:restartNumberingAfterBreak="0">
    <w:nsid w:val="10540A84"/>
    <w:multiLevelType w:val="hybridMultilevel"/>
    <w:tmpl w:val="5B9E241C"/>
    <w:lvl w:ilvl="0" w:tplc="C8F63D4E">
      <w:start w:val="1"/>
      <w:numFmt w:val="bullet"/>
      <w:lvlText w:val="•"/>
      <w:lvlJc w:val="left"/>
      <w:pPr>
        <w:ind w:left="720" w:hanging="360"/>
      </w:pPr>
    </w:lvl>
    <w:lvl w:ilvl="1" w:tplc="28268BF6">
      <w:numFmt w:val="decimal"/>
      <w:lvlText w:val=""/>
      <w:lvlJc w:val="left"/>
    </w:lvl>
    <w:lvl w:ilvl="2" w:tplc="FE84B7BE">
      <w:numFmt w:val="decimal"/>
      <w:lvlText w:val=""/>
      <w:lvlJc w:val="left"/>
    </w:lvl>
    <w:lvl w:ilvl="3" w:tplc="767834A8">
      <w:numFmt w:val="decimal"/>
      <w:lvlText w:val=""/>
      <w:lvlJc w:val="left"/>
    </w:lvl>
    <w:lvl w:ilvl="4" w:tplc="758E38F8">
      <w:numFmt w:val="decimal"/>
      <w:lvlText w:val=""/>
      <w:lvlJc w:val="left"/>
    </w:lvl>
    <w:lvl w:ilvl="5" w:tplc="D9C29514">
      <w:numFmt w:val="decimal"/>
      <w:lvlText w:val=""/>
      <w:lvlJc w:val="left"/>
    </w:lvl>
    <w:lvl w:ilvl="6" w:tplc="93A46CE8">
      <w:numFmt w:val="decimal"/>
      <w:lvlText w:val=""/>
      <w:lvlJc w:val="left"/>
    </w:lvl>
    <w:lvl w:ilvl="7" w:tplc="71F8A2DA">
      <w:numFmt w:val="decimal"/>
      <w:lvlText w:val=""/>
      <w:lvlJc w:val="left"/>
    </w:lvl>
    <w:lvl w:ilvl="8" w:tplc="2D905F5E">
      <w:numFmt w:val="decimal"/>
      <w:lvlText w:val=""/>
      <w:lvlJc w:val="left"/>
    </w:lvl>
  </w:abstractNum>
  <w:abstractNum w:abstractNumId="4" w15:restartNumberingAfterBreak="0">
    <w:nsid w:val="107475CA"/>
    <w:multiLevelType w:val="hybridMultilevel"/>
    <w:tmpl w:val="22465AFE"/>
    <w:lvl w:ilvl="0" w:tplc="54ACBD6A">
      <w:start w:val="1"/>
      <w:numFmt w:val="bullet"/>
      <w:lvlText w:val="•"/>
      <w:lvlJc w:val="left"/>
      <w:pPr>
        <w:ind w:left="720" w:hanging="360"/>
      </w:pPr>
    </w:lvl>
    <w:lvl w:ilvl="1" w:tplc="31AC028A">
      <w:numFmt w:val="decimal"/>
      <w:lvlText w:val=""/>
      <w:lvlJc w:val="left"/>
    </w:lvl>
    <w:lvl w:ilvl="2" w:tplc="C6E010FA">
      <w:numFmt w:val="decimal"/>
      <w:lvlText w:val=""/>
      <w:lvlJc w:val="left"/>
    </w:lvl>
    <w:lvl w:ilvl="3" w:tplc="A740F2F4">
      <w:numFmt w:val="decimal"/>
      <w:lvlText w:val=""/>
      <w:lvlJc w:val="left"/>
    </w:lvl>
    <w:lvl w:ilvl="4" w:tplc="3042B62C">
      <w:numFmt w:val="decimal"/>
      <w:lvlText w:val=""/>
      <w:lvlJc w:val="left"/>
    </w:lvl>
    <w:lvl w:ilvl="5" w:tplc="3318A25E">
      <w:numFmt w:val="decimal"/>
      <w:lvlText w:val=""/>
      <w:lvlJc w:val="left"/>
    </w:lvl>
    <w:lvl w:ilvl="6" w:tplc="950EC220">
      <w:numFmt w:val="decimal"/>
      <w:lvlText w:val=""/>
      <w:lvlJc w:val="left"/>
    </w:lvl>
    <w:lvl w:ilvl="7" w:tplc="BD2A6F8C">
      <w:numFmt w:val="decimal"/>
      <w:lvlText w:val=""/>
      <w:lvlJc w:val="left"/>
    </w:lvl>
    <w:lvl w:ilvl="8" w:tplc="BD145DF8">
      <w:numFmt w:val="decimal"/>
      <w:lvlText w:val=""/>
      <w:lvlJc w:val="left"/>
    </w:lvl>
  </w:abstractNum>
  <w:abstractNum w:abstractNumId="5" w15:restartNumberingAfterBreak="0">
    <w:nsid w:val="1EF257CA"/>
    <w:multiLevelType w:val="hybridMultilevel"/>
    <w:tmpl w:val="2C0892AE"/>
    <w:lvl w:ilvl="0" w:tplc="CB285364">
      <w:start w:val="1"/>
      <w:numFmt w:val="bullet"/>
      <w:lvlText w:val="•"/>
      <w:lvlJc w:val="left"/>
      <w:pPr>
        <w:ind w:left="720" w:hanging="360"/>
      </w:pPr>
    </w:lvl>
    <w:lvl w:ilvl="1" w:tplc="97FE68C8">
      <w:numFmt w:val="decimal"/>
      <w:lvlText w:val=""/>
      <w:lvlJc w:val="left"/>
    </w:lvl>
    <w:lvl w:ilvl="2" w:tplc="4BFC8CE8">
      <w:numFmt w:val="decimal"/>
      <w:lvlText w:val=""/>
      <w:lvlJc w:val="left"/>
    </w:lvl>
    <w:lvl w:ilvl="3" w:tplc="46581F9C">
      <w:numFmt w:val="decimal"/>
      <w:lvlText w:val=""/>
      <w:lvlJc w:val="left"/>
    </w:lvl>
    <w:lvl w:ilvl="4" w:tplc="2A4C0DC8">
      <w:numFmt w:val="decimal"/>
      <w:lvlText w:val=""/>
      <w:lvlJc w:val="left"/>
    </w:lvl>
    <w:lvl w:ilvl="5" w:tplc="236C4BA4">
      <w:numFmt w:val="decimal"/>
      <w:lvlText w:val=""/>
      <w:lvlJc w:val="left"/>
    </w:lvl>
    <w:lvl w:ilvl="6" w:tplc="5532E134">
      <w:numFmt w:val="decimal"/>
      <w:lvlText w:val=""/>
      <w:lvlJc w:val="left"/>
    </w:lvl>
    <w:lvl w:ilvl="7" w:tplc="14CAF7EC">
      <w:numFmt w:val="decimal"/>
      <w:lvlText w:val=""/>
      <w:lvlJc w:val="left"/>
    </w:lvl>
    <w:lvl w:ilvl="8" w:tplc="E160B40A">
      <w:numFmt w:val="decimal"/>
      <w:lvlText w:val=""/>
      <w:lvlJc w:val="left"/>
    </w:lvl>
  </w:abstractNum>
  <w:abstractNum w:abstractNumId="6" w15:restartNumberingAfterBreak="0">
    <w:nsid w:val="2A5F458B"/>
    <w:multiLevelType w:val="hybridMultilevel"/>
    <w:tmpl w:val="2D348172"/>
    <w:lvl w:ilvl="0" w:tplc="627EE44A">
      <w:start w:val="1"/>
      <w:numFmt w:val="bullet"/>
      <w:lvlText w:val="•"/>
      <w:lvlJc w:val="left"/>
      <w:pPr>
        <w:ind w:left="720" w:hanging="360"/>
      </w:pPr>
    </w:lvl>
    <w:lvl w:ilvl="1" w:tplc="9D100C64">
      <w:numFmt w:val="decimal"/>
      <w:lvlText w:val=""/>
      <w:lvlJc w:val="left"/>
    </w:lvl>
    <w:lvl w:ilvl="2" w:tplc="B6EAA9B2">
      <w:numFmt w:val="decimal"/>
      <w:lvlText w:val=""/>
      <w:lvlJc w:val="left"/>
    </w:lvl>
    <w:lvl w:ilvl="3" w:tplc="C186BD00">
      <w:numFmt w:val="decimal"/>
      <w:lvlText w:val=""/>
      <w:lvlJc w:val="left"/>
    </w:lvl>
    <w:lvl w:ilvl="4" w:tplc="4D18ECC2">
      <w:numFmt w:val="decimal"/>
      <w:lvlText w:val=""/>
      <w:lvlJc w:val="left"/>
    </w:lvl>
    <w:lvl w:ilvl="5" w:tplc="80C44084">
      <w:numFmt w:val="decimal"/>
      <w:lvlText w:val=""/>
      <w:lvlJc w:val="left"/>
    </w:lvl>
    <w:lvl w:ilvl="6" w:tplc="91FE52D8">
      <w:numFmt w:val="decimal"/>
      <w:lvlText w:val=""/>
      <w:lvlJc w:val="left"/>
    </w:lvl>
    <w:lvl w:ilvl="7" w:tplc="AB0439C4">
      <w:numFmt w:val="decimal"/>
      <w:lvlText w:val=""/>
      <w:lvlJc w:val="left"/>
    </w:lvl>
    <w:lvl w:ilvl="8" w:tplc="6B6CA13A">
      <w:numFmt w:val="decimal"/>
      <w:lvlText w:val=""/>
      <w:lvlJc w:val="left"/>
    </w:lvl>
  </w:abstractNum>
  <w:abstractNum w:abstractNumId="7" w15:restartNumberingAfterBreak="0">
    <w:nsid w:val="2CB31B9F"/>
    <w:multiLevelType w:val="hybridMultilevel"/>
    <w:tmpl w:val="A03C8CB8"/>
    <w:lvl w:ilvl="0" w:tplc="DA4C51DC">
      <w:start w:val="1"/>
      <w:numFmt w:val="bullet"/>
      <w:lvlText w:val="•"/>
      <w:lvlJc w:val="left"/>
      <w:pPr>
        <w:ind w:left="720" w:hanging="360"/>
      </w:pPr>
    </w:lvl>
    <w:lvl w:ilvl="1" w:tplc="DFEAA9D4">
      <w:numFmt w:val="decimal"/>
      <w:lvlText w:val=""/>
      <w:lvlJc w:val="left"/>
    </w:lvl>
    <w:lvl w:ilvl="2" w:tplc="CA329936">
      <w:numFmt w:val="decimal"/>
      <w:lvlText w:val=""/>
      <w:lvlJc w:val="left"/>
    </w:lvl>
    <w:lvl w:ilvl="3" w:tplc="10F6F9B8">
      <w:numFmt w:val="decimal"/>
      <w:lvlText w:val=""/>
      <w:lvlJc w:val="left"/>
    </w:lvl>
    <w:lvl w:ilvl="4" w:tplc="99B2B44E">
      <w:numFmt w:val="decimal"/>
      <w:lvlText w:val=""/>
      <w:lvlJc w:val="left"/>
    </w:lvl>
    <w:lvl w:ilvl="5" w:tplc="A3989D60">
      <w:numFmt w:val="decimal"/>
      <w:lvlText w:val=""/>
      <w:lvlJc w:val="left"/>
    </w:lvl>
    <w:lvl w:ilvl="6" w:tplc="06F06576">
      <w:numFmt w:val="decimal"/>
      <w:lvlText w:val=""/>
      <w:lvlJc w:val="left"/>
    </w:lvl>
    <w:lvl w:ilvl="7" w:tplc="F3ACA42A">
      <w:numFmt w:val="decimal"/>
      <w:lvlText w:val=""/>
      <w:lvlJc w:val="left"/>
    </w:lvl>
    <w:lvl w:ilvl="8" w:tplc="86B2E20A">
      <w:numFmt w:val="decimal"/>
      <w:lvlText w:val=""/>
      <w:lvlJc w:val="left"/>
    </w:lvl>
  </w:abstractNum>
  <w:abstractNum w:abstractNumId="8" w15:restartNumberingAfterBreak="0">
    <w:nsid w:val="379212F9"/>
    <w:multiLevelType w:val="hybridMultilevel"/>
    <w:tmpl w:val="034CD050"/>
    <w:lvl w:ilvl="0" w:tplc="407ADC8E">
      <w:start w:val="1"/>
      <w:numFmt w:val="bullet"/>
      <w:lvlText w:val="•"/>
      <w:lvlJc w:val="left"/>
      <w:pPr>
        <w:ind w:left="720" w:hanging="360"/>
      </w:pPr>
    </w:lvl>
    <w:lvl w:ilvl="1" w:tplc="ADF4DC34">
      <w:numFmt w:val="decimal"/>
      <w:lvlText w:val=""/>
      <w:lvlJc w:val="left"/>
    </w:lvl>
    <w:lvl w:ilvl="2" w:tplc="60842D8E">
      <w:numFmt w:val="decimal"/>
      <w:lvlText w:val=""/>
      <w:lvlJc w:val="left"/>
    </w:lvl>
    <w:lvl w:ilvl="3" w:tplc="09102DBA">
      <w:numFmt w:val="decimal"/>
      <w:lvlText w:val=""/>
      <w:lvlJc w:val="left"/>
    </w:lvl>
    <w:lvl w:ilvl="4" w:tplc="9842871E">
      <w:numFmt w:val="decimal"/>
      <w:lvlText w:val=""/>
      <w:lvlJc w:val="left"/>
    </w:lvl>
    <w:lvl w:ilvl="5" w:tplc="EBD86DE0">
      <w:numFmt w:val="decimal"/>
      <w:lvlText w:val=""/>
      <w:lvlJc w:val="left"/>
    </w:lvl>
    <w:lvl w:ilvl="6" w:tplc="A96ACB86">
      <w:numFmt w:val="decimal"/>
      <w:lvlText w:val=""/>
      <w:lvlJc w:val="left"/>
    </w:lvl>
    <w:lvl w:ilvl="7" w:tplc="5406FD98">
      <w:numFmt w:val="decimal"/>
      <w:lvlText w:val=""/>
      <w:lvlJc w:val="left"/>
    </w:lvl>
    <w:lvl w:ilvl="8" w:tplc="3D067EC4">
      <w:numFmt w:val="decimal"/>
      <w:lvlText w:val=""/>
      <w:lvlJc w:val="left"/>
    </w:lvl>
  </w:abstractNum>
  <w:abstractNum w:abstractNumId="9" w15:restartNumberingAfterBreak="0">
    <w:nsid w:val="3F805698"/>
    <w:multiLevelType w:val="hybridMultilevel"/>
    <w:tmpl w:val="B91AC49E"/>
    <w:lvl w:ilvl="0" w:tplc="8FB6BF7A">
      <w:start w:val="1"/>
      <w:numFmt w:val="bullet"/>
      <w:lvlText w:val="•"/>
      <w:lvlJc w:val="left"/>
      <w:pPr>
        <w:ind w:left="720" w:hanging="360"/>
      </w:pPr>
    </w:lvl>
    <w:lvl w:ilvl="1" w:tplc="1E3687C0">
      <w:numFmt w:val="decimal"/>
      <w:lvlText w:val=""/>
      <w:lvlJc w:val="left"/>
    </w:lvl>
    <w:lvl w:ilvl="2" w:tplc="708E8828">
      <w:numFmt w:val="decimal"/>
      <w:lvlText w:val=""/>
      <w:lvlJc w:val="left"/>
    </w:lvl>
    <w:lvl w:ilvl="3" w:tplc="FB72106E">
      <w:numFmt w:val="decimal"/>
      <w:lvlText w:val=""/>
      <w:lvlJc w:val="left"/>
    </w:lvl>
    <w:lvl w:ilvl="4" w:tplc="B6B4C4C4">
      <w:numFmt w:val="decimal"/>
      <w:lvlText w:val=""/>
      <w:lvlJc w:val="left"/>
    </w:lvl>
    <w:lvl w:ilvl="5" w:tplc="10224E52">
      <w:numFmt w:val="decimal"/>
      <w:lvlText w:val=""/>
      <w:lvlJc w:val="left"/>
    </w:lvl>
    <w:lvl w:ilvl="6" w:tplc="2F12267A">
      <w:numFmt w:val="decimal"/>
      <w:lvlText w:val=""/>
      <w:lvlJc w:val="left"/>
    </w:lvl>
    <w:lvl w:ilvl="7" w:tplc="7F4273B0">
      <w:numFmt w:val="decimal"/>
      <w:lvlText w:val=""/>
      <w:lvlJc w:val="left"/>
    </w:lvl>
    <w:lvl w:ilvl="8" w:tplc="C34835A8">
      <w:numFmt w:val="decimal"/>
      <w:lvlText w:val=""/>
      <w:lvlJc w:val="left"/>
    </w:lvl>
  </w:abstractNum>
  <w:abstractNum w:abstractNumId="10" w15:restartNumberingAfterBreak="0">
    <w:nsid w:val="4A364668"/>
    <w:multiLevelType w:val="hybridMultilevel"/>
    <w:tmpl w:val="761A3C48"/>
    <w:lvl w:ilvl="0" w:tplc="E1144442">
      <w:start w:val="1"/>
      <w:numFmt w:val="bullet"/>
      <w:lvlText w:val="•"/>
      <w:lvlJc w:val="left"/>
      <w:pPr>
        <w:ind w:left="720" w:hanging="360"/>
      </w:pPr>
    </w:lvl>
    <w:lvl w:ilvl="1" w:tplc="F3E88E66">
      <w:numFmt w:val="decimal"/>
      <w:lvlText w:val=""/>
      <w:lvlJc w:val="left"/>
    </w:lvl>
    <w:lvl w:ilvl="2" w:tplc="5734F376">
      <w:numFmt w:val="decimal"/>
      <w:lvlText w:val=""/>
      <w:lvlJc w:val="left"/>
    </w:lvl>
    <w:lvl w:ilvl="3" w:tplc="7EE0E41A">
      <w:numFmt w:val="decimal"/>
      <w:lvlText w:val=""/>
      <w:lvlJc w:val="left"/>
    </w:lvl>
    <w:lvl w:ilvl="4" w:tplc="47EEFB3A">
      <w:numFmt w:val="decimal"/>
      <w:lvlText w:val=""/>
      <w:lvlJc w:val="left"/>
    </w:lvl>
    <w:lvl w:ilvl="5" w:tplc="8A100D0C">
      <w:numFmt w:val="decimal"/>
      <w:lvlText w:val=""/>
      <w:lvlJc w:val="left"/>
    </w:lvl>
    <w:lvl w:ilvl="6" w:tplc="0B7C137E">
      <w:numFmt w:val="decimal"/>
      <w:lvlText w:val=""/>
      <w:lvlJc w:val="left"/>
    </w:lvl>
    <w:lvl w:ilvl="7" w:tplc="4920C3FA">
      <w:numFmt w:val="decimal"/>
      <w:lvlText w:val=""/>
      <w:lvlJc w:val="left"/>
    </w:lvl>
    <w:lvl w:ilvl="8" w:tplc="F7064812">
      <w:numFmt w:val="decimal"/>
      <w:lvlText w:val=""/>
      <w:lvlJc w:val="left"/>
    </w:lvl>
  </w:abstractNum>
  <w:abstractNum w:abstractNumId="11" w15:restartNumberingAfterBreak="0">
    <w:nsid w:val="4DFD16B7"/>
    <w:multiLevelType w:val="hybridMultilevel"/>
    <w:tmpl w:val="55760D76"/>
    <w:lvl w:ilvl="0" w:tplc="A5BA650A">
      <w:start w:val="1"/>
      <w:numFmt w:val="bullet"/>
      <w:lvlText w:val="•"/>
      <w:lvlJc w:val="left"/>
      <w:pPr>
        <w:ind w:left="720" w:hanging="360"/>
      </w:pPr>
    </w:lvl>
    <w:lvl w:ilvl="1" w:tplc="B9522E4C">
      <w:numFmt w:val="decimal"/>
      <w:lvlText w:val=""/>
      <w:lvlJc w:val="left"/>
    </w:lvl>
    <w:lvl w:ilvl="2" w:tplc="8070EC10">
      <w:numFmt w:val="decimal"/>
      <w:lvlText w:val=""/>
      <w:lvlJc w:val="left"/>
    </w:lvl>
    <w:lvl w:ilvl="3" w:tplc="ADFAC3B2">
      <w:numFmt w:val="decimal"/>
      <w:lvlText w:val=""/>
      <w:lvlJc w:val="left"/>
    </w:lvl>
    <w:lvl w:ilvl="4" w:tplc="25DCEAAC">
      <w:numFmt w:val="decimal"/>
      <w:lvlText w:val=""/>
      <w:lvlJc w:val="left"/>
    </w:lvl>
    <w:lvl w:ilvl="5" w:tplc="917A9E2A">
      <w:numFmt w:val="decimal"/>
      <w:lvlText w:val=""/>
      <w:lvlJc w:val="left"/>
    </w:lvl>
    <w:lvl w:ilvl="6" w:tplc="59DE23A8">
      <w:numFmt w:val="decimal"/>
      <w:lvlText w:val=""/>
      <w:lvlJc w:val="left"/>
    </w:lvl>
    <w:lvl w:ilvl="7" w:tplc="287A347C">
      <w:numFmt w:val="decimal"/>
      <w:lvlText w:val=""/>
      <w:lvlJc w:val="left"/>
    </w:lvl>
    <w:lvl w:ilvl="8" w:tplc="EA8A376E">
      <w:numFmt w:val="decimal"/>
      <w:lvlText w:val=""/>
      <w:lvlJc w:val="left"/>
    </w:lvl>
  </w:abstractNum>
  <w:abstractNum w:abstractNumId="12" w15:restartNumberingAfterBreak="0">
    <w:nsid w:val="51961CED"/>
    <w:multiLevelType w:val="hybridMultilevel"/>
    <w:tmpl w:val="E98E8B98"/>
    <w:lvl w:ilvl="0" w:tplc="C4E04D3E">
      <w:start w:val="1"/>
      <w:numFmt w:val="bullet"/>
      <w:lvlText w:val="•"/>
      <w:lvlJc w:val="left"/>
      <w:pPr>
        <w:ind w:left="720" w:hanging="360"/>
      </w:pPr>
    </w:lvl>
    <w:lvl w:ilvl="1" w:tplc="AFB40F8A">
      <w:numFmt w:val="decimal"/>
      <w:lvlText w:val=""/>
      <w:lvlJc w:val="left"/>
    </w:lvl>
    <w:lvl w:ilvl="2" w:tplc="80AA594A">
      <w:numFmt w:val="decimal"/>
      <w:lvlText w:val=""/>
      <w:lvlJc w:val="left"/>
    </w:lvl>
    <w:lvl w:ilvl="3" w:tplc="C6A07B14">
      <w:numFmt w:val="decimal"/>
      <w:lvlText w:val=""/>
      <w:lvlJc w:val="left"/>
    </w:lvl>
    <w:lvl w:ilvl="4" w:tplc="39386C30">
      <w:numFmt w:val="decimal"/>
      <w:lvlText w:val=""/>
      <w:lvlJc w:val="left"/>
    </w:lvl>
    <w:lvl w:ilvl="5" w:tplc="FE24553E">
      <w:numFmt w:val="decimal"/>
      <w:lvlText w:val=""/>
      <w:lvlJc w:val="left"/>
    </w:lvl>
    <w:lvl w:ilvl="6" w:tplc="92484452">
      <w:numFmt w:val="decimal"/>
      <w:lvlText w:val=""/>
      <w:lvlJc w:val="left"/>
    </w:lvl>
    <w:lvl w:ilvl="7" w:tplc="5EB0DCDC">
      <w:numFmt w:val="decimal"/>
      <w:lvlText w:val=""/>
      <w:lvlJc w:val="left"/>
    </w:lvl>
    <w:lvl w:ilvl="8" w:tplc="8348078A">
      <w:numFmt w:val="decimal"/>
      <w:lvlText w:val=""/>
      <w:lvlJc w:val="left"/>
    </w:lvl>
  </w:abstractNum>
  <w:abstractNum w:abstractNumId="13" w15:restartNumberingAfterBreak="0">
    <w:nsid w:val="540B7FD8"/>
    <w:multiLevelType w:val="hybridMultilevel"/>
    <w:tmpl w:val="C3D8B334"/>
    <w:lvl w:ilvl="0" w:tplc="7A84A72A">
      <w:start w:val="1"/>
      <w:numFmt w:val="bullet"/>
      <w:lvlText w:val="•"/>
      <w:lvlJc w:val="left"/>
      <w:pPr>
        <w:ind w:left="720" w:hanging="360"/>
      </w:pPr>
    </w:lvl>
    <w:lvl w:ilvl="1" w:tplc="5F3626BA">
      <w:numFmt w:val="decimal"/>
      <w:lvlText w:val=""/>
      <w:lvlJc w:val="left"/>
    </w:lvl>
    <w:lvl w:ilvl="2" w:tplc="FAA42AA6">
      <w:numFmt w:val="decimal"/>
      <w:lvlText w:val=""/>
      <w:lvlJc w:val="left"/>
    </w:lvl>
    <w:lvl w:ilvl="3" w:tplc="99421D8C">
      <w:numFmt w:val="decimal"/>
      <w:lvlText w:val=""/>
      <w:lvlJc w:val="left"/>
    </w:lvl>
    <w:lvl w:ilvl="4" w:tplc="C4C07688">
      <w:numFmt w:val="decimal"/>
      <w:lvlText w:val=""/>
      <w:lvlJc w:val="left"/>
    </w:lvl>
    <w:lvl w:ilvl="5" w:tplc="A928F93C">
      <w:numFmt w:val="decimal"/>
      <w:lvlText w:val=""/>
      <w:lvlJc w:val="left"/>
    </w:lvl>
    <w:lvl w:ilvl="6" w:tplc="3B34B840">
      <w:numFmt w:val="decimal"/>
      <w:lvlText w:val=""/>
      <w:lvlJc w:val="left"/>
    </w:lvl>
    <w:lvl w:ilvl="7" w:tplc="F3DA911A">
      <w:numFmt w:val="decimal"/>
      <w:lvlText w:val=""/>
      <w:lvlJc w:val="left"/>
    </w:lvl>
    <w:lvl w:ilvl="8" w:tplc="2E8407D6">
      <w:numFmt w:val="decimal"/>
      <w:lvlText w:val=""/>
      <w:lvlJc w:val="left"/>
    </w:lvl>
  </w:abstractNum>
  <w:abstractNum w:abstractNumId="14" w15:restartNumberingAfterBreak="0">
    <w:nsid w:val="57791442"/>
    <w:multiLevelType w:val="hybridMultilevel"/>
    <w:tmpl w:val="C27468BA"/>
    <w:lvl w:ilvl="0" w:tplc="170471E0">
      <w:start w:val="1"/>
      <w:numFmt w:val="bullet"/>
      <w:lvlText w:val="•"/>
      <w:lvlJc w:val="left"/>
      <w:pPr>
        <w:ind w:left="720" w:hanging="360"/>
      </w:pPr>
    </w:lvl>
    <w:lvl w:ilvl="1" w:tplc="0A641A88">
      <w:numFmt w:val="decimal"/>
      <w:lvlText w:val=""/>
      <w:lvlJc w:val="left"/>
    </w:lvl>
    <w:lvl w:ilvl="2" w:tplc="1840C2BC">
      <w:numFmt w:val="decimal"/>
      <w:lvlText w:val=""/>
      <w:lvlJc w:val="left"/>
    </w:lvl>
    <w:lvl w:ilvl="3" w:tplc="3E802E8E">
      <w:numFmt w:val="decimal"/>
      <w:lvlText w:val=""/>
      <w:lvlJc w:val="left"/>
    </w:lvl>
    <w:lvl w:ilvl="4" w:tplc="5AE43184">
      <w:numFmt w:val="decimal"/>
      <w:lvlText w:val=""/>
      <w:lvlJc w:val="left"/>
    </w:lvl>
    <w:lvl w:ilvl="5" w:tplc="E8386D4E">
      <w:numFmt w:val="decimal"/>
      <w:lvlText w:val=""/>
      <w:lvlJc w:val="left"/>
    </w:lvl>
    <w:lvl w:ilvl="6" w:tplc="AD5A07A2">
      <w:numFmt w:val="decimal"/>
      <w:lvlText w:val=""/>
      <w:lvlJc w:val="left"/>
    </w:lvl>
    <w:lvl w:ilvl="7" w:tplc="13AAA7F0">
      <w:numFmt w:val="decimal"/>
      <w:lvlText w:val=""/>
      <w:lvlJc w:val="left"/>
    </w:lvl>
    <w:lvl w:ilvl="8" w:tplc="0EE26282">
      <w:numFmt w:val="decimal"/>
      <w:lvlText w:val=""/>
      <w:lvlJc w:val="left"/>
    </w:lvl>
  </w:abstractNum>
  <w:abstractNum w:abstractNumId="15" w15:restartNumberingAfterBreak="0">
    <w:nsid w:val="5C126582"/>
    <w:multiLevelType w:val="hybridMultilevel"/>
    <w:tmpl w:val="F35A6B54"/>
    <w:lvl w:ilvl="0" w:tplc="166EC6CC">
      <w:start w:val="1"/>
      <w:numFmt w:val="bullet"/>
      <w:lvlText w:val="•"/>
      <w:lvlJc w:val="left"/>
      <w:pPr>
        <w:ind w:left="720" w:hanging="360"/>
      </w:pPr>
    </w:lvl>
    <w:lvl w:ilvl="1" w:tplc="06427190">
      <w:numFmt w:val="decimal"/>
      <w:lvlText w:val=""/>
      <w:lvlJc w:val="left"/>
    </w:lvl>
    <w:lvl w:ilvl="2" w:tplc="07DE34C2">
      <w:numFmt w:val="decimal"/>
      <w:lvlText w:val=""/>
      <w:lvlJc w:val="left"/>
    </w:lvl>
    <w:lvl w:ilvl="3" w:tplc="4178E7EE">
      <w:numFmt w:val="decimal"/>
      <w:lvlText w:val=""/>
      <w:lvlJc w:val="left"/>
    </w:lvl>
    <w:lvl w:ilvl="4" w:tplc="5A26CEDE">
      <w:numFmt w:val="decimal"/>
      <w:lvlText w:val=""/>
      <w:lvlJc w:val="left"/>
    </w:lvl>
    <w:lvl w:ilvl="5" w:tplc="A96C1E68">
      <w:numFmt w:val="decimal"/>
      <w:lvlText w:val=""/>
      <w:lvlJc w:val="left"/>
    </w:lvl>
    <w:lvl w:ilvl="6" w:tplc="C8E0DBA4">
      <w:numFmt w:val="decimal"/>
      <w:lvlText w:val=""/>
      <w:lvlJc w:val="left"/>
    </w:lvl>
    <w:lvl w:ilvl="7" w:tplc="A1967F7E">
      <w:numFmt w:val="decimal"/>
      <w:lvlText w:val=""/>
      <w:lvlJc w:val="left"/>
    </w:lvl>
    <w:lvl w:ilvl="8" w:tplc="8078E680">
      <w:numFmt w:val="decimal"/>
      <w:lvlText w:val=""/>
      <w:lvlJc w:val="left"/>
    </w:lvl>
  </w:abstractNum>
  <w:abstractNum w:abstractNumId="16" w15:restartNumberingAfterBreak="0">
    <w:nsid w:val="5CC11620"/>
    <w:multiLevelType w:val="hybridMultilevel"/>
    <w:tmpl w:val="DE82BF2E"/>
    <w:lvl w:ilvl="0" w:tplc="E01AE4B8">
      <w:start w:val="1"/>
      <w:numFmt w:val="bullet"/>
      <w:lvlText w:val="•"/>
      <w:lvlJc w:val="left"/>
      <w:pPr>
        <w:ind w:left="720" w:hanging="360"/>
      </w:pPr>
    </w:lvl>
    <w:lvl w:ilvl="1" w:tplc="FCD2AC16">
      <w:numFmt w:val="decimal"/>
      <w:lvlText w:val=""/>
      <w:lvlJc w:val="left"/>
    </w:lvl>
    <w:lvl w:ilvl="2" w:tplc="559E2332">
      <w:numFmt w:val="decimal"/>
      <w:lvlText w:val=""/>
      <w:lvlJc w:val="left"/>
    </w:lvl>
    <w:lvl w:ilvl="3" w:tplc="9DAC4416">
      <w:numFmt w:val="decimal"/>
      <w:lvlText w:val=""/>
      <w:lvlJc w:val="left"/>
    </w:lvl>
    <w:lvl w:ilvl="4" w:tplc="4FCCC3DC">
      <w:numFmt w:val="decimal"/>
      <w:lvlText w:val=""/>
      <w:lvlJc w:val="left"/>
    </w:lvl>
    <w:lvl w:ilvl="5" w:tplc="749023FA">
      <w:numFmt w:val="decimal"/>
      <w:lvlText w:val=""/>
      <w:lvlJc w:val="left"/>
    </w:lvl>
    <w:lvl w:ilvl="6" w:tplc="BA0C113C">
      <w:numFmt w:val="decimal"/>
      <w:lvlText w:val=""/>
      <w:lvlJc w:val="left"/>
    </w:lvl>
    <w:lvl w:ilvl="7" w:tplc="A8846660">
      <w:numFmt w:val="decimal"/>
      <w:lvlText w:val=""/>
      <w:lvlJc w:val="left"/>
    </w:lvl>
    <w:lvl w:ilvl="8" w:tplc="CD1AD484">
      <w:numFmt w:val="decimal"/>
      <w:lvlText w:val=""/>
      <w:lvlJc w:val="left"/>
    </w:lvl>
  </w:abstractNum>
  <w:abstractNum w:abstractNumId="17" w15:restartNumberingAfterBreak="0">
    <w:nsid w:val="5FF15BD0"/>
    <w:multiLevelType w:val="hybridMultilevel"/>
    <w:tmpl w:val="0406A7E6"/>
    <w:lvl w:ilvl="0" w:tplc="BBE61ECC">
      <w:start w:val="1"/>
      <w:numFmt w:val="bullet"/>
      <w:lvlText w:val="•"/>
      <w:lvlJc w:val="left"/>
      <w:pPr>
        <w:ind w:left="720" w:hanging="360"/>
      </w:pPr>
    </w:lvl>
    <w:lvl w:ilvl="1" w:tplc="0130EA38">
      <w:numFmt w:val="decimal"/>
      <w:lvlText w:val=""/>
      <w:lvlJc w:val="left"/>
    </w:lvl>
    <w:lvl w:ilvl="2" w:tplc="0D223F42">
      <w:numFmt w:val="decimal"/>
      <w:lvlText w:val=""/>
      <w:lvlJc w:val="left"/>
    </w:lvl>
    <w:lvl w:ilvl="3" w:tplc="41CCB468">
      <w:numFmt w:val="decimal"/>
      <w:lvlText w:val=""/>
      <w:lvlJc w:val="left"/>
    </w:lvl>
    <w:lvl w:ilvl="4" w:tplc="978EC17C">
      <w:numFmt w:val="decimal"/>
      <w:lvlText w:val=""/>
      <w:lvlJc w:val="left"/>
    </w:lvl>
    <w:lvl w:ilvl="5" w:tplc="5546DA18">
      <w:numFmt w:val="decimal"/>
      <w:lvlText w:val=""/>
      <w:lvlJc w:val="left"/>
    </w:lvl>
    <w:lvl w:ilvl="6" w:tplc="5E708442">
      <w:numFmt w:val="decimal"/>
      <w:lvlText w:val=""/>
      <w:lvlJc w:val="left"/>
    </w:lvl>
    <w:lvl w:ilvl="7" w:tplc="8040A42A">
      <w:numFmt w:val="decimal"/>
      <w:lvlText w:val=""/>
      <w:lvlJc w:val="left"/>
    </w:lvl>
    <w:lvl w:ilvl="8" w:tplc="7C1C9DCE">
      <w:numFmt w:val="decimal"/>
      <w:lvlText w:val=""/>
      <w:lvlJc w:val="left"/>
    </w:lvl>
  </w:abstractNum>
  <w:abstractNum w:abstractNumId="18" w15:restartNumberingAfterBreak="0">
    <w:nsid w:val="63F90633"/>
    <w:multiLevelType w:val="hybridMultilevel"/>
    <w:tmpl w:val="12443064"/>
    <w:lvl w:ilvl="0" w:tplc="F0047B92">
      <w:start w:val="1"/>
      <w:numFmt w:val="bullet"/>
      <w:lvlText w:val="•"/>
      <w:lvlJc w:val="left"/>
      <w:pPr>
        <w:ind w:left="720" w:hanging="360"/>
      </w:pPr>
    </w:lvl>
    <w:lvl w:ilvl="1" w:tplc="FCE0B7BA">
      <w:numFmt w:val="decimal"/>
      <w:lvlText w:val=""/>
      <w:lvlJc w:val="left"/>
    </w:lvl>
    <w:lvl w:ilvl="2" w:tplc="06646976">
      <w:numFmt w:val="decimal"/>
      <w:lvlText w:val=""/>
      <w:lvlJc w:val="left"/>
    </w:lvl>
    <w:lvl w:ilvl="3" w:tplc="7278DFB2">
      <w:numFmt w:val="decimal"/>
      <w:lvlText w:val=""/>
      <w:lvlJc w:val="left"/>
    </w:lvl>
    <w:lvl w:ilvl="4" w:tplc="46661D2A">
      <w:numFmt w:val="decimal"/>
      <w:lvlText w:val=""/>
      <w:lvlJc w:val="left"/>
    </w:lvl>
    <w:lvl w:ilvl="5" w:tplc="363AA2B0">
      <w:numFmt w:val="decimal"/>
      <w:lvlText w:val=""/>
      <w:lvlJc w:val="left"/>
    </w:lvl>
    <w:lvl w:ilvl="6" w:tplc="C532C2D6">
      <w:numFmt w:val="decimal"/>
      <w:lvlText w:val=""/>
      <w:lvlJc w:val="left"/>
    </w:lvl>
    <w:lvl w:ilvl="7" w:tplc="004CD5F0">
      <w:numFmt w:val="decimal"/>
      <w:lvlText w:val=""/>
      <w:lvlJc w:val="left"/>
    </w:lvl>
    <w:lvl w:ilvl="8" w:tplc="16921CC0">
      <w:numFmt w:val="decimal"/>
      <w:lvlText w:val=""/>
      <w:lvlJc w:val="left"/>
    </w:lvl>
  </w:abstractNum>
  <w:abstractNum w:abstractNumId="19" w15:restartNumberingAfterBreak="0">
    <w:nsid w:val="72573FD0"/>
    <w:multiLevelType w:val="hybridMultilevel"/>
    <w:tmpl w:val="7C508CF0"/>
    <w:lvl w:ilvl="0" w:tplc="379E114E">
      <w:start w:val="1"/>
      <w:numFmt w:val="bullet"/>
      <w:lvlText w:val="•"/>
      <w:lvlJc w:val="left"/>
      <w:pPr>
        <w:ind w:left="720" w:hanging="360"/>
      </w:pPr>
    </w:lvl>
    <w:lvl w:ilvl="1" w:tplc="522AA5D2">
      <w:numFmt w:val="decimal"/>
      <w:lvlText w:val=""/>
      <w:lvlJc w:val="left"/>
    </w:lvl>
    <w:lvl w:ilvl="2" w:tplc="DDA24F1C">
      <w:numFmt w:val="decimal"/>
      <w:lvlText w:val=""/>
      <w:lvlJc w:val="left"/>
    </w:lvl>
    <w:lvl w:ilvl="3" w:tplc="43602A6E">
      <w:numFmt w:val="decimal"/>
      <w:lvlText w:val=""/>
      <w:lvlJc w:val="left"/>
    </w:lvl>
    <w:lvl w:ilvl="4" w:tplc="1B7EF682">
      <w:numFmt w:val="decimal"/>
      <w:lvlText w:val=""/>
      <w:lvlJc w:val="left"/>
    </w:lvl>
    <w:lvl w:ilvl="5" w:tplc="8EE20290">
      <w:numFmt w:val="decimal"/>
      <w:lvlText w:val=""/>
      <w:lvlJc w:val="left"/>
    </w:lvl>
    <w:lvl w:ilvl="6" w:tplc="AE989F40">
      <w:numFmt w:val="decimal"/>
      <w:lvlText w:val=""/>
      <w:lvlJc w:val="left"/>
    </w:lvl>
    <w:lvl w:ilvl="7" w:tplc="D640D4FC">
      <w:numFmt w:val="decimal"/>
      <w:lvlText w:val=""/>
      <w:lvlJc w:val="left"/>
    </w:lvl>
    <w:lvl w:ilvl="8" w:tplc="6EE6FE82">
      <w:numFmt w:val="decimal"/>
      <w:lvlText w:val=""/>
      <w:lvlJc w:val="left"/>
    </w:lvl>
  </w:abstractNum>
  <w:abstractNum w:abstractNumId="20" w15:restartNumberingAfterBreak="0">
    <w:nsid w:val="795F0C94"/>
    <w:multiLevelType w:val="hybridMultilevel"/>
    <w:tmpl w:val="62BC5778"/>
    <w:lvl w:ilvl="0" w:tplc="2814E414">
      <w:start w:val="1"/>
      <w:numFmt w:val="bullet"/>
      <w:lvlText w:val="•"/>
      <w:lvlJc w:val="left"/>
      <w:pPr>
        <w:ind w:left="720" w:hanging="360"/>
      </w:pPr>
    </w:lvl>
    <w:lvl w:ilvl="1" w:tplc="9184EDAA">
      <w:numFmt w:val="decimal"/>
      <w:lvlText w:val=""/>
      <w:lvlJc w:val="left"/>
    </w:lvl>
    <w:lvl w:ilvl="2" w:tplc="114E31E6">
      <w:numFmt w:val="decimal"/>
      <w:lvlText w:val=""/>
      <w:lvlJc w:val="left"/>
    </w:lvl>
    <w:lvl w:ilvl="3" w:tplc="AC5E089A">
      <w:numFmt w:val="decimal"/>
      <w:lvlText w:val=""/>
      <w:lvlJc w:val="left"/>
    </w:lvl>
    <w:lvl w:ilvl="4" w:tplc="47AE55BA">
      <w:numFmt w:val="decimal"/>
      <w:lvlText w:val=""/>
      <w:lvlJc w:val="left"/>
    </w:lvl>
    <w:lvl w:ilvl="5" w:tplc="556EF0D6">
      <w:numFmt w:val="decimal"/>
      <w:lvlText w:val=""/>
      <w:lvlJc w:val="left"/>
    </w:lvl>
    <w:lvl w:ilvl="6" w:tplc="C6F2B1C8">
      <w:numFmt w:val="decimal"/>
      <w:lvlText w:val=""/>
      <w:lvlJc w:val="left"/>
    </w:lvl>
    <w:lvl w:ilvl="7" w:tplc="D2208ACC">
      <w:numFmt w:val="decimal"/>
      <w:lvlText w:val=""/>
      <w:lvlJc w:val="left"/>
    </w:lvl>
    <w:lvl w:ilvl="8" w:tplc="32624B78">
      <w:numFmt w:val="decimal"/>
      <w:lvlText w:val=""/>
      <w:lvlJc w:val="left"/>
    </w:lvl>
  </w:abstractNum>
  <w:abstractNum w:abstractNumId="21" w15:restartNumberingAfterBreak="0">
    <w:nsid w:val="7CE478AE"/>
    <w:multiLevelType w:val="hybridMultilevel"/>
    <w:tmpl w:val="F902869C"/>
    <w:lvl w:ilvl="0" w:tplc="7CCAD900">
      <w:start w:val="1"/>
      <w:numFmt w:val="bullet"/>
      <w:lvlText w:val="•"/>
      <w:lvlJc w:val="left"/>
      <w:pPr>
        <w:ind w:left="720" w:hanging="360"/>
      </w:pPr>
    </w:lvl>
    <w:lvl w:ilvl="1" w:tplc="4F947008">
      <w:numFmt w:val="decimal"/>
      <w:lvlText w:val=""/>
      <w:lvlJc w:val="left"/>
    </w:lvl>
    <w:lvl w:ilvl="2" w:tplc="4002F898">
      <w:numFmt w:val="decimal"/>
      <w:lvlText w:val=""/>
      <w:lvlJc w:val="left"/>
    </w:lvl>
    <w:lvl w:ilvl="3" w:tplc="90CEB45A">
      <w:numFmt w:val="decimal"/>
      <w:lvlText w:val=""/>
      <w:lvlJc w:val="left"/>
    </w:lvl>
    <w:lvl w:ilvl="4" w:tplc="597E9C70">
      <w:numFmt w:val="decimal"/>
      <w:lvlText w:val=""/>
      <w:lvlJc w:val="left"/>
    </w:lvl>
    <w:lvl w:ilvl="5" w:tplc="25360B64">
      <w:numFmt w:val="decimal"/>
      <w:lvlText w:val=""/>
      <w:lvlJc w:val="left"/>
    </w:lvl>
    <w:lvl w:ilvl="6" w:tplc="3E329312">
      <w:numFmt w:val="decimal"/>
      <w:lvlText w:val=""/>
      <w:lvlJc w:val="left"/>
    </w:lvl>
    <w:lvl w:ilvl="7" w:tplc="866452EC">
      <w:numFmt w:val="decimal"/>
      <w:lvlText w:val=""/>
      <w:lvlJc w:val="left"/>
    </w:lvl>
    <w:lvl w:ilvl="8" w:tplc="7B887EC6">
      <w:numFmt w:val="decimal"/>
      <w:lvlText w:val=""/>
      <w:lvlJc w:val="left"/>
    </w:lvl>
  </w:abstractNum>
  <w:num w:numId="1" w16cid:durableId="1080760125">
    <w:abstractNumId w:val="1"/>
    <w:lvlOverride w:ilvl="0">
      <w:startOverride w:val="1"/>
    </w:lvlOverride>
  </w:num>
  <w:num w:numId="2" w16cid:durableId="2050297584">
    <w:abstractNumId w:val="14"/>
    <w:lvlOverride w:ilvl="0">
      <w:startOverride w:val="1"/>
    </w:lvlOverride>
  </w:num>
  <w:num w:numId="3" w16cid:durableId="1642464598">
    <w:abstractNumId w:val="10"/>
    <w:lvlOverride w:ilvl="0">
      <w:startOverride w:val="1"/>
    </w:lvlOverride>
  </w:num>
  <w:num w:numId="4" w16cid:durableId="1274947384">
    <w:abstractNumId w:val="6"/>
    <w:lvlOverride w:ilvl="0">
      <w:startOverride w:val="1"/>
    </w:lvlOverride>
  </w:num>
  <w:num w:numId="5" w16cid:durableId="1882083834">
    <w:abstractNumId w:val="0"/>
    <w:lvlOverride w:ilvl="0">
      <w:startOverride w:val="1"/>
    </w:lvlOverride>
  </w:num>
  <w:num w:numId="6" w16cid:durableId="1963536850">
    <w:abstractNumId w:val="4"/>
    <w:lvlOverride w:ilvl="0">
      <w:startOverride w:val="1"/>
    </w:lvlOverride>
  </w:num>
  <w:num w:numId="7" w16cid:durableId="1240019754">
    <w:abstractNumId w:val="12"/>
    <w:lvlOverride w:ilvl="0">
      <w:startOverride w:val="1"/>
    </w:lvlOverride>
  </w:num>
  <w:num w:numId="8" w16cid:durableId="1369988573">
    <w:abstractNumId w:val="17"/>
    <w:lvlOverride w:ilvl="0">
      <w:startOverride w:val="1"/>
    </w:lvlOverride>
  </w:num>
  <w:num w:numId="9" w16cid:durableId="2008628818">
    <w:abstractNumId w:val="20"/>
    <w:lvlOverride w:ilvl="0">
      <w:startOverride w:val="1"/>
    </w:lvlOverride>
  </w:num>
  <w:num w:numId="10" w16cid:durableId="156650490">
    <w:abstractNumId w:val="21"/>
    <w:lvlOverride w:ilvl="0">
      <w:startOverride w:val="1"/>
    </w:lvlOverride>
  </w:num>
  <w:num w:numId="11" w16cid:durableId="706031296">
    <w:abstractNumId w:val="16"/>
    <w:lvlOverride w:ilvl="0">
      <w:startOverride w:val="1"/>
    </w:lvlOverride>
  </w:num>
  <w:num w:numId="12" w16cid:durableId="1613510665">
    <w:abstractNumId w:val="3"/>
    <w:lvlOverride w:ilvl="0">
      <w:startOverride w:val="1"/>
    </w:lvlOverride>
  </w:num>
  <w:num w:numId="13" w16cid:durableId="1869174142">
    <w:abstractNumId w:val="13"/>
    <w:lvlOverride w:ilvl="0">
      <w:startOverride w:val="1"/>
    </w:lvlOverride>
  </w:num>
  <w:num w:numId="14" w16cid:durableId="1917740945">
    <w:abstractNumId w:val="11"/>
    <w:lvlOverride w:ilvl="0">
      <w:startOverride w:val="1"/>
    </w:lvlOverride>
  </w:num>
  <w:num w:numId="15" w16cid:durableId="1386371884">
    <w:abstractNumId w:val="18"/>
    <w:lvlOverride w:ilvl="0">
      <w:startOverride w:val="1"/>
    </w:lvlOverride>
  </w:num>
  <w:num w:numId="16" w16cid:durableId="252399043">
    <w:abstractNumId w:val="15"/>
    <w:lvlOverride w:ilvl="0">
      <w:startOverride w:val="1"/>
    </w:lvlOverride>
  </w:num>
  <w:num w:numId="17" w16cid:durableId="1096318069">
    <w:abstractNumId w:val="8"/>
    <w:lvlOverride w:ilvl="0">
      <w:startOverride w:val="1"/>
    </w:lvlOverride>
  </w:num>
  <w:num w:numId="18" w16cid:durableId="961304819">
    <w:abstractNumId w:val="9"/>
    <w:lvlOverride w:ilvl="0">
      <w:startOverride w:val="1"/>
    </w:lvlOverride>
  </w:num>
  <w:num w:numId="19" w16cid:durableId="572663119">
    <w:abstractNumId w:val="7"/>
    <w:lvlOverride w:ilvl="0">
      <w:startOverride w:val="1"/>
    </w:lvlOverride>
  </w:num>
  <w:num w:numId="20" w16cid:durableId="2115782085">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AEC"/>
    <w:rsid w:val="00261DCE"/>
    <w:rsid w:val="00523AEC"/>
    <w:rsid w:val="00A83964"/>
    <w:rsid w:val="00BD6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6010B"/>
  <w15:docId w15:val="{8578118C-529B-414C-9AA9-7F277706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94B4E"/>
      <w:sz w:val="34"/>
      <w:szCs w:val="34"/>
    </w:rPr>
  </w:style>
  <w:style w:type="paragraph" w:styleId="Heading2">
    <w:name w:val="heading 2"/>
    <w:uiPriority w:val="9"/>
    <w:unhideWhenUsed/>
    <w:qFormat/>
    <w:pPr>
      <w:spacing w:before="300" w:after="120"/>
      <w:outlineLvl w:val="1"/>
    </w:pPr>
    <w:rPr>
      <w:b/>
      <w:bCs/>
      <w:color w:val="0D7377"/>
      <w:sz w:val="26"/>
      <w:szCs w:val="26"/>
    </w:rPr>
  </w:style>
  <w:style w:type="paragraph" w:styleId="Heading3">
    <w:name w:val="heading 3"/>
    <w:uiPriority w:val="9"/>
    <w:unhideWhenUsed/>
    <w:qFormat/>
    <w:pPr>
      <w:spacing w:before="220" w:after="80"/>
      <w:outlineLvl w:val="2"/>
    </w:pPr>
    <w:rPr>
      <w:b/>
      <w:bCs/>
      <w:color w:val="094B4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3375</Words>
  <Characters>19241</Characters>
  <Application>Microsoft Office Word</Application>
  <DocSecurity>0</DocSecurity>
  <Lines>160</Lines>
  <Paragraphs>45</Paragraphs>
  <ScaleCrop>false</ScaleCrop>
  <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Mandy Price</cp:lastModifiedBy>
  <cp:revision>2</cp:revision>
  <dcterms:created xsi:type="dcterms:W3CDTF">2026-03-03T21:41:00Z</dcterms:created>
  <dcterms:modified xsi:type="dcterms:W3CDTF">2026-03-03T21:41:00Z</dcterms:modified>
</cp:coreProperties>
</file>