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26860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686050" cy="866775"/>
                    </a:xfrm>
                    <a:prstGeom prst="rect">
                      <a:avLst/>
                    </a:prstGeom>
                  </pic:spPr>
                </pic:pic>
              </a:graphicData>
            </a:graphic>
          </wp:inline>
        </w:drawing>
      </w:r>
    </w:p>
    <w:p>
      <w:pPr>
        <w:pStyle w:val="Heading1"/>
        <w:jc w:val="center"/>
      </w:pPr>
      <w:r>
        <w:t xml:space="preserve">Transcript Summary of JAMES GOODSON</w:t>
      </w:r>
    </w:p>
    <w:p>
      <w:pPr>
        <w:spacing w:before="120"/>
      </w:pPr>
    </w:p>
    <w:p>
      <w:pPr>
        <w:jc w:val="left"/>
      </w:pPr>
      <w:r>
        <w:rPr>
          <w:b/>
          <w:bCs/>
        </w:rPr>
        <w:t xml:space="preserve">Deponent:</w:t>
      </w:r>
      <w:r>
        <w:t xml:space="preserve"> JAMES GOODSON</w:t>
      </w:r>
    </w:p>
    <w:p>
      <w:pPr>
        <w:spacing w:before="80"/>
      </w:pPr>
    </w:p>
    <w:p>
      <w:pPr>
        <w:jc w:val="left"/>
      </w:pPr>
      <w:r>
        <w:rPr>
          <w:b/>
          <w:bCs/>
        </w:rPr>
        <w:t xml:space="preserve">Case Title:</w:t>
      </w:r>
      <w:r>
        <w:t xml:space="preserve"> UAT Tester.pdf</w:t>
      </w:r>
    </w:p>
    <w:p>
      <w:pPr>
        <w:spacing w:before="80"/>
      </w:pPr>
    </w:p>
    <w:p>
      <w:pPr>
        <w:jc w:val="left"/>
      </w:pPr>
      <w:r>
        <w:rPr>
          <w:b/>
          <w:bCs/>
        </w:rPr>
        <w:t xml:space="preserve">Source File:</w:t>
      </w:r>
      <w:r>
        <w:t xml:space="preserve"> UAT Tester.pdf</w:t>
      </w:r>
    </w:p>
    <w:p>
      <w:pPr>
        <w:spacing w:before="80"/>
      </w:pPr>
    </w:p>
    <w:p>
      <w:pPr>
        <w:jc w:val="left"/>
      </w:pPr>
      <w:r>
        <w:rPr>
          <w:b/>
          <w:bCs/>
        </w:rPr>
        <w:t xml:space="preserve">Pages:</w:t>
      </w:r>
      <w:r>
        <w:t xml:space="preserve"> 239</w:t>
      </w:r>
    </w:p>
    <w:p>
      <w:pPr>
        <w:spacing w:before="80"/>
      </w:pPr>
    </w:p>
    <w:p>
      <w:pPr>
        <w:jc w:val="left"/>
      </w:pPr>
      <w:r>
        <w:rPr>
          <w:b/>
          <w:bCs/>
        </w:rPr>
        <w:t xml:space="preserve">Date of Deposition:</w:t>
      </w:r>
      <w:r>
        <w:t xml:space="preserve"> July 7, 2022</w:t>
      </w:r>
    </w:p>
    <w:p>
      <w:pPr>
        <w:spacing w:before="80"/>
      </w:pPr>
    </w:p>
    <w:p>
      <w:pPr>
        <w:jc w:val="left"/>
      </w:pPr>
      <w:r>
        <w:rPr>
          <w:b/>
          <w:bCs/>
        </w:rPr>
        <w:t xml:space="preserve">Upload Date:</w:t>
      </w:r>
      <w:r>
        <w:t xml:space="preserve"> January 19, 2026</w:t>
      </w:r>
    </w:p>
    <w:p>
      <w:pPr>
        <w:spacing w:before="80"/>
      </w:pPr>
    </w:p>
    <w:p>
      <w:pPr>
        <w:jc w:val="left"/>
      </w:pPr>
      <w:r>
        <w:rPr>
          <w:b/>
          <w:bCs/>
        </w:rPr>
        <w:t xml:space="preserve">Download Date:</w:t>
      </w:r>
      <w:r>
        <w:t xml:space="preserve"> January 19, 2026</w:t>
      </w:r>
    </w:p>
    <w:p>
      <w:pPr>
        <w:pageBreakBefore/>
      </w:pPr>
    </w:p>
    <w:p>
      <w:r>
        <w:t xml:space="preserve">Date of Deposition: July 7, 2022</w:t>
      </w:r>
    </w:p>
    <w:p>
      <w:pPr>
        <w:spacing w:before="160"/>
      </w:pPr>
    </w:p>
    <w:tbl>
      <w:tblPr>
        <w:tblW w:type="pct" w:w="100%"/>
        <w:tblBorders>
          <w:top w:val="single" w:color="A0A0A0" w:sz="2"/>
          <w:left w:val="single" w:color="A0A0A0" w:sz="2"/>
          <w:bottom w:val="single" w:color="A0A0A0" w:sz="2"/>
          <w:right w:val="single" w:color="A0A0A0" w:sz="2"/>
          <w:insideH w:val="single" w:color="C0C0C0" w:sz="1"/>
          <w:insideV w:val="single" w:color="C0C0C0" w:sz="1"/>
        </w:tblBorders>
      </w:tblPr>
      <w:tblGrid>
        <w:gridCol w:w="100"/>
        <w:gridCol w:w="100"/>
      </w:tblGrid>
      <w:tr>
        <w:tc>
          <w:tcPr>
            <w:tcW w:type="pct" w:w="20%"/>
          </w:tcPr>
          <w:p>
            <w:r>
              <w:rPr>
                <w:b/>
                <w:bCs/>
              </w:rPr>
              <w:t xml:space="preserve">Page(s)</w:t>
            </w:r>
          </w:p>
        </w:tc>
        <w:tc>
          <w:tcPr>
            <w:tcW w:type="pct" w:w="80%"/>
          </w:tcPr>
          <w:p>
            <w:r>
              <w:rPr>
                <w:b/>
                <w:bCs/>
              </w:rPr>
              <w:t xml:space="preserve">Testimony</w:t>
            </w:r>
          </w:p>
        </w:tc>
      </w:tr>
      <w:tr>
        <w:tc>
          <w:tcPr>
            <w:tcW w:type="pct" w:w="20%"/>
          </w:tcPr>
          <w:p>
            <w:r>
              <w:t xml:space="preserve">p.1-2:2</w:t>
            </w:r>
          </w:p>
        </w:tc>
        <w:tc>
          <w:tcPr>
            <w:tcW w:type="pct" w:w="80%"/>
          </w:tcPr>
          <w:p>
            <w:r>
              <w:t xml:space="preserve">The witness was asked whether he could identify certain information on the QLIK system if requested, and he indicated he could. After a brief off-the-record discussion, counsel went back on the record, confirmed that the witness remained under oath, and stated that the deposition would be recessed to a later date pending production of three to four recordings stored on the witness’s computer that had not yet been produced. Counsel indicated that all parties would work in good faith to agree on a new date for resumption. The witness confirmed his understanding. The questioning then shifted to whether there were other attorneys who had appeared in the matter.</w:t>
            </w:r>
          </w:p>
        </w:tc>
      </w:tr>
      <w:tr>
        <w:tc>
          <w:tcPr>
            <w:tcW w:type="pct" w:w="20%"/>
          </w:tcPr>
          <w:p>
            <w:r>
              <w:t xml:space="preserve">p.3:4-4</w:t>
            </w:r>
          </w:p>
        </w:tc>
        <w:tc>
          <w:tcPr>
            <w:tcW w:type="pct" w:w="80%"/>
          </w:tcPr>
          <w:p>
            <w:r>
              <w:t xml:space="preserve">The page contained the notary’s certification, stating that the deposition was signed and sealed before a Notary Public in and for Cook County, Illinois, on July 12, 2022. No substantive testimony was given on this page.</w:t>
            </w:r>
          </w:p>
        </w:tc>
      </w:tr>
      <w:tr>
        <w:tc>
          <w:tcPr>
            <w:tcW w:type="pct" w:w="20%"/>
          </w:tcPr>
          <w:p>
            <w:r>
              <w:t xml:space="preserve">p.4-5:4</w:t>
            </w:r>
          </w:p>
        </w:tc>
        <w:tc>
          <w:tcPr>
            <w:tcW w:type="pct" w:w="80%"/>
          </w:tcPr>
          <w:p>
            <w:r>
              <w:t xml:space="preserve">The witness stated that, from his standpoint, he was not paid for other units that were shipped according to the purchase order. He confirmed that the only other attorney involved was the mediation lawyer. He affirmed that he was current on paying all invoices from Mr. Clark’s law firm and estimated that he had paid over $50,000 in legal fees to date. When asked if he knew whether the other units were shipped, he responded that he did not know, explaining that the shipments were not entered in QLIK and that the QLIK database could not be relied upon, which was why they were requesting ERP sales data. Regarding other alleged instances of fraud, he identified Shasta College as another example, explaining that there was a purchase order for one item, but QLIK never showed that product as shipped. He did not know if it was actually shipped.</w:t>
            </w:r>
          </w:p>
        </w:tc>
      </w:tr>
      <w:tr>
        <w:tc>
          <w:tcPr>
            <w:tcW w:type="pct" w:w="20%"/>
          </w:tcPr>
          <w:p>
            <w:r>
              <w:t xml:space="preserve">p.6</w:t>
            </w:r>
          </w:p>
        </w:tc>
        <w:tc>
          <w:tcPr>
            <w:tcW w:type="pct" w:w="80%"/>
          </w:tcPr>
          <w:p>
            <w:r>
              <w:t xml:space="preserve">The record for these pages primarily reflected procedural matters and administrative content rather than substantive testimony. On page 6, the transcript contained minimal content, likely due to a transition or pause in proceedings. Early on page 7, the witness responded to a question by stating that he was not currently engaged in the referenced activity, though the specific subject was not detailed in the excerpt. The examining attorney indicated an intention to present one additional exhibit for review. Page 8 consisted entirely of the court reporter’s certification block, identifying Carol Connolly, USR, CRR, CSR No. 084-003113, with her business address and contact information in Chicago, Illinois. Page 9 again contained minimal or no substantive testimony. On page 10, the transcript included the formal swearing-in of the witness, noting that the examination was conducted upon oral interrogatories, with the questions and answers recorded in shorthand by the undersigned stenographer and Notary Public. The certification affirmed that the transcript was a true, accurate, and complete record of the proceedings. It was further noted that before completion of the deposition, the witness either did or did not request to review the transcript, with the form indicating that review was not requested in this instance, and that any changes, if made, would be appended within the allowed period.</w:t>
            </w:r>
          </w:p>
        </w:tc>
      </w:tr>
      <w:tr>
        <w:tc>
          <w:tcPr>
            <w:tcW w:type="pct" w:w="20%"/>
          </w:tcPr>
          <w:p>
            <w:r>
              <w:t xml:space="preserve">p.7-10</w:t>
            </w:r>
          </w:p>
        </w:tc>
        <w:tc>
          <w:tcPr>
            <w:tcW w:type="pct" w:w="80%"/>
          </w:tcPr>
          <w:p>
            <w:r>
              <w:t xml:space="preserve">[LLM did not summarize - page contained procedural matters, minimal content, or administrative notations]</w:t>
            </w:r>
          </w:p>
        </w:tc>
      </w:tr>
      <w:tr>
        <w:tc>
          <w:tcPr>
            <w:tcW w:type="pct" w:w="20%"/>
          </w:tcPr>
          <w:p>
            <w:r>
              <w:t xml:space="preserve">p.11</w:t>
            </w:r>
          </w:p>
        </w:tc>
        <w:tc>
          <w:tcPr>
            <w:tcW w:type="pct" w:w="80%"/>
          </w:tcPr>
          <w:p>
            <w:r>
              <w:t xml:space="preserve">The testimony in this segment began with procedural matters and minimal substantive content on pages 11, 12, and 14, which contained little to no discernible dialogue due to poor OCR capture. On page 13, the witness addressed questions regarding commission entitlement in situations where a customer purchased both healthcare and education-related products. He clarified that there was no overlap in the products themselves, but rather an overlap in accounts or customers who might purchase from both categories. He emphasized that commission determinations were based on the type of product sold, not merely on the identity of the customer. The witness confirmed that he had not reviewed the details of his deposits from Nasco Healthcare or Simulaids but acknowledged that he could have done so if necessary. The exchange concluded with a brief confirmation on page 15 in which the witness affirmed a fact in response to a question about events occurring after his departure from the company.</w:t>
            </w:r>
          </w:p>
        </w:tc>
      </w:tr>
      <w:tr>
        <w:tc>
          <w:tcPr>
            <w:tcW w:type="pct" w:w="20%"/>
          </w:tcPr>
          <w:p>
            <w:r>
              <w:t xml:space="preserve">p.12-15</w:t>
            </w:r>
          </w:p>
        </w:tc>
        <w:tc>
          <w:tcPr>
            <w:tcW w:type="pct" w:w="80%"/>
          </w:tcPr>
          <w:p>
            <w:r>
              <w:t xml:space="preserve">[LLM did not summarize - page contained procedural matters, minimal content, or administrative notations]</w:t>
            </w:r>
          </w:p>
        </w:tc>
      </w:tr>
      <w:tr>
        <w:tc>
          <w:tcPr>
            <w:tcW w:type="pct" w:w="20%"/>
          </w:tcPr>
          <w:p>
            <w:r>
              <w:t xml:space="preserve">p.16</w:t>
            </w:r>
          </w:p>
        </w:tc>
        <w:tc>
          <w:tcPr>
            <w:tcW w:type="pct" w:w="80%"/>
          </w:tcPr>
          <w:p>
            <w:r>
              <w:t xml:space="preserve">The testimony during this segment was minimal and largely procedural. The witness gave a brief affirmative response to an unspecified question, indicating agreement or confirmation. Counsel then inquired about the witness’s arrangement regarding legal fees in the present matter, specifically asking whether the representation was on a contingency basis, meaning no hourly rate would be paid. No substantive narrative or factual background was provided beyond this exchange. Several of the transcript pages in this range contained little to no recorded testimony, consisting primarily of blank space or court reporter notations.</w:t>
            </w:r>
          </w:p>
        </w:tc>
      </w:tr>
      <w:tr>
        <w:tc>
          <w:tcPr>
            <w:tcW w:type="pct" w:w="20%"/>
          </w:tcPr>
          <w:p>
            <w:r>
              <w:t xml:space="preserve">p.17-20</w:t>
            </w:r>
          </w:p>
        </w:tc>
        <w:tc>
          <w:tcPr>
            <w:tcW w:type="pct" w:w="80%"/>
          </w:tcPr>
          <w:p>
            <w:r>
              <w:t xml:space="preserve">[LLM did not summarize - page contained procedural matters, minimal content, or administrative notations]</w:t>
            </w:r>
          </w:p>
        </w:tc>
      </w:tr>
      <w:tr>
        <w:tc>
          <w:tcPr>
            <w:tcW w:type="pct" w:w="20%"/>
          </w:tcPr>
          <w:p>
            <w:r>
              <w:t xml:space="preserve">p.21:23-24</w:t>
            </w:r>
          </w:p>
        </w:tc>
        <w:tc>
          <w:tcPr>
            <w:tcW w:type="pct" w:w="80%"/>
          </w:tcPr>
          <w:p>
            <w:r>
              <w:t xml:space="preserve">The witness testified that the arrangement in question was based on an hourly rate rather than a flat fee. When asked about the specific rate, the witness later stated that it was $550 per hour. He confirmed that he did not have knowledge of the exact date, month, or year of the purchase order at issue and explained that such information was not visible in the QLIK system he used. The testimony indicated that he had no independent recollection of the timing of that purchase order. Pages 23 and 25 contained minimal procedural content, with no substantive testimony. The record reflects that the deposition went off the record at 5:28 p.m.</w:t>
            </w:r>
          </w:p>
        </w:tc>
      </w:tr>
      <w:tr>
        <w:tc>
          <w:tcPr>
            <w:tcW w:type="pct" w:w="20%"/>
          </w:tcPr>
          <w:p>
            <w:r>
              <w:t xml:space="preserve">p.22-25</w:t>
            </w:r>
          </w:p>
        </w:tc>
        <w:tc>
          <w:tcPr>
            <w:tcW w:type="pct" w:w="80%"/>
          </w:tcPr>
          <w:p>
            <w:r>
              <w:t xml:space="preserve">[LLM did not summarize - page contained procedural matters, minimal content, or administrative notations]</w:t>
            </w:r>
          </w:p>
        </w:tc>
      </w:tr>
      <w:tr>
        <w:tc>
          <w:tcPr>
            <w:tcW w:type="pct" w:w="20%"/>
          </w:tcPr>
          <w:p>
            <w:r>
              <w:t xml:space="preserve">p.26</w:t>
            </w:r>
          </w:p>
        </w:tc>
        <w:tc>
          <w:tcPr>
            <w:tcW w:type="pct" w:w="80%"/>
          </w:tcPr>
          <w:p>
            <w:r>
              <w:t xml:space="preserve">The record reflected procedural matters with minimal substantive testimony. These pages primarily contained pauses in questioning, off-the-record discussions, and transitions between topics. No exhibits were introduced, and no material factual statements were made by the witness during this portion of the examination. The content consisted largely of administrative exchanges between counsel and the court reporter, with no testimony relevant to the substantive issues in dispute.</w:t>
            </w:r>
          </w:p>
        </w:tc>
      </w:tr>
      <w:tr>
        <w:tc>
          <w:tcPr>
            <w:tcW w:type="pct" w:w="20%"/>
          </w:tcPr>
          <w:p>
            <w:r>
              <w:t xml:space="preserve">p.27-28</w:t>
            </w:r>
          </w:p>
        </w:tc>
        <w:tc>
          <w:tcPr>
            <w:tcW w:type="pct" w:w="80%"/>
          </w:tcPr>
          <w:p>
            <w:r>
              <w:t xml:space="preserve">[LLM did not summarize - page contained procedural matters, minimal content, or administrative notations]</w:t>
            </w:r>
          </w:p>
        </w:tc>
      </w:tr>
      <w:tr>
        <w:tc>
          <w:tcPr>
            <w:tcW w:type="pct" w:w="20%"/>
          </w:tcPr>
          <w:p>
            <w:r>
              <w:t xml:space="preserve">p.29:1-2</w:t>
            </w:r>
          </w:p>
        </w:tc>
        <w:tc>
          <w:tcPr>
            <w:tcW w:type="pct" w:w="80%"/>
          </w:tcPr>
          <w:p>
            <w:r>
              <w:t xml:space="preserve">The witness testified that he did not focus on a particular matter being referenced. When asked about the relevant time frame, he stated that the year in question was likely 2019, though it could have been 2018, and he would need to review records to confirm. He explained that under the applicable performance incentive structure, the phrase “all or none” meant that as long as the 22-unit annual sales goal was met, the $20,000 bonus would be awarded. He confirmed that the goal did not need to be achieved in each quarter, only in total for the year. This testimony clarified both the timing uncertainty and the mechanics of the bonus calculation.</w:t>
            </w:r>
          </w:p>
        </w:tc>
      </w:tr>
      <w:tr>
        <w:tc>
          <w:tcPr>
            <w:tcW w:type="pct" w:w="20%"/>
          </w:tcPr>
          <w:p>
            <w:r>
              <w:t xml:space="preserve">p.30</w:t>
            </w:r>
          </w:p>
        </w:tc>
        <w:tc>
          <w:tcPr>
            <w:tcW w:type="pct" w:w="80%"/>
          </w:tcPr>
          <w:p>
            <w:r>
              <w:t xml:space="preserve">[LLM did not summarize - page contained procedural matters, minimal content, or administrative notations]</w:t>
            </w:r>
          </w:p>
        </w:tc>
      </w:tr>
      <w:tr>
        <w:tc>
          <w:tcPr>
            <w:tcW w:type="pct" w:w="20%"/>
          </w:tcPr>
          <w:p>
            <w:r>
              <w:t xml:space="preserve">p.31:1-1</w:t>
            </w:r>
          </w:p>
        </w:tc>
        <w:tc>
          <w:tcPr>
            <w:tcW w:type="pct" w:w="80%"/>
          </w:tcPr>
          <w:p>
            <w:r>
              <w:t xml:space="preserve">The witness gave brief, direct responses indicating that he did not have knowledge of or association with the individuals named, including Lee Johnson. He then addressed a question regarding sales metrics, clarifying that the referenced 2 percent figure applied to all distributor sales within his assigned territory, rather than solely to year-over-year increases. The testimony in this segment was limited in scope, with no elaboration on the calculation method or the broader sales context. Pages 34 and 35 contained minimal substantive content, consisting primarily of procedural matters and transitions between topics without additional factual testimony.</w:t>
            </w:r>
          </w:p>
        </w:tc>
      </w:tr>
      <w:tr>
        <w:tc>
          <w:tcPr>
            <w:tcW w:type="pct" w:w="20%"/>
          </w:tcPr>
          <w:p>
            <w:r>
              <w:t xml:space="preserve">p.32-35</w:t>
            </w:r>
          </w:p>
        </w:tc>
        <w:tc>
          <w:tcPr>
            <w:tcW w:type="pct" w:w="80%"/>
          </w:tcPr>
          <w:p>
            <w:r>
              <w:t xml:space="preserve">[LLM did not summarize - page contained procedural matters, minimal content, or administrative notations]</w:t>
            </w:r>
          </w:p>
        </w:tc>
      </w:tr>
      <w:tr>
        <w:tc>
          <w:tcPr>
            <w:tcW w:type="pct" w:w="20%"/>
          </w:tcPr>
          <w:p>
            <w:r>
              <w:t xml:space="preserve">p.36</w:t>
            </w:r>
          </w:p>
        </w:tc>
        <w:tc>
          <w:tcPr>
            <w:tcW w:type="pct" w:w="80%"/>
          </w:tcPr>
          <w:p>
            <w:r>
              <w:t xml:space="preserve">The transcript pages contained minimal substantive testimony and primarily reflected procedural matters. The record indicated a pause in questioning, during which counsel conferred off the record. There were brief notations of exhibit handling, including the marking and identification of documents without substantive discussion of their contents. The witness did not provide material factual statements during this segment, and no new topics or events were introduced. The sequence concluded with confirmation that the examination would resume on the next topic after the break. These pages served as a transition between substantive portions of the deposition and did not contain relevant narrative testimony.</w:t>
            </w:r>
          </w:p>
        </w:tc>
      </w:tr>
      <w:tr>
        <w:tc>
          <w:tcPr>
            <w:tcW w:type="pct" w:w="20%"/>
          </w:tcPr>
          <w:p>
            <w:r>
              <w:t xml:space="preserve">p.37-40</w:t>
            </w:r>
          </w:p>
        </w:tc>
        <w:tc>
          <w:tcPr>
            <w:tcW w:type="pct" w:w="80%"/>
          </w:tcPr>
          <w:p>
            <w:r>
              <w:t xml:space="preserve">[LLM did not summarize - page contained procedural matters, minimal content, or administrative notations]</w:t>
            </w:r>
          </w:p>
        </w:tc>
      </w:tr>
      <w:tr>
        <w:tc>
          <w:tcPr>
            <w:tcW w:type="pct" w:w="20%"/>
          </w:tcPr>
          <w:p>
            <w:r>
              <w:t xml:space="preserve">p.41</w:t>
            </w:r>
          </w:p>
        </w:tc>
        <w:tc>
          <w:tcPr>
            <w:tcW w:type="pct" w:w="80%"/>
          </w:tcPr>
          <w:p>
            <w:r>
              <w:t xml:space="preserve">The transcript pages from 41 through 45 contained minimal substantive testimony and primarily reflected procedural matters. The record indicated a pause in questioning, during which counsel conferred off the record. There were brief notations of exhibit handling, including the marking and identification of documents without substantive discussion of their contents. The witness did not provide material factual statements during this segment, and no new topics, events, or individuals were introduced. The sequence suggested a transition between examination topics, with the court reporter noting page and exhibit references for clarity. No objections, instructions, or clarifications of prior testimony were recorded in this portion. The content served mainly to maintain the continuity of the deposition record before substantive questioning resumed on the following pages.</w:t>
            </w:r>
          </w:p>
        </w:tc>
      </w:tr>
      <w:tr>
        <w:tc>
          <w:tcPr>
            <w:tcW w:type="pct" w:w="20%"/>
          </w:tcPr>
          <w:p>
            <w:r>
              <w:t xml:space="preserve">p.42-45</w:t>
            </w:r>
          </w:p>
        </w:tc>
        <w:tc>
          <w:tcPr>
            <w:tcW w:type="pct" w:w="80%"/>
          </w:tcPr>
          <w:p>
            <w:r>
              <w:t xml:space="preserve">[LLM did not summarize - page contained procedural matters, minimal content, or administrative notations]</w:t>
            </w:r>
          </w:p>
        </w:tc>
      </w:tr>
      <w:tr>
        <w:tc>
          <w:tcPr>
            <w:tcW w:type="pct" w:w="20%"/>
          </w:tcPr>
          <w:p>
            <w:r>
              <w:t xml:space="preserve">p.46</w:t>
            </w:r>
          </w:p>
        </w:tc>
        <w:tc>
          <w:tcPr>
            <w:tcW w:type="pct" w:w="80%"/>
          </w:tcPr>
          <w:p>
            <w:r>
              <w:t xml:space="preserve">The record reflected that pages 46 through 48 contained no substantive testimony, consisting primarily of procedural pauses and off-the-record intervals. On page 49, the only audible portion captured was a fragmentary question regarding whether a matter had been “generally resolved,” without any recorded answer or follow-up. Page 50 similarly contained no substantive examination, with the content limited to administrative exchanges and non-testimonial remarks. No exhibits were introduced, no factual assertions were made, and no new topics were addressed during this segment. The sequence appeared to represent a transition period in the deposition, likely between substantive lines of questioning.</w:t>
            </w:r>
          </w:p>
        </w:tc>
      </w:tr>
      <w:tr>
        <w:tc>
          <w:tcPr>
            <w:tcW w:type="pct" w:w="20%"/>
          </w:tcPr>
          <w:p>
            <w:r>
              <w:t xml:space="preserve">p.47-50</w:t>
            </w:r>
          </w:p>
        </w:tc>
        <w:tc>
          <w:tcPr>
            <w:tcW w:type="pct" w:w="80%"/>
          </w:tcPr>
          <w:p>
            <w:r>
              <w:t xml:space="preserve">[LLM did not summarize - page contained procedural matters, minimal content, or administrative notations]</w:t>
            </w:r>
          </w:p>
        </w:tc>
      </w:tr>
      <w:tr>
        <w:tc>
          <w:tcPr>
            <w:tcW w:type="pct" w:w="20%"/>
          </w:tcPr>
          <w:p>
            <w:r>
              <w:t xml:space="preserve">p.51</w:t>
            </w:r>
          </w:p>
        </w:tc>
        <w:tc>
          <w:tcPr>
            <w:tcW w:type="pct" w:w="80%"/>
          </w:tcPr>
          <w:p>
            <w:r>
              <w:t xml:space="preserve">The record reflected that transcript pages 51 through 54 contained minimal substantive testimony, consisting primarily of procedural matters and transitions between lines of questioning. No exhibits were introduced, and no factual narrative was developed during these portions. On page 55, the witness confirmed that they had been employed on an at-will basis. The witness agreed with counsel’s characterization that their employment status allowed for termination at any time, without cause, consistent with the definition of at-will employment. This acknowledgment established the nature of the employment relationship for purposes of the examination.</w:t>
            </w:r>
          </w:p>
        </w:tc>
      </w:tr>
      <w:tr>
        <w:tc>
          <w:tcPr>
            <w:tcW w:type="pct" w:w="20%"/>
          </w:tcPr>
          <w:p>
            <w:r>
              <w:t xml:space="preserve">p.52-55</w:t>
            </w:r>
          </w:p>
        </w:tc>
        <w:tc>
          <w:tcPr>
            <w:tcW w:type="pct" w:w="80%"/>
          </w:tcPr>
          <w:p>
            <w:r>
              <w:t xml:space="preserve">[LLM did not summarize - page contained procedural matters, minimal content, or administrative notations]</w:t>
            </w:r>
          </w:p>
        </w:tc>
      </w:tr>
      <w:tr>
        <w:tc>
          <w:tcPr>
            <w:tcW w:type="pct" w:w="20%"/>
          </w:tcPr>
          <w:p>
            <w:r>
              <w:t xml:space="preserve">p.56:7-7</w:t>
            </w:r>
          </w:p>
        </w:tc>
        <w:tc>
          <w:tcPr>
            <w:tcW w:type="pct" w:w="80%"/>
          </w:tcPr>
          <w:p>
            <w:r>
              <w:t xml:space="preserve">The witness continued testimony regarding the disputed sales quota figures, stating that he still believed the 2019 quota, which had been incorporated into the 2021 compensation plan, was incorrectly calculated. He explained that this concern had been raised directly with an individual named Lee, indicating that the issue was formally brought to management’s attention. Counsel then inquired whether, despite holding the belief that the quota was miscalculated, the witness, along with Ms. Hoenig and Mr. Long, had each agreed to adopt the new commission structure. The record for pages 57, 59, and 60 contained minimal procedural content without substantive testimony, consisting primarily of transitions between questions and answers. The substantive exchange on page 58 reflected the central dispute over the accuracy of the quota calculation and the witness’s acknowledgment of discussions with colleagues and management about the matter.</w:t>
            </w:r>
          </w:p>
        </w:tc>
      </w:tr>
      <w:tr>
        <w:tc>
          <w:tcPr>
            <w:tcW w:type="pct" w:w="20%"/>
          </w:tcPr>
          <w:p>
            <w:r>
              <w:t xml:space="preserve">p.57-60</w:t>
            </w:r>
          </w:p>
        </w:tc>
        <w:tc>
          <w:tcPr>
            <w:tcW w:type="pct" w:w="80%"/>
          </w:tcPr>
          <w:p>
            <w:r>
              <w:t xml:space="preserve">[LLM did not summarize - page contained procedural matters, minimal content, or administrative notations]</w:t>
            </w:r>
          </w:p>
        </w:tc>
      </w:tr>
      <w:tr>
        <w:tc>
          <w:tcPr>
            <w:tcW w:type="pct" w:w="20%"/>
          </w:tcPr>
          <w:p>
            <w:r>
              <w:t xml:space="preserve">p.61:1-4</w:t>
            </w:r>
          </w:p>
        </w:tc>
        <w:tc>
          <w:tcPr>
            <w:tcW w:type="pct" w:w="80%"/>
          </w:tcPr>
          <w:p>
            <w:r>
              <w:t xml:space="preserve">The initial portion of this segment contained procedural and certification language with no substantive testimony. The witness then provided detailed testimony regarding Simulaids’ sales channels and customer base between 2017 and 2020. He confirmed that Simulaids sold products to original equipment manufacturers (OEMs), including the CAE company where he had previously worked, as well as to end users such as fire departments and hospitals. He stated that sales were also made to dealers and distributors, encompassing all categories of customers served during that period. Regarding sales methods, he explained that products could be purchased through customer service representatives by telephone, potentially via a website or other web-based platform, though he was uncertain when online purchasing became available. He described that customers could use a catalog number to obtain a quote from customer service or from him directly, and possibly order online. The witness compared Simulaids’ customer types and purchasing mechanisms to those of Fort Atkinson, noting that Fort Atkinson’s healthcare line had customer service, international support, and distributor support but no direct sales representatives, and that its products were included in the shared catalog. He confirmed that the catalog contained Life/form, Simulaids, and educational products, and that Simulaids’ products could be purchased through the catalog, dealers, distributors, or direct sales facilitated by him. He explained that customers could place orders through him, through customer service, or possibly online. He testified that both Simulaids and Fort Atkinson created accounts for some customers, and that during 2017–2020, a Simulaids account holder could order a Fort Atkinson product through the Saugerties, New York location. He was not aware of how such orders were processed in terms of which entity recorded the sale, but believed fulfillment involved transferring the product from Wisconsin to New York via an intercompany transfer.</w:t>
            </w:r>
          </w:p>
        </w:tc>
      </w:tr>
      <w:tr>
        <w:tc>
          <w:tcPr>
            <w:tcW w:type="pct" w:w="20%"/>
          </w:tcPr>
          <w:p>
            <w:r>
              <w:t xml:space="preserve">p.62-65</w:t>
            </w:r>
          </w:p>
        </w:tc>
        <w:tc>
          <w:tcPr>
            <w:tcW w:type="pct" w:w="80%"/>
          </w:tcPr>
          <w:p>
            <w:r>
              <w:t xml:space="preserve">[LLM did not summarize - page contained procedural matters, minimal content, or administrative notations]</w:t>
            </w:r>
          </w:p>
        </w:tc>
      </w:tr>
      <w:tr>
        <w:tc>
          <w:tcPr>
            <w:tcW w:type="pct" w:w="20%"/>
          </w:tcPr>
          <w:p>
            <w:r>
              <w:t xml:space="preserve">p.66:1-3</w:t>
            </w:r>
          </w:p>
        </w:tc>
        <w:tc>
          <w:tcPr>
            <w:tcW w:type="pct" w:w="80%"/>
          </w:tcPr>
          <w:p>
            <w:r>
              <w:t xml:space="preserve">The witness was questioned about transactions between Simulaids and Fort Atkinson, specifically whether Simulaids paid for or purchased products from Fort Atkinson. He stated that, to his knowledge, such transactions occurred and were consistent throughout his employment. He confirmed that if Fort Atkinson had a customer account and that customer wanted a Simulaids product, the order could be placed through Fort Atkinson, with fulfillment occurring via an intercompany sale or transfer of assets. He believed Fort Atkinson processed such orders as its own sales and used a P-8 software platform to record them, while Simulaids used the MAPICS or N4 ERP system for its own sales, including those involving Fort Atkinson products. The witness confirmed he was employed by Simulaids/Nasco Healthcare, LLC until his last day, clarifying that he did not resign, and that his role was Territory Manager rather than sales representative. He denied selling products on a wholesale basis to third parties for resale. Regarding compensation, he confirmed receiving a base salary of $80,000 and commissions, with no portion of his claim involving unpaid base salary. He stated that commissions were paid together with base salary in a single payment, but the payment included an itemization showing the commission amount. Prior to signing his offer letter, he had discussed the commission structure with Jack McNeff and understood he would be responsible for selling both Simulaids and Life/form brands, encompassing all healthcare products. Minimal procedural content appeared on pages 67 and 70.</w:t>
            </w:r>
          </w:p>
        </w:tc>
      </w:tr>
      <w:tr>
        <w:tc>
          <w:tcPr>
            <w:tcW w:type="pct" w:w="20%"/>
          </w:tcPr>
          <w:p>
            <w:r>
              <w:t xml:space="preserve">p.67-70</w:t>
            </w:r>
          </w:p>
        </w:tc>
        <w:tc>
          <w:tcPr>
            <w:tcW w:type="pct" w:w="80%"/>
          </w:tcPr>
          <w:p>
            <w:r>
              <w:t xml:space="preserve">[LLM did not summarize - page contained procedural matters, minimal content, or administrative notations]</w:t>
            </w:r>
          </w:p>
        </w:tc>
      </w:tr>
      <w:tr>
        <w:tc>
          <w:tcPr>
            <w:tcW w:type="pct" w:w="20%"/>
          </w:tcPr>
          <w:p>
            <w:r>
              <w:t xml:space="preserve">p.71</w:t>
            </w:r>
          </w:p>
        </w:tc>
        <w:tc>
          <w:tcPr>
            <w:tcW w:type="pct" w:w="80%"/>
          </w:tcPr>
          <w:p>
            <w:r>
              <w:t xml:space="preserve">The witness testified regarding the categories of products covered under his commission structure, identifying Life/form as a healthcare product and recalling that the commission agreement also referenced station trainers, Alex, and Smart Stat products. He stated that he was paid 4% on Alex sales, 4% on Smart Stat sales, and 2% on station trainers, and could not recall other product categories without reviewing the commission contract. He acknowledged that at some point during his employment, he, Ms. Hoenig, and Mr. Long compared commission structures, though he could not recall the exact timing, and believed all three had the same plan based on his understanding that “everybody has the same plan.” He confirmed that commissions were paid based on the ship-to location within his territory and that he did not receive commissions on intercompany sales, OEM sales, international sales, or sales to dealers or distributors. Despite this, he stated that part of his claim in the case was for dealer sales, explaining that the QLIK sales database, which combined N4 and P-8 data, showed accounts within his territory that were designated as dealers. He further testified that his belief in having an identical commission structure with Mr. Long and Ms. Hoenig was reinforced when Jack McNeff asked him in late 2020 to develop a compensation plan for presentation to the board. Procedural matters were noted on pages 71 and 75, which contained minimal substantive testimony.</w:t>
            </w:r>
          </w:p>
        </w:tc>
      </w:tr>
      <w:tr>
        <w:tc>
          <w:tcPr>
            <w:tcW w:type="pct" w:w="20%"/>
          </w:tcPr>
          <w:p>
            <w:r>
              <w:t xml:space="preserve">p.72-75</w:t>
            </w:r>
          </w:p>
        </w:tc>
        <w:tc>
          <w:tcPr>
            <w:tcW w:type="pct" w:w="80%"/>
          </w:tcPr>
          <w:p>
            <w:r>
              <w:t xml:space="preserve">[LLM did not summarize - page contained procedural matters, minimal content, or administrative notations]</w:t>
            </w:r>
          </w:p>
        </w:tc>
      </w:tr>
      <w:tr>
        <w:tc>
          <w:tcPr>
            <w:tcW w:type="pct" w:w="20%"/>
          </w:tcPr>
          <w:p>
            <w:r>
              <w:t xml:space="preserve">p.76:2-25</w:t>
            </w:r>
          </w:p>
        </w:tc>
        <w:tc>
          <w:tcPr>
            <w:tcW w:type="pct" w:w="80%"/>
          </w:tcPr>
          <w:p>
            <w:r>
              <w:t xml:space="preserve">The witness confirmed that, excluding sales to OEMs, international sales, properly classified dealer/distributor sales, and intercompany sales, his claim against Nasco Healthcare sought commissions on all other sales within his assigned territory. He explained that upon reviewing the QLIK database, he discovered that certain end users—such as colleges, schools, and businesses—had been incorrectly categorized as dealers or distributors. He asserted that these sales should have been treated as direct end-user sales, entitling him to commissions regardless of whether he had any interaction with the purchaser, contributed to the sale, or was even aware of it. The witness acknowledged familiarity with the term “protected territory,” defining it as a sales area where any sale within its boundaries generated commission for the assigned salesperson. He first heard the term around 2007 while working in the healthcare sales industry and recalled it being used in connection with his employment at Simulaids during a meeting with colleagues Angela Hoenig and Matt Long, and Jack McNeff in 2018. He stated the meeting addressed missing sales that appeared to be routed through Wisconsin without generating commissions for his territory. The meeting occurred during a regular sales call, likely by phone, lasting approximately 30–45 minutes, and typically covered sales opportunities and potential revenue. He did not recall any explicit discussion of the meaning of “protected territory” during that call, stating that all participants already understood the term. He remembered that either he, Ms. Hoenig, or Mr. Long asked McNeff to confirm that they did, in fact, have a protected territory, though he could not recall the exact wording. He confirmed that the context was a direct inquiry to McNeff about the existence of such protection for their sales area.</w:t>
            </w:r>
          </w:p>
        </w:tc>
      </w:tr>
      <w:tr>
        <w:tc>
          <w:tcPr>
            <w:tcW w:type="pct" w:w="20%"/>
          </w:tcPr>
          <w:p>
            <w:r>
              <w:t xml:space="preserve">p.77-80</w:t>
            </w:r>
          </w:p>
        </w:tc>
        <w:tc>
          <w:tcPr>
            <w:tcW w:type="pct" w:w="80%"/>
          </w:tcPr>
          <w:p>
            <w:r>
              <w:t xml:space="preserve">[LLM did not summarize - page contained procedural matters, minimal content, or administrative notations]</w:t>
            </w:r>
          </w:p>
        </w:tc>
      </w:tr>
      <w:tr>
        <w:tc>
          <w:tcPr>
            <w:tcW w:type="pct" w:w="20%"/>
          </w:tcPr>
          <w:p>
            <w:r>
              <w:t xml:space="preserve">p.81:2-25</w:t>
            </w:r>
          </w:p>
        </w:tc>
        <w:tc>
          <w:tcPr>
            <w:tcW w:type="pct" w:w="80%"/>
          </w:tcPr>
          <w:p>
            <w:r>
              <w:t xml:space="preserve">The witness testified about a prior sales meeting with Mr. McNeff, explaining that topics typically included upcoming trade shows, customer support issues, and matters related to their assigned territory. He stated that he had asked McNeff whether he had a protected territory, and McNeff confirmed that he would be paid commissions for any product sales within that territory. The witness confirmed he had no notes or recordings from that meeting and did not know whether Mr. Long or Ms. Hoenig had taken notes or recorded it. He did not recall any agenda being prepared or minutes being taken, and he had no written confirmation from McNeff regarding the protected territory. After a short break, counsel introduced Exhibit 23, which the witness identified as containing an email from his address dated April 27, 2017, and a copy of his offer letter. Counsel also introduced Exhibit 24, an Excel file with multiple sheets, including “Sales and Product Profit Analysis,” “New Product Sales,” and “Salesperson 1 - Base Sales.” The witness confirmed his prior claim that certain sales had been incorrectly categorized as sales to dealers and distributors, noting that some colleges, universities, and businesses were misclassified. He could not recall specific names without reviewing ERP sales data, explaining that his initial assumption came from QLIK reports, but he later learned during mediation that the QLIK data was inaccurate. He confirmed that the QLIK reports had been produced by the defendant and stated that, aside from the identified categories, he was not aware of other end-user groups that had been misclassified.</w:t>
            </w:r>
          </w:p>
        </w:tc>
      </w:tr>
      <w:tr>
        <w:tc>
          <w:tcPr>
            <w:tcW w:type="pct" w:w="20%"/>
          </w:tcPr>
          <w:p>
            <w:r>
              <w:t xml:space="preserve">p.82-85</w:t>
            </w:r>
          </w:p>
        </w:tc>
        <w:tc>
          <w:tcPr>
            <w:tcW w:type="pct" w:w="80%"/>
          </w:tcPr>
          <w:p>
            <w:r>
              <w:t xml:space="preserve">[LLM did not summarize - page contained procedural matters, minimal content, or administrative notations]</w:t>
            </w:r>
          </w:p>
        </w:tc>
      </w:tr>
      <w:tr>
        <w:tc>
          <w:tcPr>
            <w:tcW w:type="pct" w:w="20%"/>
          </w:tcPr>
          <w:p>
            <w:r>
              <w:t xml:space="preserve">p.86</w:t>
            </w:r>
          </w:p>
        </w:tc>
        <w:tc>
          <w:tcPr>
            <w:tcW w:type="pct" w:w="80%"/>
          </w:tcPr>
          <w:p>
            <w:r>
              <w:t xml:space="preserve">The witness confirmed that he disagreed with opposing counsel’s suggestion that a particular spreadsheet was irrelevant to his claims, stating it was relevant because he had reviewed 2016 sales figures for the northeast territory before deciding to join Nasco Healthcare. He recalled requesting those sales numbers from Jack McNeff, who then sent him the spreadsheet in question, though he could not remember whether a cover email accompanied it or whether any explanation was provided in such an email. He testified that the spreadsheet’s “Salesperson 1” tab reflected 2016 sales for the northeast territory, which he believed to be Angela Hoenig’s territory, and that the figure represented total sales for that area. He denied having any follow-up discussions with McNeff about the spreadsheet and stated he did not receive other spreadsheets before his employment, although he had asked for the same format with his own territory data. The witness identified Exhibit 24 as appearing to be the same spreadsheet McNeff had sent him prior to his acceptance of the position, after reviewing its tabs to confirm. He explained that his understanding was the spreadsheet broke down commissions, base salary, and potential bonuses, but he denied that it was presented as a hypothetical compensation scenario for him personally, emphasizing it was based on the northeast territory’s actual data. He further stated that the spreadsheet did not inform him about how he would be compensated at Simulaids and acknowledged it was produced by his counsel in this litigation. When asked about the timing of retaining legal counsel for potential claims against Nasco Healthcare, he could not recall the date and was uncertain whether it occurred in 2021. Pages 86 and 90 contained minimal procedural content without substantive testimony.</w:t>
            </w:r>
          </w:p>
        </w:tc>
      </w:tr>
      <w:tr>
        <w:tc>
          <w:tcPr>
            <w:tcW w:type="pct" w:w="20%"/>
          </w:tcPr>
          <w:p>
            <w:r>
              <w:t xml:space="preserve">p.87-90</w:t>
            </w:r>
          </w:p>
        </w:tc>
        <w:tc>
          <w:tcPr>
            <w:tcW w:type="pct" w:w="80%"/>
          </w:tcPr>
          <w:p>
            <w:r>
              <w:t xml:space="preserve">[LLM did not summarize - page contained procedural matters, minimal content, or administrative notations]</w:t>
            </w:r>
          </w:p>
        </w:tc>
      </w:tr>
      <w:tr>
        <w:tc>
          <w:tcPr>
            <w:tcW w:type="pct" w:w="20%"/>
          </w:tcPr>
          <w:p>
            <w:r>
              <w:t xml:space="preserve">p.91</w:t>
            </w:r>
          </w:p>
        </w:tc>
        <w:tc>
          <w:tcPr>
            <w:tcW w:type="pct" w:w="80%"/>
          </w:tcPr>
          <w:p>
            <w:r>
              <w:t xml:space="preserve">The witness testified regarding a spreadsheet he received prior to joining Simulaids, which he believed reflected both Simulaids and Life/form product sales. He confirmed that Fort Atkinson was associated with Life/form products and that, at the time, he considered Simulaids and Life/form to be the same entity for purposes of the sales data. He stated that the 2016 sales figure in cell B8 of the spreadsheet did not include OEM or intercompany sales but did include other types of sales, including those into his territory. He recalled that the spreadsheet was not explained to him in detail before he joined the company. Upon review, he focused on the “sales and profit analysis” and “salesperson 1” sheets, which he understood to reflect direct sales, excluding distributor and international sales, and only glanced at the “new product sales” sheet because it pertained to the northeast territory, which was not his. He believed the $4.96 million 2016 sales figure included all healthcare sales into his territory, including those from Fort Atkinson, and excluded non-healthcare products. He based this belief on having asked Jack for a 2016 sales report for his territory covering all healthcare sales, and this spreadsheet was what Jack provided. The record reflects a lunch break during which the witness acknowledged discussing the substance of his testimony with his counsel before resuming under oath. Pages 91, 94, and 95 contained minimal procedural content.</w:t>
            </w:r>
          </w:p>
        </w:tc>
      </w:tr>
      <w:tr>
        <w:tc>
          <w:tcPr>
            <w:tcW w:type="pct" w:w="20%"/>
          </w:tcPr>
          <w:p>
            <w:r>
              <w:t xml:space="preserve">p.92-95</w:t>
            </w:r>
          </w:p>
        </w:tc>
        <w:tc>
          <w:tcPr>
            <w:tcW w:type="pct" w:w="80%"/>
          </w:tcPr>
          <w:p>
            <w:r>
              <w:t xml:space="preserve">[LLM did not summarize - page contained procedural matters, minimal content, or administrative notations]</w:t>
            </w:r>
          </w:p>
        </w:tc>
      </w:tr>
      <w:tr>
        <w:tc>
          <w:tcPr>
            <w:tcW w:type="pct" w:w="20%"/>
          </w:tcPr>
          <w:p>
            <w:r>
              <w:t xml:space="preserve">p.96:1-25</w:t>
            </w:r>
          </w:p>
        </w:tc>
        <w:tc>
          <w:tcPr>
            <w:tcW w:type="pct" w:w="80%"/>
          </w:tcPr>
          <w:p>
            <w:r>
              <w:t xml:space="preserve">The witness testified that the spreadsheet in Exhibit 24 was based on Angela’s territory, and she assumed the commission on base sales reflected Angela’s figures. She denied making assumptions about whether her own commission would be the same, less, or more, but explained that knowing Angela’s $4.9 million in base sales allowed her to estimate potential earnings, such as $5,000 of a $10,000 base sales commission. She confirmed focusing on the sales and profit analysis sheet before accepting employment, looking primarily at commission on base sales, which she understood to be calculated at 2 percent. She acknowledged that 2 percent of $500,000 would yield $10,000, though she did not know the actual gross base sales figure at the time. She described “commission on base sales” as applying to products outside the commission schedule for Alex and Smart Stat sales, including station trainers, IV arms, moulage, wounds, and low-fidelity manikins. She confirmed that this category represented commissions on all products in the territory other than Alex and stat sales.</w:t>
            </w:r>
          </w:p>
        </w:tc>
      </w:tr>
      <w:tr>
        <w:tc>
          <w:tcPr>
            <w:tcW w:type="pct" w:w="20%"/>
          </w:tcPr>
          <w:p>
            <w:r>
              <w:t xml:space="preserve">p.97</w:t>
            </w:r>
          </w:p>
        </w:tc>
        <w:tc>
          <w:tcPr>
            <w:tcW w:type="pct" w:w="80%"/>
          </w:tcPr>
          <w:p>
            <w:r>
              <w:t xml:space="preserve">[LLM did not summarize - page contained procedural matters, minimal content, or administrative notations]</w:t>
            </w:r>
          </w:p>
        </w:tc>
      </w:tr>
      <w:tr>
        <w:tc>
          <w:tcPr>
            <w:tcW w:type="pct" w:w="20%"/>
          </w:tcPr>
          <w:p>
            <w:r>
              <w:t xml:space="preserve">p.98</w:t>
            </w:r>
          </w:p>
        </w:tc>
        <w:tc>
          <w:tcPr>
            <w:tcW w:type="pct" w:w="80%"/>
          </w:tcPr>
          <w:p>
            <w:r>
              <w:t xml:space="preserve">Procedural matters and continuation of commission structure discussion. The witness agreed she could perform the calculation to determine that $500,000 in gross base sales at 2 percent would yield $10,000, though she did not recall doing so when reviewing the spreadsheet. She confirmed she had no understanding at that time of the gross base sales figures used in the demonstration for Ms. Hoenig. Regarding Alex sales, she did not know how many units were assumed to generate the $31,073 figure but recalled that her commission schedule listed an annual target for Alex sales. She explained that the commission schedule detailed per-product commission rates and was received around the same time or before the spreadsheet, likely from McNeff. She identified a $5.5175 million figure for Nasco Healthcare base sales in rows 10–12 of the sheet, which she believed reflected an expected increase in territory sales from $5.175 million. She had no understanding of the number or types of stat product sales that contributed to the $8,265 commission figure.</w:t>
            </w:r>
          </w:p>
        </w:tc>
      </w:tr>
      <w:tr>
        <w:tc>
          <w:tcPr>
            <w:tcW w:type="pct" w:w="20%"/>
          </w:tcPr>
          <w:p>
            <w:r>
              <w:t xml:space="preserve">p.99-100</w:t>
            </w:r>
          </w:p>
        </w:tc>
        <w:tc>
          <w:tcPr>
            <w:tcW w:type="pct" w:w="80%"/>
          </w:tcPr>
          <w:p>
            <w:r>
              <w:t xml:space="preserve">[LLM did not summarize - page contained procedural matters, minimal content, or administrative notations]</w:t>
            </w:r>
          </w:p>
        </w:tc>
      </w:tr>
      <w:tr>
        <w:tc>
          <w:tcPr>
            <w:tcW w:type="pct" w:w="20%"/>
          </w:tcPr>
          <w:p>
            <w:r>
              <w:t xml:space="preserve">p.101:1-25</w:t>
            </w:r>
          </w:p>
        </w:tc>
        <w:tc>
          <w:tcPr>
            <w:tcW w:type="pct" w:w="80%"/>
          </w:tcPr>
          <w:p>
            <w:r>
              <w:t xml:space="preserve">The witness clarified an earlier misstatement, explaining that the figures previously referenced represented gross profit and cost of goods percentages, not other metrics. He testified that these percentages did not factor into his decision to accept employment with Simulaids, and that he had only glanced at the spreadsheet without focusing on those particular numbers. He confirmed that his decision was influenced by commission structures, particularly comparing potential earnings to those of Angela Hoenig, whose territory had more states than his own. He described the “additional bonus” line as representing a quarterly incentive tied to sales of Alex units and Stat units, with a $5,000 bonus per quarter for meeting targets. The $80,000 salary line matched his expectations. He stated that the sales and profit analysis sheet (Exhibit 24) reflected a workable compensation structure for him, even though it was based entirely on northeast territory data. He emphasized that the only relevant figure to him was the 2016 northeast territory sales total, which he used as a historical benchmark in deciding to accept the position. He acknowledged that the sheet did not include gross base sales figures used to calculate a $10,000 commission example, but understood it as an annualized projection of potential compensation. He further testified that his interpretation of the 2016 sales figure included products with varying commission rates—2% for certain items like station trainers and IV arms, and 4% for others such as Alex and Smart Stat units—limited to direct sales and excluding dealer, OEM, and intercompany sales. He confirmed that the lowest commission rate he was entitled to was 2%, and that applying this rate to the 2016 northeast territory sales of $4.968 million would yield just under $100,000 in commissions. He stated that he believed he would be entitled to at least that amount annually if similar sales volumes were achieved in his territory, but reiterated that he did not rely on other rows of the spreadsheet, as they pertained solely to the northeast territory and were not relevant to his decision-making.</w:t>
            </w:r>
          </w:p>
        </w:tc>
      </w:tr>
      <w:tr>
        <w:tc>
          <w:tcPr>
            <w:tcW w:type="pct" w:w="20%"/>
          </w:tcPr>
          <w:p>
            <w:r>
              <w:t xml:space="preserve">p.102-105</w:t>
            </w:r>
          </w:p>
        </w:tc>
        <w:tc>
          <w:tcPr>
            <w:tcW w:type="pct" w:w="80%"/>
          </w:tcPr>
          <w:p>
            <w:r>
              <w:t xml:space="preserve">[LLM did not summarize - page contained procedural matters, minimal content, or administrative notations]</w:t>
            </w:r>
          </w:p>
        </w:tc>
      </w:tr>
      <w:tr>
        <w:tc>
          <w:tcPr>
            <w:tcW w:type="pct" w:w="20%"/>
          </w:tcPr>
          <w:p>
            <w:r>
              <w:t xml:space="preserve">p.106:1-2</w:t>
            </w:r>
          </w:p>
        </w:tc>
        <w:tc>
          <w:tcPr>
            <w:tcW w:type="pct" w:w="80%"/>
          </w:tcPr>
          <w:p>
            <w:r>
              <w:t xml:space="preserve">The witness confirmed a prior answer regarding a one-year time frame before the record reflected minimal procedural content on page 107. He then described discussions with Ms. Hoenig about a spreadsheet showing approximately $4.96 million in 2016 sales for the northeast territory, asking her if she earned a 2% commission on that amount; she responded that she did not believe so. He acknowledged interpreting the spreadsheet to reflect about $5 million in sales the prior year and stated that, for his own territory, he anticipated 2017 sales would be roughly half of the 2016 northeast figure. He testified that he had no concrete knowledge of future sales for 2017 or 2018 but believed he needed to grow his territory. In deciding whether to accept the Simulaids position, he extrapolated from the $5 million northeast sales figure, estimating his territory could achieve $2 million, which at a 2% commission would yield $40,000 annually. Exhibit 25, identified as the domestic commission plan schedule, was introduced and recognized by the witness as the same document he had earlier received from Mr. McNeff around the time he received the spreadsheet in Exhibit 24. He did not recall whether a cover email accompanied Exhibit 25 and confirmed he had no such email in his possession. He believed McNeff had told him it would be sent but could not recall any characterization of its contents. Upon receipt, he reviewed the document and understood it to outline percentage payouts for various product lines, quarterly bonuses, and the 2% over-plan incentive. He later discussed the spreadsheet with Ms. Hoenig and Mr. Long after filing his lawsuit, recalling that the conversation centered on whether they had been given the same spreadsheet; he believed Ms. Hoenig had not received it. Page 110 contained minimal procedural content without substantive testimony.</w:t>
            </w:r>
          </w:p>
        </w:tc>
      </w:tr>
      <w:tr>
        <w:tc>
          <w:tcPr>
            <w:tcW w:type="pct" w:w="20%"/>
          </w:tcPr>
          <w:p>
            <w:r>
              <w:t xml:space="preserve">p.107-110</w:t>
            </w:r>
          </w:p>
        </w:tc>
        <w:tc>
          <w:tcPr>
            <w:tcW w:type="pct" w:w="80%"/>
          </w:tcPr>
          <w:p>
            <w:r>
              <w:t xml:space="preserve">[LLM did not summarize - page contained procedural matters, minimal content, or administrative notations]</w:t>
            </w:r>
          </w:p>
        </w:tc>
      </w:tr>
      <w:tr>
        <w:tc>
          <w:tcPr>
            <w:tcW w:type="pct" w:w="20%"/>
          </w:tcPr>
          <w:p>
            <w:r>
              <w:t xml:space="preserve">p.111</w:t>
            </w:r>
          </w:p>
        </w:tc>
        <w:tc>
          <w:tcPr>
            <w:tcW w:type="pct" w:w="80%"/>
          </w:tcPr>
          <w:p>
            <w:r>
              <w:t xml:space="preserve">The witness testified regarding the structure and changes to his sales commission and bonus goals for Alex and Smart Stat products. He explained that in May 2017, his territory sales goal was set at $860,000, with separate targets for Alex and smart products. In 2018, these were combined into a single goal requiring the sale of 22 total units annually, equating to 5.5 units per quarter, with a quarterly bonus of $5,000 if six units were sold in any quarter. He confirmed that Alex sales earned a 4% commission until the annual goal of 37 units was exceeded, after which the rate increased to 6%, but stated he did not believe he ever sold more than 37 Alex units in a year. He acknowledged receiving quarterly bonuses in some instances but could not recall the number of times. The witness stated that in 2018, his combined Alex and Smart Stat goal was reduced to 22 units by his manager, Jack McNeff, and that this applied to that year. He described discovering an internal Nasco financial spreadsheet sent to Eagle Tree indicating that bonuses were calculated on an “all or none” annual basis rather than per quarter, and that he was shown as qualifying for a $20,000 bonus for meeting the 22-unit goal, which he did not receive. He asserted that this “all or none” policy had never been communicated to him and formed part of his claim for unpaid bonuses. He could not recall the exact year the spreadsheet applied to without reviewing discovery materials. Pages 111, 114, and 115 contained minimal procedural content without substantive testimony.</w:t>
            </w:r>
          </w:p>
        </w:tc>
      </w:tr>
      <w:tr>
        <w:tc>
          <w:tcPr>
            <w:tcW w:type="pct" w:w="20%"/>
          </w:tcPr>
          <w:p>
            <w:r>
              <w:t xml:space="preserve">p.112-115</w:t>
            </w:r>
          </w:p>
        </w:tc>
        <w:tc>
          <w:tcPr>
            <w:tcW w:type="pct" w:w="80%"/>
          </w:tcPr>
          <w:p>
            <w:r>
              <w:t xml:space="preserve">[LLM did not summarize - page contained procedural matters, minimal content, or administrative notations]</w:t>
            </w:r>
          </w:p>
        </w:tc>
      </w:tr>
      <w:tr>
        <w:tc>
          <w:tcPr>
            <w:tcW w:type="pct" w:w="20%"/>
          </w:tcPr>
          <w:p>
            <w:r>
              <w:t xml:space="preserve">p.116:2-25</w:t>
            </w:r>
          </w:p>
        </w:tc>
        <w:tc>
          <w:tcPr>
            <w:tcW w:type="pct" w:w="80%"/>
          </w:tcPr>
          <w:p>
            <w:r>
              <w:t xml:space="preserve">The witness testified regarding various bullet points in the domestic commission plan, beginning with a provision for a $2,000 payment tied to dealer sales over plan. He confirmed that such a payment was never made and stated he did not know whether dealer sales in his territory had increased, as those figures were never provided to him. He recalled that his supervisor, Jack McNeff, had explained that the $5,000 bonus required meeting quarterly goals for all four quarters, and no different terms were ever communicated. The witness described the “station trainers, 2 percent” bullet point as applying to all Life/form and other healthcare products outside certain carved-out categories, and confirmed that this was the basis for part of his claim. He stated he first saw the internal document containing these terms during discovery, not during his employment. He acknowledged understanding the “dealer sales 2 percent over plan” bullet point to mean he would receive 2 percent of the increase in dealer sales from the prior year, but noted he never had access to distributor sales data for his territory. He also explained the “selected items, 10 percent” provision as applying to new products the company wanted to promote, recalling it was used only once in late 2020, and confirmed he did not sell any of those items nor know if they were sold in his territory. He denied that this 10 percent provision formed part of his claim. The witness further confirmed that changes to his bonus plan in 2018 were documented in writing, referencing an email from McNeff asking if he could sell a certain number of “Alex” units, which he believed he still possessed. He agreed that the commission plan excluded OEM, intercompany, and certain dealer sales, though he noted that intercompany sales of Alex units occurred from New York to Wisconsin. Exhibit 26, his complaint, was introduced, and he confirmed that paragraph 9’s bullet points were taken from the domestic commission plan in Exhibit 25. He stated he had lived in Texas all his life, worked from a home office during his employment, and used a company-provided laptop.</w:t>
            </w:r>
          </w:p>
        </w:tc>
      </w:tr>
      <w:tr>
        <w:tc>
          <w:tcPr>
            <w:tcW w:type="pct" w:w="20%"/>
          </w:tcPr>
          <w:p>
            <w:r>
              <w:t xml:space="preserve">p.117-118</w:t>
            </w:r>
          </w:p>
        </w:tc>
        <w:tc>
          <w:tcPr>
            <w:tcW w:type="pct" w:w="80%"/>
          </w:tcPr>
          <w:p>
            <w:r>
              <w:t xml:space="preserve">[LLM did not summarize - page contained procedural matters, minimal content, or administrative notations]</w:t>
            </w:r>
          </w:p>
        </w:tc>
      </w:tr>
      <w:tr>
        <w:tc>
          <w:tcPr>
            <w:tcW w:type="pct" w:w="20%"/>
          </w:tcPr>
          <w:p>
            <w:r>
              <w:t xml:space="preserve">p.119</w:t>
            </w:r>
          </w:p>
        </w:tc>
        <w:tc>
          <w:tcPr>
            <w:tcW w:type="pct" w:w="80%"/>
          </w:tcPr>
          <w:p>
            <w:r>
              <w:t xml:space="preserve">These pages contained minimal procedural content with no substantive testimony beyond the continuation of prior topics.</w:t>
            </w:r>
          </w:p>
        </w:tc>
      </w:tr>
      <w:tr>
        <w:tc>
          <w:tcPr>
            <w:tcW w:type="pct" w:w="20%"/>
          </w:tcPr>
          <w:p>
            <w:r>
              <w:t xml:space="preserve">p.120</w:t>
            </w:r>
          </w:p>
        </w:tc>
        <w:tc>
          <w:tcPr>
            <w:tcW w:type="pct" w:w="80%"/>
          </w:tcPr>
          <w:p>
            <w:r>
              <w:t xml:space="preserve">[LLM did not summarize - page contained procedural matters, minimal content, or administrative notations]</w:t>
            </w:r>
          </w:p>
        </w:tc>
      </w:tr>
      <w:tr>
        <w:tc>
          <w:tcPr>
            <w:tcW w:type="pct" w:w="20%"/>
          </w:tcPr>
          <w:p>
            <w:r>
              <w:t xml:space="preserve">p.121:1-25</w:t>
            </w:r>
          </w:p>
        </w:tc>
        <w:tc>
          <w:tcPr>
            <w:tcW w:type="pct" w:w="80%"/>
          </w:tcPr>
          <w:p>
            <w:r>
              <w:t xml:space="preserve">The witness confirmed that Paragraph 9 of her complaint described the commission structure she contended was in place from the time she was hired by Simulaids until the end of 2020. She stated that most of her work was performed from her home office, with Texas included in her territory at all times. Commissions were paid by direct deposit to her bank in Dallas. She explained that the commission plan changed over time as new products were acquired, for which she was paid a percentage of sales, and that her sales goals were also modified from the original plan. She recalled meeting with Jack McNeff in Texas only during trade shows, approximately two or three times during her employment, and did not meet him at customer locations in Texas. She also stated she had not met Ken Miller in Texas. A commission schedule of payment was discussed, which she said was prepared by McNeff, with her own additions of columns for 4 percent and 2 percent commission rates and older commission columns. Page 122 contained minimal procedural content.</w:t>
            </w:r>
          </w:p>
        </w:tc>
      </w:tr>
      <w:tr>
        <w:tc>
          <w:tcPr>
            <w:tcW w:type="pct" w:w="20%"/>
          </w:tcPr>
          <w:p>
            <w:r>
              <w:t xml:space="preserve">p.122-123</w:t>
            </w:r>
          </w:p>
        </w:tc>
        <w:tc>
          <w:tcPr>
            <w:tcW w:type="pct" w:w="80%"/>
          </w:tcPr>
          <w:p>
            <w:r>
              <w:t xml:space="preserve">[LLM did not summarize - page contained procedural matters, minimal content, or administrative notations]</w:t>
            </w:r>
          </w:p>
        </w:tc>
      </w:tr>
      <w:tr>
        <w:tc>
          <w:tcPr>
            <w:tcW w:type="pct" w:w="20%"/>
          </w:tcPr>
          <w:p>
            <w:r>
              <w:t xml:space="preserve">p.124:1-25</w:t>
            </w:r>
          </w:p>
        </w:tc>
        <w:tc>
          <w:tcPr>
            <w:tcW w:type="pct" w:w="80%"/>
          </w:tcPr>
          <w:p>
            <w:r>
              <w:t xml:space="preserve">The witness was shown Exhibit 7, which she did not initially recognize. Upon review, she acknowledged having seen an email within the exhibit from Kelly Jacobson to Mr. Long dated June 26, 2017, but believed she first saw it after filing her lawsuit. She confirmed that her breach of contract claim against Nasco Healthcare was brought under Texas law and that the case was filed in Texas. She recalled signing her offer letter in New York and testified that her work travel ranged from 20 to 70 percent of her time, with most travel outside Texas, though she covered her entire territory. She confirmed filing her complaint before seeing the email and not relying on it when making her initial allegations. She acknowledged asserting fraud, wrongful termination, and retaliation claims against Nasco Healthcare, with the latter two under Texas law, but was unsure of the governing law for the fraud claim. She stated that the email referenced a 2 percent commission on distributor sales in her territory, which she understood to mean that the developing commission plan would pay that rate on such sales.</w:t>
            </w:r>
          </w:p>
        </w:tc>
      </w:tr>
      <w:tr>
        <w:tc>
          <w:tcPr>
            <w:tcW w:type="pct" w:w="20%"/>
          </w:tcPr>
          <w:p>
            <w:r>
              <w:t xml:space="preserve">p.125</w:t>
            </w:r>
          </w:p>
        </w:tc>
        <w:tc>
          <w:tcPr>
            <w:tcW w:type="pct" w:w="80%"/>
          </w:tcPr>
          <w:p>
            <w:r>
              <w:t xml:space="preserve">[LLM did not summarize - page contained procedural matters, minimal content, or administrative notations]</w:t>
            </w:r>
          </w:p>
        </w:tc>
      </w:tr>
      <w:tr>
        <w:tc>
          <w:tcPr>
            <w:tcW w:type="pct" w:w="20%"/>
          </w:tcPr>
          <w:p>
            <w:r>
              <w:t xml:space="preserve">p.126</w:t>
            </w:r>
          </w:p>
        </w:tc>
        <w:tc>
          <w:tcPr>
            <w:tcW w:type="pct" w:w="80%"/>
          </w:tcPr>
          <w:p>
            <w:r>
              <w:t xml:space="preserve">Procedural matters and minimal content; no substantive testimony provided on these pages.</w:t>
            </w:r>
          </w:p>
        </w:tc>
      </w:tr>
      <w:tr>
        <w:tc>
          <w:tcPr>
            <w:tcW w:type="pct" w:w="20%"/>
          </w:tcPr>
          <w:p>
            <w:r>
              <w:t xml:space="preserve">p.127</w:t>
            </w:r>
          </w:p>
        </w:tc>
        <w:tc>
          <w:tcPr>
            <w:tcW w:type="pct" w:w="80%"/>
          </w:tcPr>
          <w:p>
            <w:r>
              <w:t xml:space="preserve">[LLM did not summarize - page contained procedural matters, minimal content, or administrative notations]</w:t>
            </w:r>
          </w:p>
        </w:tc>
      </w:tr>
      <w:tr>
        <w:tc>
          <w:tcPr>
            <w:tcW w:type="pct" w:w="20%"/>
          </w:tcPr>
          <w:p>
            <w:r>
              <w:t xml:space="preserve">p.128:1-25</w:t>
            </w:r>
          </w:p>
        </w:tc>
        <w:tc>
          <w:tcPr>
            <w:tcW w:type="pct" w:w="80%"/>
          </w:tcPr>
          <w:p>
            <w:r>
              <w:t xml:space="preserve">The witness confirmed that aside from a specific email, he had no other documentation supporting his claim to a 2% commission on distributor sales in his territory. He stated that he reviewed the domestic commission plan and a related spreadsheet, and had discussions with Jack McNeff, but denied ever discussing with McNeff being paid 2% on distributor sales from prior years. He acknowledged occasional conversations with Kelly Jacobson, who worked under Nasco and was not a Simulaids employee, but denied discussing distributor sales or his compensation structure with her. He testified that he saw the email from Jacobson in late the previous year and did not believe she had authority to alter his employment terms. He believed she was aware of the commission plan for the direct sales team based on the email, particularly a sentence instructing him to track sales through Fort to avoid losing credit. He admitted he did not know whether she had accurate information about his commission structure. The witness explained that his original claim was based on the intermixing of accounts with distributor sales in his territory, and that the Jacobson email reinforced his belief that he was supposed to be paid 2% on distributor sales. He confirmed that his current claim is for 2% on the gross amount of all distributor sales into his territory, and that he did not realize this basis until reviewing the email in the fall of the prior year.</w:t>
            </w:r>
          </w:p>
        </w:tc>
      </w:tr>
      <w:tr>
        <w:tc>
          <w:tcPr>
            <w:tcW w:type="pct" w:w="20%"/>
          </w:tcPr>
          <w:p>
            <w:r>
              <w:t xml:space="preserve">p.129</w:t>
            </w:r>
          </w:p>
        </w:tc>
        <w:tc>
          <w:tcPr>
            <w:tcW w:type="pct" w:w="80%"/>
          </w:tcPr>
          <w:p>
            <w:r>
              <w:t xml:space="preserve">[LLM did not summarize - page contained procedural matters, minimal content, or administrative notations]</w:t>
            </w:r>
          </w:p>
        </w:tc>
      </w:tr>
      <w:tr>
        <w:tc>
          <w:tcPr>
            <w:tcW w:type="pct" w:w="20%"/>
          </w:tcPr>
          <w:p>
            <w:r>
              <w:t xml:space="preserve">p.130</w:t>
            </w:r>
          </w:p>
        </w:tc>
        <w:tc>
          <w:tcPr>
            <w:tcW w:type="pct" w:w="80%"/>
          </w:tcPr>
          <w:p>
            <w:r>
              <w:t xml:space="preserve">Procedural matters and minimal content; no substantive testimony provided on this page.</w:t>
            </w:r>
          </w:p>
        </w:tc>
      </w:tr>
      <w:tr>
        <w:tc>
          <w:tcPr>
            <w:tcW w:type="pct" w:w="20%"/>
          </w:tcPr>
          <w:p>
            <w:r>
              <w:t xml:space="preserve">p.131</w:t>
            </w:r>
          </w:p>
        </w:tc>
        <w:tc>
          <w:tcPr>
            <w:tcW w:type="pct" w:w="80%"/>
          </w:tcPr>
          <w:p>
            <w:r>
              <w:t xml:space="preserve">The witness testified about his access to the MAPICS system and his practices for tracking customer contacts while employed at Simulaids. He confirmed that he had been granted access to MAPICS but found the software difficult to navigate and largely unusable for his needs, as he could only log in when the server in the New York conference room was active. He acknowledged that Mr. Long and Ms. Hoenig also had access to MAPICS around the same time he did, and that sales credited to him were assigned the code number 700. He stated that he did not use MAPICS to verify commissionable sales because he could not generate reports and did not know how to filter sales by his code. He explained that tracking customer contacts was not a formal requirement but rather a responsibility he undertook voluntarily to maintain information about his territory. He clarified that he was not penalized for failing to track contacts, but he understood that his supervisor, McNeff, wanted him to do so. He denied tracking contacts for the purpose of justifying commissions, instead citing general territory management as his reason. He recalled receiving access to MAPICS in 2018 but was unclear on what data it contained. He confirmed that MAPICS was the ERP system used in Saugerties to record sales and that Wisconsin used a different system, P-8, to which he never had access. He assumed McNeff had access to P-8 but did not know for certain, and he confirmed that sales in P-8 credited to him were also coded with the number 700.</w:t>
            </w:r>
          </w:p>
        </w:tc>
      </w:tr>
      <w:tr>
        <w:tc>
          <w:tcPr>
            <w:tcW w:type="pct" w:w="20%"/>
          </w:tcPr>
          <w:p>
            <w:r>
              <w:t xml:space="preserve">p.132-133</w:t>
            </w:r>
          </w:p>
        </w:tc>
        <w:tc>
          <w:tcPr>
            <w:tcW w:type="pct" w:w="80%"/>
          </w:tcPr>
          <w:p>
            <w:r>
              <w:t xml:space="preserve">[LLM did not summarize - page contained procedural matters, minimal content, or administrative notations]</w:t>
            </w:r>
          </w:p>
        </w:tc>
      </w:tr>
      <w:tr>
        <w:tc>
          <w:tcPr>
            <w:tcW w:type="pct" w:w="20%"/>
          </w:tcPr>
          <w:p>
            <w:r>
              <w:t xml:space="preserve">p.134</w:t>
            </w:r>
          </w:p>
        </w:tc>
        <w:tc>
          <w:tcPr>
            <w:tcW w:type="pct" w:w="80%"/>
          </w:tcPr>
          <w:p>
            <w:r>
              <w:t xml:space="preserve">These pages contained minimal procedural content with no substantive testimony beyond the prior discussion.</w:t>
            </w:r>
          </w:p>
        </w:tc>
      </w:tr>
      <w:tr>
        <w:tc>
          <w:tcPr>
            <w:tcW w:type="pct" w:w="20%"/>
          </w:tcPr>
          <w:p>
            <w:r>
              <w:t xml:space="preserve">p.135</w:t>
            </w:r>
          </w:p>
        </w:tc>
        <w:tc>
          <w:tcPr>
            <w:tcW w:type="pct" w:w="80%"/>
          </w:tcPr>
          <w:p>
            <w:r>
              <w:t xml:space="preserve">[LLM did not summarize - page contained procedural matters, minimal content, or administrative notations]</w:t>
            </w:r>
          </w:p>
        </w:tc>
      </w:tr>
      <w:tr>
        <w:tc>
          <w:tcPr>
            <w:tcW w:type="pct" w:w="20%"/>
          </w:tcPr>
          <w:p>
            <w:r>
              <w:t xml:space="preserve">p.136:1-25</w:t>
            </w:r>
          </w:p>
        </w:tc>
        <w:tc>
          <w:tcPr>
            <w:tcW w:type="pct" w:w="80%"/>
          </w:tcPr>
          <w:p>
            <w:r>
              <w:t xml:space="preserve">The witness testified regarding the use of the “700” sales code in MAPICS and P-8 systems, explaining that in MAPICS, sales credited to him were identified with that code, and that this was also true in P-8 for sales related to “Alex.” He stated he did not know whether other sales were included under that code and could not confirm if P-8 assigned him a 700 code, as he had no access to P-8. He relied instead on QLIK spreadsheets, which he described as containing sales data from both P-8 and N4 MAPICS. He confirmed that a report was run in 2020 showing sales from 2017–2020, and agreed it was possible that QLIK was implemented in 2020 using historical data from 2017 onward. He defined QLIK as an Excel-based database of sales from both systems, but clarified it was not a program that simply “gobbled up” data. He never had direct access to QLIK but did receive QLIK reports during his employment. He stated that Simulaids and Fort Atkinson implemented QLIK in 2017, basing this on the fact that sales data in QLIK went back to that year. He understood “Big Boy Spreadsheet” to be synonymous with QLIK. He recalled seeing a QLIK report in late 2020 showing healthcare and education sales from both Saugerties and Fort Atkinson. He confirmed that McNeff sent him sales reports, initially monthly and later quarterly, which reflected sales credited to him for commission purposes.</w:t>
            </w:r>
          </w:p>
        </w:tc>
      </w:tr>
      <w:tr>
        <w:tc>
          <w:tcPr>
            <w:tcW w:type="pct" w:w="20%"/>
          </w:tcPr>
          <w:p>
            <w:r>
              <w:t xml:space="preserve">p.137</w:t>
            </w:r>
          </w:p>
        </w:tc>
        <w:tc>
          <w:tcPr>
            <w:tcW w:type="pct" w:w="80%"/>
          </w:tcPr>
          <w:p>
            <w:r>
              <w:t xml:space="preserve">[LLM did not summarize - page contained procedural matters, minimal content, or administrative notations]</w:t>
            </w:r>
          </w:p>
        </w:tc>
      </w:tr>
      <w:tr>
        <w:tc>
          <w:tcPr>
            <w:tcW w:type="pct" w:w="20%"/>
          </w:tcPr>
          <w:p>
            <w:r>
              <w:t xml:space="preserve">p.138</w:t>
            </w:r>
          </w:p>
        </w:tc>
        <w:tc>
          <w:tcPr>
            <w:tcW w:type="pct" w:w="80%"/>
          </w:tcPr>
          <w:p>
            <w:r>
              <w:t xml:space="preserve">These pages contained minimal procedural content and did not include substantive testimony.</w:t>
            </w:r>
          </w:p>
        </w:tc>
      </w:tr>
      <w:tr>
        <w:tc>
          <w:tcPr>
            <w:tcW w:type="pct" w:w="20%"/>
          </w:tcPr>
          <w:p>
            <w:r>
              <w:t xml:space="preserve">p.139</w:t>
            </w:r>
          </w:p>
        </w:tc>
        <w:tc>
          <w:tcPr>
            <w:tcW w:type="pct" w:w="80%"/>
          </w:tcPr>
          <w:p>
            <w:r>
              <w:t xml:space="preserve">[LLM did not summarize - page contained procedural matters, minimal content, or administrative notations]</w:t>
            </w:r>
          </w:p>
        </w:tc>
      </w:tr>
      <w:tr>
        <w:tc>
          <w:tcPr>
            <w:tcW w:type="pct" w:w="20%"/>
          </w:tcPr>
          <w:p>
            <w:r>
              <w:t xml:space="preserve">p.140:1-25</w:t>
            </w:r>
          </w:p>
        </w:tc>
        <w:tc>
          <w:tcPr>
            <w:tcW w:type="pct" w:w="80%"/>
          </w:tcPr>
          <w:p>
            <w:r>
              <w:t xml:space="preserve">The witness stated that the reporting frequency changed from monthly to quarterly around the second quarter of 2020. He believed the reports from McNeff included all sales in his territory for which he was entitled to commissions, regardless of product type, and assumed they included Fort Atkinson sales, though he never confirmed this. He later realized, upon reviewing item numbers, that Life/form products used different item numbers and that the reports only included New York sales. He estimated this realization occurred in 2019 and said he raised the issue with McNeff in 2020 after reviewing a QLIK report. Exhibit 27, an email from McNeff dated December 21, 2017, with the subject “Commission” and an attachment labeled “salesman 700, November XLXS,” was introduced. The witness recognized the exhibit and confirmed that some sales processed through Fort Atkinson were personally facilitated by him.</w:t>
            </w:r>
          </w:p>
        </w:tc>
      </w:tr>
      <w:tr>
        <w:tc>
          <w:tcPr>
            <w:tcW w:type="pct" w:w="20%"/>
          </w:tcPr>
          <w:p>
            <w:r>
              <w:t xml:space="preserve">p.141:1-25</w:t>
            </w:r>
          </w:p>
        </w:tc>
        <w:tc>
          <w:tcPr>
            <w:tcW w:type="pct" w:w="80%"/>
          </w:tcPr>
          <w:p>
            <w:r>
              <w:t xml:space="preserve">The witness confirmed that “700” was her MAPICS code for sales attributed to her. Exhibit 28 was introduced, identified as a commission schedule of products sold in her territory, Bates No. Nasco 1367. She stated that this was one example of the monthly commission reports she received from Jack McNeff, though the format varied. She testified that she reviewed these reports carefully to ensure she was receiving the correct commission amounts and would recalculate percentages when necessary. She confirmed that she checked to ensure sales she was aware of appeared on the reports, particularly large sales such as those to “Alex,” and that if she was tracking a sale in Salesforce, she would verify its presence on the report. The witness acknowledged sending McNeff an email thanking him for the commission spreadsheet and asking how he tracked payment on a UT Southwestern order, explaining that she wanted institution names included in reports to identify the source of commissions.</w:t>
            </w:r>
          </w:p>
        </w:tc>
      </w:tr>
      <w:tr>
        <w:tc>
          <w:tcPr>
            <w:tcW w:type="pct" w:w="20%"/>
          </w:tcPr>
          <w:p>
            <w:r>
              <w:t xml:space="preserve">p.142-143</w:t>
            </w:r>
          </w:p>
        </w:tc>
        <w:tc>
          <w:tcPr>
            <w:tcW w:type="pct" w:w="80%"/>
          </w:tcPr>
          <w:p>
            <w:r>
              <w:t xml:space="preserve">[LLM did not summarize - page contained procedural matters, minimal content, or administrative notations]</w:t>
            </w:r>
          </w:p>
        </w:tc>
      </w:tr>
      <w:tr>
        <w:tc>
          <w:tcPr>
            <w:tcW w:type="pct" w:w="20%"/>
          </w:tcPr>
          <w:p>
            <w:r>
              <w:t xml:space="preserve">p.144:6-25</w:t>
            </w:r>
          </w:p>
        </w:tc>
        <w:tc>
          <w:tcPr>
            <w:tcW w:type="pct" w:w="80%"/>
          </w:tcPr>
          <w:p>
            <w:r>
              <w:t xml:space="preserve">The witness testified that she compared sales listed in McNeff’s reports with those she tracked in Salesforce, noting that the reports were a subset of her Salesforce data. She did not know whether McNeff had access to the P-8 system at the time. She stated that if a sale she was tracking did not appear on a report, she would raise the issue with McNeff, but she could not recall any instance of a Fort Atkinson sale missing from her reports. Exhibit 29, a December 21, 2017 email exchange between her and McNeff, was introduced. In that email, McNeff asked her and two other territory managers if they had any sales he did not know about. She assumed he might be missing visibility into certain sales, though she was confused by the inquiry. She confirmed her understanding that “Nasco” referred to Fort Atkinson and “Simulaids” to Saugerties, each using different ERP systems. Exhibit 31, Bates No. Nasco 1385, was then marked, which she recognized as another email exchange.</w:t>
            </w:r>
          </w:p>
        </w:tc>
      </w:tr>
      <w:tr>
        <w:tc>
          <w:tcPr>
            <w:tcW w:type="pct" w:w="20%"/>
          </w:tcPr>
          <w:p>
            <w:r>
              <w:t xml:space="preserve">p.145</w:t>
            </w:r>
          </w:p>
        </w:tc>
        <w:tc>
          <w:tcPr>
            <w:tcW w:type="pct" w:w="80%"/>
          </w:tcPr>
          <w:p>
            <w:r>
              <w:t xml:space="preserve">[LLM did not summarize - page contained procedural matters, minimal content, or administrative notations]</w:t>
            </w:r>
          </w:p>
        </w:tc>
      </w:tr>
      <w:tr>
        <w:tc>
          <w:tcPr>
            <w:tcW w:type="pct" w:w="20%"/>
          </w:tcPr>
          <w:p>
            <w:r>
              <w:t xml:space="preserve">p.146</w:t>
            </w:r>
          </w:p>
        </w:tc>
        <w:tc>
          <w:tcPr>
            <w:tcW w:type="pct" w:w="80%"/>
          </w:tcPr>
          <w:p>
            <w:r>
              <w:t xml:space="preserve">The witness testified regarding a series of commission reports and related email exchanges with a colleague identified as McNeff. She confirmed that an email shown to her was from her to McNeff, and that his reply appeared above her message. She acknowledged that the report in question contained a column labeled “CO_NO” with a series of “1” entries, but stated she did not know what those entries represented and had never asked McNeff about them. She agreed that this was another instance where McNeff failed to submit her commission report in a timely manner, prompting her to raise the issue, after which he sent the report. She believed the reports covered August 2018 and July 2018. She also recalled stating in the email that she knew of two “Alexes” for which she had not been paid, though she could not recall how she obtained that information. The witness explained that her regular practice upon receiving such reports was to verify that the correct commission percentage was applied, and, to the extent she had knowledge of specific sales, to check whether those sales appeared on the report. She did not have access to all sales data, but if she noticed a missing sale that she had quoted and processed, she would raise the issue with McNeff. She confirmed that she had done this on several occasions during her employment and that McNeff generally responded when she brought discrepancies to his attention. She denied ever being discouraged from raising such issues. Exhibit 32, identified as the March 2019 commission report attachment sent by McNeff, was introduced, and the witness confirmed recognizing it. Exhibit 33, an email exchange between her and McNeff dated December 11, 2019, was also marked. Pages 146 and 150 contained minimal procedural content.</w:t>
            </w:r>
          </w:p>
        </w:tc>
      </w:tr>
      <w:tr>
        <w:tc>
          <w:tcPr>
            <w:tcW w:type="pct" w:w="20%"/>
          </w:tcPr>
          <w:p>
            <w:r>
              <w:t xml:space="preserve">p.147-150</w:t>
            </w:r>
          </w:p>
        </w:tc>
        <w:tc>
          <w:tcPr>
            <w:tcW w:type="pct" w:w="80%"/>
          </w:tcPr>
          <w:p>
            <w:r>
              <w:t xml:space="preserve">[LLM did not summarize - page contained procedural matters, minimal content, or administrative notations]</w:t>
            </w:r>
          </w:p>
        </w:tc>
      </w:tr>
      <w:tr>
        <w:tc>
          <w:tcPr>
            <w:tcW w:type="pct" w:w="20%"/>
          </w:tcPr>
          <w:p>
            <w:r>
              <w:t xml:space="preserve">p.151:1-5</w:t>
            </w:r>
          </w:p>
        </w:tc>
        <w:tc>
          <w:tcPr>
            <w:tcW w:type="pct" w:w="80%"/>
          </w:tcPr>
          <w:p>
            <w:r>
              <w:t xml:space="preserve">The witness confirmed that one of the issues he raised with his employer concerned not being paid the proper commission percentage, which he believed was owed. When asked to elaborate on a second issue, he requested clarification and stated he could not recall why he had assumed commissions would default to the dealer rate. He affirmed that his regular practice was to ensure he received the correct commission percentage on all sales he knew about, and that this was an example of him raising a commission payment issue with his supervisor, McNeff. He did not recall the context of a specific question he had asked, nor whether McNeff had responded. Defendant’s Exhibit 34, identified as an email he sent to McNeff on February 14, 2018, was introduced; he confirmed it alerted McNeff to issues with his December commissions. He stated that attachments such as a pro forma invoice from Bluf or related quotes might refresh his recollection. Defendant’s Exhibit 35 was then marked and identified. He confirmed that the first numbered paragraph in the email concerned a 4% commission on Smart Stat products and that he was questioning whether a package associated with Smart Stat had been given away for free, which would have deprived him of $345 in commissions. Regarding a third issue, he explained that he did not see the 2% payment for certain highlighted items in the commission schedule. He acknowledged that when he identified suspected commission errors, his practice was to annotate the report with added columns and redlining to show what he believed were correct figures. In this instance, he told McNeff he had been shorted $615.42. He also recalled asking whether, if his name was not added to an invoice, the system automatically defaulted his commission to the dealer rate of 2%, and confirmed that this related to a Smart Stat item for which he believed he was entitled to 4% commission. The final portion of this section contained minimal procedural content without substantive testimony.</w:t>
            </w:r>
          </w:p>
        </w:tc>
      </w:tr>
      <w:tr>
        <w:tc>
          <w:tcPr>
            <w:tcW w:type="pct" w:w="20%"/>
          </w:tcPr>
          <w:p>
            <w:r>
              <w:t xml:space="preserve">p.152-155</w:t>
            </w:r>
          </w:p>
        </w:tc>
        <w:tc>
          <w:tcPr>
            <w:tcW w:type="pct" w:w="80%"/>
          </w:tcPr>
          <w:p>
            <w:r>
              <w:t xml:space="preserve">[LLM did not summarize - page contained procedural matters, minimal content, or administrative notations]</w:t>
            </w:r>
          </w:p>
        </w:tc>
      </w:tr>
      <w:tr>
        <w:tc>
          <w:tcPr>
            <w:tcW w:type="pct" w:w="20%"/>
          </w:tcPr>
          <w:p>
            <w:r>
              <w:t xml:space="preserve">p.156:2-25</w:t>
            </w:r>
          </w:p>
        </w:tc>
        <w:tc>
          <w:tcPr>
            <w:tcW w:type="pct" w:w="80%"/>
          </w:tcPr>
          <w:p>
            <w:r>
              <w:t xml:space="preserve">The witness confirmed that when he compared his commission payments deposited into his bank account against the commission reports, they matched nearly all the time, and he was satisfied he had been paid all commissions he believed were due for those months. He stated that he did not recall why he had previously referred to a “dealer commission rate of 2 percent” and denied indicating that he was entitled to 2 percent commission on dealer sales. He acknowledged that if he had been entitled to 2 percent on all distributor sales in his territory, his commissions would have increased substantially. He confirmed that commissions were paid separately from salary and could be identified as such. When asked about prior testimony suggesting he believed he could have been entitled to $10,000 annually in 2 percent dealership commissions in 2017, he stated he did not recall. He sometimes checked commission deposits against reports from McNeff, without a set schedule, assuming accuracy if the commission schedule was provided. He noticed that reports never reflected 2 percent on dealer sales and understood at the time that this was because he did not believe he was entitled to such commissions. He estimated comparing reports to payments four or five times per year, rarely finding discrepancies unless a calculation error was present. He confirmed part of his claim involved sales to end users, such as colleges, that he believed were improperly classified as dealer sales, but had not, at that point, reviewed QLIK or MAPICS reports to identify every such instance.</w:t>
            </w:r>
          </w:p>
        </w:tc>
      </w:tr>
      <w:tr>
        <w:tc>
          <w:tcPr>
            <w:tcW w:type="pct" w:w="20%"/>
          </w:tcPr>
          <w:p>
            <w:r>
              <w:t xml:space="preserve">p.157-158</w:t>
            </w:r>
          </w:p>
        </w:tc>
        <w:tc>
          <w:tcPr>
            <w:tcW w:type="pct" w:w="80%"/>
          </w:tcPr>
          <w:p>
            <w:r>
              <w:t xml:space="preserve">[LLM did not summarize - page contained procedural matters, minimal content, or administrative notations]</w:t>
            </w:r>
          </w:p>
        </w:tc>
      </w:tr>
      <w:tr>
        <w:tc>
          <w:tcPr>
            <w:tcW w:type="pct" w:w="20%"/>
          </w:tcPr>
          <w:p>
            <w:r>
              <w:t xml:space="preserve">p.159</w:t>
            </w:r>
          </w:p>
        </w:tc>
        <w:tc>
          <w:tcPr>
            <w:tcW w:type="pct" w:w="80%"/>
          </w:tcPr>
          <w:p>
            <w:r>
              <w:t xml:space="preserve">Procedural matters occurred, including a request for a short break. After the break, the witness testified that he had created a report attempting to identify sales he believed were improperly classified as dealer sales, though he was unsure of its completeness. He confirmed making an effort to identify each such sale and stated that he had produced this report in connection with his lawsuit against Nasco Healthcare. He explained that in 2020, after receiving the QLIK database, he provided the report to “Jack” and discussed the sales with him. He denied discussing the substance of his testimony with counsel during the break. He further testified that aside from the 2020 report provided to Jack, he had not reviewed QLIK reports or other documents to identify additional misclassified sales. The examination then shifted to clarifying his claim that his agreement with Simulaids entitled him to a 2 percent commission on all sales into his territory, subject to specific exclusions such as OEM, distributor, and intercompany sales.</w:t>
            </w:r>
          </w:p>
        </w:tc>
      </w:tr>
      <w:tr>
        <w:tc>
          <w:tcPr>
            <w:tcW w:type="pct" w:w="20%"/>
          </w:tcPr>
          <w:p>
            <w:r>
              <w:t xml:space="preserve">p.160</w:t>
            </w:r>
          </w:p>
        </w:tc>
        <w:tc>
          <w:tcPr>
            <w:tcW w:type="pct" w:w="80%"/>
          </w:tcPr>
          <w:p>
            <w:r>
              <w:t xml:space="preserve">[LLM did not summarize - page contained procedural matters, minimal content, or administrative notations]</w:t>
            </w:r>
          </w:p>
        </w:tc>
      </w:tr>
      <w:tr>
        <w:tc>
          <w:tcPr>
            <w:tcW w:type="pct" w:w="20%"/>
          </w:tcPr>
          <w:p>
            <w:r>
              <w:t xml:space="preserve">p.161:1-25</w:t>
            </w:r>
          </w:p>
        </w:tc>
        <w:tc>
          <w:tcPr>
            <w:tcW w:type="pct" w:w="80%"/>
          </w:tcPr>
          <w:p>
            <w:r>
              <w:t xml:space="preserve">The witness confirmed that he did not know the approximate gross sales amount that had been misattributed to dealer sales. He testified that when he received monthly reports from McNeff, including the one under review, he believed they included all sales into his territory. He stated that in 2020, upon first receiving the QLIK report, he noticed that certain direct sales had been inaccurately classified as dealer sales. He acknowledged that he did not use the QLIK report to identify all instances of such misclassification, explaining that at the time he did not focus on dealer sales that were miscategorized. He confirmed that the items listed on Defendant’s Exhibit 35 represented his assumption of the total sales by Simulaids and Fort Atkinson into his territory for the relevant month. He further testified that he became aware of the gross monthly or annual sales figures for the companies only upon receiving the QLIK report in 2020. A brief procedural note was made regarding a request for a break. Minimal content appeared on page 162, consisting of procedural matters. On page 163, he stated that he did not recall the gross sales amounts for 2017 or 2018, and could not confirm whether they approached $1 million.</w:t>
            </w:r>
          </w:p>
        </w:tc>
      </w:tr>
      <w:tr>
        <w:tc>
          <w:tcPr>
            <w:tcW w:type="pct" w:w="20%"/>
          </w:tcPr>
          <w:p>
            <w:r>
              <w:t xml:space="preserve">p.162-163</w:t>
            </w:r>
          </w:p>
        </w:tc>
        <w:tc>
          <w:tcPr>
            <w:tcW w:type="pct" w:w="80%"/>
          </w:tcPr>
          <w:p>
            <w:r>
              <w:t xml:space="preserve">[LLM did not summarize - page contained procedural matters, minimal content, or administrative notations]</w:t>
            </w:r>
          </w:p>
        </w:tc>
      </w:tr>
      <w:tr>
        <w:tc>
          <w:tcPr>
            <w:tcW w:type="pct" w:w="20%"/>
          </w:tcPr>
          <w:p>
            <w:r>
              <w:t xml:space="preserve">p.164:1-25</w:t>
            </w:r>
          </w:p>
        </w:tc>
        <w:tc>
          <w:tcPr>
            <w:tcW w:type="pct" w:w="80%"/>
          </w:tcPr>
          <w:p>
            <w:r>
              <w:t xml:space="preserve">The witness confirmed that 2016 sales into the northeast territory were approximately $5 million and that he had estimated his own territory’s annual sales potential at around $2.5 million when he accepted the position. He acknowledged that early monthly reports from McNeff did not reflect sales anywhere near that estimate, but he did not raise the discrepancy with McNeff, assuming instead that his territory was underperforming. He identified an email chain from May 10, 2018, between himself and McNeff, which he believed related to a change in quotas for Alex and Smart Stat sales. He recalled interpreting a quota of 22 units as reasonable and believed it indicated a shift from quarterly quotas to a year-end total quota tied to a $20,000 bonus, though he admitted no one explicitly told him such a change was made. He testified that his belief about the change arose from documents reviewed during litigation after his employment ended. Regarding gross sales he received commissions on, he estimated they may have approached $500,000. He stated he did not have personal involvement in each sale listed on Exhibit 35 and did not interact with every customer shown. Procedurally, Exhibits 36, 37, 38, and 39 were marked, with Exhibit 38 identified as an August 13, 2019 email from Ms. Hoenig to McNeff, the witness, and Mr. Long, containing an attachment that she had manipulated in Excel for a specific purpose.</w:t>
            </w:r>
          </w:p>
        </w:tc>
      </w:tr>
      <w:tr>
        <w:tc>
          <w:tcPr>
            <w:tcW w:type="pct" w:w="20%"/>
          </w:tcPr>
          <w:p>
            <w:r>
              <w:t xml:space="preserve">p.165</w:t>
            </w:r>
          </w:p>
        </w:tc>
        <w:tc>
          <w:tcPr>
            <w:tcW w:type="pct" w:w="80%"/>
          </w:tcPr>
          <w:p>
            <w:r>
              <w:t xml:space="preserve">[LLM did not summarize - page contained procedural matters, minimal content, or administrative notations]</w:t>
            </w:r>
          </w:p>
        </w:tc>
      </w:tr>
      <w:tr>
        <w:tc>
          <w:tcPr>
            <w:tcW w:type="pct" w:w="20%"/>
          </w:tcPr>
          <w:p>
            <w:r>
              <w:t xml:space="preserve">p.166:1-4</w:t>
            </w:r>
          </w:p>
        </w:tc>
        <w:tc>
          <w:tcPr>
            <w:tcW w:type="pct" w:w="80%"/>
          </w:tcPr>
          <w:p>
            <w:r>
              <w:t xml:space="preserve">The witness was directed to open Exhibit 39, an Excel spreadsheet attachment sent by Ms. Hoenig, which required downloading in native format. Upon review, he confirmed that the document appeared to be the attachment referenced in prior communications but stated he did not know what database Ms. Hoenig used to prepare it. He assumed the purpose of the spreadsheet was to allow recipients to see sales in their respective territories, including sales from both Saugerties, New York, and Fort Atkinson, Wisconsin. The witness acknowledged that if accurate, the data would reflect total sales into his territory from those two locations for 2017, 2018, and 2019, as described in Exhibit 38. He admitted he might have only scanned the report and did not recall reviewing it in detail or opening specific tabs such as the “data” sheet. When asked about the May 13, 2019 email transmitting the spreadsheet, he did not recall seeing the Excel file but did not dispute receiving it. He understood that Ms. Hoenig’s reference to breaking out territory sales meant comparing Life/form brand products sold in his territory to Simulaids brand products sold there, with the apparent goal of identifying sales through Life/form (Nasco) for which they were not receiving credit. Despite anticipating potential direct sales into his territory of approximately $2.5 million, he stated the report was not of great interest to him at the time because he did not know the data’s source and therefore did not place much reliance on it. He did not ask Ms. Hoenig or Mr. McNeff about the data’s origin and did not recall showing the spreadsheet to Mr. McNeff, although McNeff was copied on the email. The witness confirmed that one of his claims in the case was that a contract with Simulaids entitled him to 2 percent of all sales into his territory. Page 170 contained no substantive testimony beyond procedural matters.</w:t>
            </w:r>
          </w:p>
        </w:tc>
      </w:tr>
      <w:tr>
        <w:tc>
          <w:tcPr>
            <w:tcW w:type="pct" w:w="20%"/>
          </w:tcPr>
          <w:p>
            <w:r>
              <w:t xml:space="preserve">p.167-170</w:t>
            </w:r>
          </w:p>
        </w:tc>
        <w:tc>
          <w:tcPr>
            <w:tcW w:type="pct" w:w="80%"/>
          </w:tcPr>
          <w:p>
            <w:r>
              <w:t xml:space="preserve">[LLM did not summarize - page contained procedural matters, minimal content, or administrative notations]</w:t>
            </w:r>
          </w:p>
        </w:tc>
      </w:tr>
      <w:tr>
        <w:tc>
          <w:tcPr>
            <w:tcW w:type="pct" w:w="20%"/>
          </w:tcPr>
          <w:p>
            <w:r>
              <w:t xml:space="preserve">p.171</w:t>
            </w:r>
          </w:p>
        </w:tc>
        <w:tc>
          <w:tcPr>
            <w:tcW w:type="pct" w:w="80%"/>
          </w:tcPr>
          <w:p>
            <w:r>
              <w:t xml:space="preserve">The witness was shown Defendant’s Exhibit 40, identified as an email from Ms. Hoenig to him and Mr. Long dated November 30, 2018, containing a list of all “Alex” units sold along with unit counts. He confirmed receipt of the email but did not recall any specific conversation with Ms. Hoenig about the report at that time. The email included a URL, username, and password for an Alex web page with administrative access. The witness acknowledged understanding that the login credentials were provided but stated he never used them. He explained that he believed Alex sales were already accurately tracked, that he was compensated based on those sales, and that he saw no need to access a database where he might not have privileges. He admitted being aware, from the wording of the email, that he might not have authorization to log into the admin portal and did not want to take the risk. He believed Ms. Hoenig sent the information to help track sales for bonus purposes, as his bonus was partly based on Alex and Smart Stat sales in his territory. He did not recall asking her to send the email, reading it in detail, or discussing it with her or Mr. Long. When asked about Ms. Hoenig’s statement that “no one knows I’m sharing this info, so don’t reference it,” he assumed she had obtained the data confidentially but did not know the source. He also recalled her instructions not to tell anyone, not to make changes to the live page, to call before logging in, and that “Michelle told me how to sneak around so no one would catch me.” The witness stated he made no determination about whether the access was unauthorized but conceded the email suggested it was. He did not recall telling Ms. Hoenig not to send such information or objecting to receiving it. Minimal procedural content appeared on pages 171, 174, and 175.</w:t>
            </w:r>
          </w:p>
        </w:tc>
      </w:tr>
      <w:tr>
        <w:tc>
          <w:tcPr>
            <w:tcW w:type="pct" w:w="20%"/>
          </w:tcPr>
          <w:p>
            <w:r>
              <w:t xml:space="preserve">p.172-175</w:t>
            </w:r>
          </w:p>
        </w:tc>
        <w:tc>
          <w:tcPr>
            <w:tcW w:type="pct" w:w="80%"/>
          </w:tcPr>
          <w:p>
            <w:r>
              <w:t xml:space="preserve">[LLM did not summarize - page contained procedural matters, minimal content, or administrative notations]</w:t>
            </w:r>
          </w:p>
        </w:tc>
      </w:tr>
      <w:tr>
        <w:tc>
          <w:tcPr>
            <w:tcW w:type="pct" w:w="20%"/>
          </w:tcPr>
          <w:p>
            <w:r>
              <w:t xml:space="preserve">p.176:1-25</w:t>
            </w:r>
          </w:p>
        </w:tc>
        <w:tc>
          <w:tcPr>
            <w:tcW w:type="pct" w:w="80%"/>
          </w:tcPr>
          <w:p>
            <w:r>
              <w:t xml:space="preserve">The witness was questioned about whether Ms. Hoenig had used login and password credentials to access the administrative page for the Alex website. He stated he did not recall and could not confirm whether she used that access to generate an “Alex sold” attachment she had sent him. He acknowledged receiving an email from Ms. Hoenig in July 2020, which was in response to an earlier June 3, 2020 email from Mr. McNeff to her, but his recollection of the exchange was vague. He confirmed knowing the “Michelle” referenced in Ms. Hoenig’s email as Michelle Castleberry, who worked for the PCS team involved in Alex’s development, and that he had known her from prior employment at CAE Health Care. He did not know her current employment status. The witness could not recall the specific report referenced in Ms. Hoenig’s email. Exhibit 42, identified as QLIK sales information, was introduced, and he confirmed it resembled the QLIK report he had received in 2020. He was unaware that the report had been sent by Mr. McNeff to Ms. Hoenig in June 2020 and had no reason to dispute that fact. He did not know whether he, Mr. Long, or Ms. Hoenig were authorized to access the Alex admin page. He explained that Ms. Hoenig had access to QLIK and was creating reports, whereas he lacked familiarity with pivot tables and could not navigate the database himself. He stated her QLIK access came from the company’s CFO. Minimal procedural content appeared on p.179.</w:t>
            </w:r>
          </w:p>
        </w:tc>
      </w:tr>
      <w:tr>
        <w:tc>
          <w:tcPr>
            <w:tcW w:type="pct" w:w="20%"/>
          </w:tcPr>
          <w:p>
            <w:r>
              <w:t xml:space="preserve">p.177-179</w:t>
            </w:r>
          </w:p>
        </w:tc>
        <w:tc>
          <w:tcPr>
            <w:tcW w:type="pct" w:w="80%"/>
          </w:tcPr>
          <w:p>
            <w:r>
              <w:t xml:space="preserve">[LLM did not summarize - page contained procedural matters, minimal content, or administrative notations]</w:t>
            </w:r>
          </w:p>
        </w:tc>
      </w:tr>
      <w:tr>
        <w:tc>
          <w:tcPr>
            <w:tcW w:type="pct" w:w="20%"/>
          </w:tcPr>
          <w:p>
            <w:r>
              <w:t xml:space="preserve">p.180:1-25</w:t>
            </w:r>
          </w:p>
        </w:tc>
        <w:tc>
          <w:tcPr>
            <w:tcW w:type="pct" w:w="80%"/>
          </w:tcPr>
          <w:p>
            <w:r>
              <w:t xml:space="preserve">The witness identified the CFO at the time as John Bohrman. He did not recall any discussions with Ms. Hoenig or Mr. Long about the QLIK report after receiving it and believed he did nothing with it beyond possibly opening it. He stated he likely reviewed only the information Ms. Hoenig had placed in the report, as he did not know how to manipulate the data through pivot tables. He confirmed that the only way to determine whether the database included sales in his territory would be to search by “sales region” in Column F, though he could not recall if he had done so. He acknowledged that he had the ability to perform such a search if desired. Reference was made to Exhibit 47, in which Ms. Hoenig wrote that the attachment could serve as a good reference for identifying missing commissions for sales processed through Fort Atkinson.</w:t>
            </w:r>
          </w:p>
        </w:tc>
      </w:tr>
      <w:tr>
        <w:tc>
          <w:tcPr>
            <w:tcW w:type="pct" w:w="20%"/>
          </w:tcPr>
          <w:p>
            <w:r>
              <w:t xml:space="preserve">p.181:1-25</w:t>
            </w:r>
          </w:p>
        </w:tc>
        <w:tc>
          <w:tcPr>
            <w:tcW w:type="pct" w:w="80%"/>
          </w:tcPr>
          <w:p>
            <w:r>
              <w:t xml:space="preserve">The witness testified that his understanding of the reference in the spreadsheet was to the manufacturing location, specifically Wisconsin, and confirmed that sales processed out of Wisconsin were included in the data. He acknowledged that similar entries for New York represented sales from that state. He stated he did not recall attempting, either alone or with assistance from Ms. Hoenig or Mr. Long, to identify missing commissions for sales processed through Fort Atkinson, though he could have generated a report for his territory showing such sales. He confirmed that as of July 13, 2020, he had access to a QLIK report that could have been used to determine whether commissions were paid for sales in his territory processed through Wisconsin, and that he could have generated a report for both Wisconsin and Saugerties locations. He admitted he did not use the QLIK report at that time to check for any uncredited Wisconsin sales, but believed he did so in September or October 2020. Exhibit 43, an August 28, 2020 email from the witness to Mr. McNeff, was introduced; the witness confirmed it referenced April and June 2020 commission statements received from McNeff. In that email, he raised two errors regarding missing commissions for those months. He confirmed his MAPICS code was 700, and that Mr. Long and Ms. Hoenig also had assigned codes. He acknowledged being aware of certain code numbers but did not know the significance of the number “1” in that context.</w:t>
            </w:r>
          </w:p>
        </w:tc>
      </w:tr>
      <w:tr>
        <w:tc>
          <w:tcPr>
            <w:tcW w:type="pct" w:w="20%"/>
          </w:tcPr>
          <w:p>
            <w:r>
              <w:t xml:space="preserve">p.182-184</w:t>
            </w:r>
          </w:p>
        </w:tc>
        <w:tc>
          <w:tcPr>
            <w:tcW w:type="pct" w:w="80%"/>
          </w:tcPr>
          <w:p>
            <w:r>
              <w:t xml:space="preserve">[LLM did not summarize - page contained procedural matters, minimal content, or administrative notations]</w:t>
            </w:r>
          </w:p>
        </w:tc>
      </w:tr>
      <w:tr>
        <w:tc>
          <w:tcPr>
            <w:tcW w:type="pct" w:w="20%"/>
          </w:tcPr>
          <w:p>
            <w:r>
              <w:t xml:space="preserve">p.185:1-25</w:t>
            </w:r>
          </w:p>
        </w:tc>
        <w:tc>
          <w:tcPr>
            <w:tcW w:type="pct" w:w="80%"/>
          </w:tcPr>
          <w:p>
            <w:r>
              <w:t xml:space="preserve">The witness stated he had been told that the code “1” related to internet or credit card orders but was not certain, and that this information had been requested in discovery. He did not know the meaning of code “1,001” or “2,002,” and believed code “4,444” was either a credit card order or an order processed by customer support. He had no reference for code “8,008.” He confirmed that the only two errors he identified in the April and June 2020 commission reports were those raised in his August 28, 2020 email, and that he did not initially spot them in QLIK. He believed he attempted to locate them in QLIK after the fact. He admitted that when he knew of a sale processed through Fort Atkinson, he took no action to ensure he received commission credit, and did not check commission reports or payments for such sales, except in the case of Life/form products processed through Fort Atkinson, which he did compare against his commission report. Exhibit 45, a February 14, 2018 email from the witness to McNeff raising three issues and asking one question, was introduced and confirmed by the witness.</w:t>
            </w:r>
          </w:p>
        </w:tc>
      </w:tr>
      <w:tr>
        <w:tc>
          <w:tcPr>
            <w:tcW w:type="pct" w:w="20%"/>
          </w:tcPr>
          <w:p>
            <w:r>
              <w:t xml:space="preserve">p.186:1-4</w:t>
            </w:r>
          </w:p>
        </w:tc>
        <w:tc>
          <w:tcPr>
            <w:tcW w:type="pct" w:w="80%"/>
          </w:tcPr>
          <w:p>
            <w:r>
              <w:t xml:space="preserve">The witness was shown Exhibit 46, identified as an email chain involving himself, Mr. McNeff, and Ms. Hoenig dated October 22, 2020, bearing Bates number NASCO 6299. He confirmed sending an email to McNeff and Hoenig on that date and receiving a reply from McNeff addressing certain numbered issues. In response to issue number 1, McNeff wrote that, unless he was missing something, the commission rate was 2 percent for Smart Stat. Similar responses were given for issues 2 and 3, but McNeff did not address one of the witness’s specific questions. The witness replied at 10:20 a.m. stating he was “totally confused” about his compensation plan and attached the domestic commissions plan he had received before being hired, which had been marked as Defendant’s Exhibit 44. He explained that his confusion arose because he had assumed all Smart Stat products earned a 4 percent commission, but learned from the exchange that the 4 percent rate applied only to Smart Stat units, not accessories. He testified that this was later clarified through a conversation, after which he understood the distinction between commissions for units versus accessories, and he was satisfied with the explanation. The discussion also covered a separate email from McNeff to Hoenig earlier that day inviting them to review commission reports via Zoom, noting it had worked well with another employee. The witness understood this as an invitation to meet on Zoom, confirmed he had participated, but could not recall the first time he had such a meeting with McNeff or the frequency of such meetings, stating they were not regular and usually commissions were just sent out. He did not recall if Hoenig accepted the invitation. He stated he generally felt comfortable requesting calls or Zooms with McNeff when issues arose and that McNeff made himself available when asked. He confirmed that part of his lawsuit included a claim for 4 percent commission on Smart Stat accessories. The section concluded with a procedural remark on marking Exhibit 46 and a brief, unclear statement on page 190.</w:t>
            </w:r>
          </w:p>
        </w:tc>
      </w:tr>
      <w:tr>
        <w:tc>
          <w:tcPr>
            <w:tcW w:type="pct" w:w="20%"/>
          </w:tcPr>
          <w:p>
            <w:r>
              <w:t xml:space="preserve">p.187-190</w:t>
            </w:r>
          </w:p>
        </w:tc>
        <w:tc>
          <w:tcPr>
            <w:tcW w:type="pct" w:w="80%"/>
          </w:tcPr>
          <w:p>
            <w:r>
              <w:t xml:space="preserve">[LLM did not summarize - page contained procedural matters, minimal content, or administrative notations]</w:t>
            </w:r>
          </w:p>
        </w:tc>
      </w:tr>
      <w:tr>
        <w:tc>
          <w:tcPr>
            <w:tcW w:type="pct" w:w="20%"/>
          </w:tcPr>
          <w:p>
            <w:r>
              <w:t xml:space="preserve">p.191</w:t>
            </w:r>
          </w:p>
        </w:tc>
        <w:tc>
          <w:tcPr>
            <w:tcW w:type="pct" w:w="80%"/>
          </w:tcPr>
          <w:p>
            <w:r>
              <w:t xml:space="preserve">The witness testified that he generated sales data from QLIK, breaking it down into different business categories, including healthcare, farm, business, and school verticals, to review sales entering his territory. He confirmed that these reports were generally satisfactory, though not always perfect. Exhibit 47, an email dated January 28, 2021, from the witness to Mr. McNeff, was introduced; the witness confirmed it was in response to McNeff’s earlier email regarding commissions. He explained that McNeff had sent him a December commission schedule covering October and November 2020 sales, and that he ran QLIK reports to verify sales in his territory. The reports included sales not coded to his sales code 700, which he believed still qualified for commissions because they involved healthcare products sold into his territory. He stated that he taught himself to use QLIK without formal training and sent the reports to McNeff because McNeff was responsible for paying his commissions. Exhibit 48, an email chain from November 9, 2020, was introduced, showing the witness sharing a file with McNeff via Dropbox. In that exchange, McNeff asked if the sales shown were New York sales, to which the witness confirmed. The witness then inferred from McNeff’s question that they were not being paid on Wisconsin sales into their territory, except for certain product lines. He testified that as of October 29, 2020, he understood from McNeff’s statements that he was only credited for sales from New York and for Wisconsin sales in which he had direct involvement. He confirmed that this was his understanding of the commission arrangement at that time. Minimal procedural content appeared on pages 191 and 195.</w:t>
            </w:r>
          </w:p>
        </w:tc>
      </w:tr>
      <w:tr>
        <w:tc>
          <w:tcPr>
            <w:tcW w:type="pct" w:w="20%"/>
          </w:tcPr>
          <w:p>
            <w:r>
              <w:t xml:space="preserve">p.192-195</w:t>
            </w:r>
          </w:p>
        </w:tc>
        <w:tc>
          <w:tcPr>
            <w:tcW w:type="pct" w:w="80%"/>
          </w:tcPr>
          <w:p>
            <w:r>
              <w:t xml:space="preserve">[LLM did not summarize - page contained procedural matters, minimal content, or administrative notations]</w:t>
            </w:r>
          </w:p>
        </w:tc>
      </w:tr>
      <w:tr>
        <w:tc>
          <w:tcPr>
            <w:tcW w:type="pct" w:w="20%"/>
          </w:tcPr>
          <w:p>
            <w:r>
              <w:t xml:space="preserve">p.196:2-24</w:t>
            </w:r>
          </w:p>
        </w:tc>
        <w:tc>
          <w:tcPr>
            <w:tcW w:type="pct" w:w="80%"/>
          </w:tcPr>
          <w:p>
            <w:r>
              <w:t xml:space="preserve">The witness testified about his ability to use the QLIK reporting system to isolate sales data by category, including farm, school, business, and 1-CM sales within his territory. He confirmed that he had learned to run such subreports by October 2020. When asked why he did not use QLIK in January 2021 to verify whether the fourth quarter 2020 commissions report included all sales processed through Wisconsin into his territory, he stated that he had already confirmed through a workforce claim that he should be paid on all such sales. He acknowledged that by October 2020 he knew Simulaids/Nasco Healthcare’s position was that commissions were only payable if he was the procuring force behind the sale, a position he disagreed with. He admitted he did not push back on this interpretation at the time because he feared it would threaten his job. He further confirmed that in January 2021 he received a commissions report for the fourth quarter of 2020, but he did not know if it included all qualifying sales. He explained that he did not submit QLIK data to challenge the report because he believed, based on prior communications, that such data would be rejected.</w:t>
            </w:r>
          </w:p>
        </w:tc>
      </w:tr>
      <w:tr>
        <w:tc>
          <w:tcPr>
            <w:tcW w:type="pct" w:w="20%"/>
          </w:tcPr>
          <w:p>
            <w:r>
              <w:t xml:space="preserve">p.197</w:t>
            </w:r>
          </w:p>
        </w:tc>
        <w:tc>
          <w:tcPr>
            <w:tcW w:type="pct" w:w="80%"/>
          </w:tcPr>
          <w:p>
            <w:r>
              <w:t xml:space="preserve">[LLM did not summarize - page contained procedural matters, minimal content, or administrative notations]</w:t>
            </w:r>
          </w:p>
        </w:tc>
      </w:tr>
      <w:tr>
        <w:tc>
          <w:tcPr>
            <w:tcW w:type="pct" w:w="20%"/>
          </w:tcPr>
          <w:p>
            <w:r>
              <w:t xml:space="preserve">p.198:1-25</w:t>
            </w:r>
          </w:p>
        </w:tc>
        <w:tc>
          <w:tcPr>
            <w:tcW w:type="pct" w:w="80%"/>
          </w:tcPr>
          <w:p>
            <w:r>
              <w:t xml:space="preserve">The witness stated that he filed a Texas Workforce Commission wage claim in late 2020, possibly in August or September, for less than $10,000. He did not recall the exact amount but confirmed it was under that threshold. He testified that he was not concerned about legal retaliation for filing the claim, believing he could not be fired for seeking commissions he was owed, and that he was willing to pursue the matter if he had solid proof. He acknowledged that he did not challenge the October 2020 email from McNeff because he lacked detailed information on the number of sales processed through Wisconsin and feared losing his job. Although he had the skills and access to QLIK to run the necessary reports, he chose not to do so at that time. He explained that he prioritized working with McNeff on creating a new compensation plan that would ensure proper commission payments going forward, reasoning that maintaining his employment and securing future commissions was preferable to risking his position over a dispute. He confirmed that his earlier workforce claim predated the October 29, 2020 email and that he could have filed an additional claim for a larger amount but did not. Page 200 contained minimal procedural content without substantive testimony.</w:t>
            </w:r>
          </w:p>
        </w:tc>
      </w:tr>
      <w:tr>
        <w:tc>
          <w:tcPr>
            <w:tcW w:type="pct" w:w="20%"/>
          </w:tcPr>
          <w:p>
            <w:r>
              <w:t xml:space="preserve">p.199-200</w:t>
            </w:r>
          </w:p>
        </w:tc>
        <w:tc>
          <w:tcPr>
            <w:tcW w:type="pct" w:w="80%"/>
          </w:tcPr>
          <w:p>
            <w:r>
              <w:t xml:space="preserve">[LLM did not summarize - page contained procedural matters, minimal content, or administrative notations]</w:t>
            </w:r>
          </w:p>
        </w:tc>
      </w:tr>
      <w:tr>
        <w:tc>
          <w:tcPr>
            <w:tcW w:type="pct" w:w="20%"/>
          </w:tcPr>
          <w:p>
            <w:r>
              <w:t xml:space="preserve">p.201:3-3</w:t>
            </w:r>
          </w:p>
        </w:tc>
        <w:tc>
          <w:tcPr>
            <w:tcW w:type="pct" w:w="80%"/>
          </w:tcPr>
          <w:p>
            <w:r>
              <w:t xml:space="preserve">The witness was questioned about why she did not include certain claims in her Texas Workforce Commission filing, specifically regarding allegedly unpaid commissions on sales processed through Wisconsin into her territory. She confirmed that she was occupied with pursuing an existing claim worth less than $10,000 and did not file a new charge that might have been worth significantly more. She explained that at the time she lacked complete information about what commissions were unpaid, had not run detailed reports, and was focused on the pending workforce claim. She denied having any additional reasons for not filing beyond those already stated. The witness recalled receiving QLIK sales reports directly from McNeff, which contained data on sales from Wisconsin and New York, and believed the Wisconsin data included sales into her territory. She admitted she did not use the report to complain to McNeff about unpaid commissions and did not know why he sent it, speculating only that he wanted them to have it. She denied feeling that McNeff was hiding QLIK reports from her, though she later stated she got the impression Mr. Long did not want them to have access to such reports. She did not recall seeing certain email exchanges between McNeff and Mr. Long, nor did she recall Mr. Long forwarding them to her. When asked about Mr. Long’s understanding of the commission structure, she could not recall any conversations with him or with Ms. Hoenig on that subject. She testified that she believed Simulaids implemented QLIK in 2017 and that Mr. Long probably gained access to it after they filed their cases, not before. Exhibit 18, an email from McNeff dated January 8, 2021, with the subject “Sales from WI,” was shown to her. She confirmed her earlier testimony that a 2021 commission plan was implemented, which she, Ms. Hoenig, and Mr. Long disliked because they felt it created a conflict of interest.</w:t>
            </w:r>
          </w:p>
        </w:tc>
      </w:tr>
      <w:tr>
        <w:tc>
          <w:tcPr>
            <w:tcW w:type="pct" w:w="20%"/>
          </w:tcPr>
          <w:p>
            <w:r>
              <w:t xml:space="preserve">p.202-205</w:t>
            </w:r>
          </w:p>
        </w:tc>
        <w:tc>
          <w:tcPr>
            <w:tcW w:type="pct" w:w="80%"/>
          </w:tcPr>
          <w:p>
            <w:r>
              <w:t xml:space="preserve">[LLM did not summarize - page contained procedural matters, minimal content, or administrative notations]</w:t>
            </w:r>
          </w:p>
        </w:tc>
      </w:tr>
      <w:tr>
        <w:tc>
          <w:tcPr>
            <w:tcW w:type="pct" w:w="20%"/>
          </w:tcPr>
          <w:p>
            <w:r>
              <w:t xml:space="preserve">p.206:1-2</w:t>
            </w:r>
          </w:p>
        </w:tc>
        <w:tc>
          <w:tcPr>
            <w:tcW w:type="pct" w:w="80%"/>
          </w:tcPr>
          <w:p>
            <w:r>
              <w:t xml:space="preserve">The witness testified that his role at the company required meeting both a direct sales quota and a distributor sales quota. He stated that he was never offered a compensation package that would allow him to earn commissions in the territories of other sales representatives. He confirmed that he did not resign from Simulaids/Nasco Healthcare, LLC, but was terminated. According to his account, the termination occurred because he and the company could not reach an agreement on a new compensation plan after colleagues Matt Long and Angela Hoenig left the company. He could not recall the exact dates of their departures but confirmed it was before the compensation dispute arose. The witness identified Exhibit 49, an email exchange between himself and Lee Johnson dated April 9, 2021, and confirmed that Johnson was his supervisor at the time, having taken over from McNeff. He testified that Johnson asked him to cover certain states for distributor sales calls effective January 1, 2021, following the resignations of Long and Hoenig. The witness explained that he was initially asked to cover Angela’s territory but anticipated covering the entire U.S., which conflicted with his 2021 agreement that provided bonuses only for sales in his assigned states. He stated that the request did not specify a temporary basis, although the phrase “for now” appeared in the email. He understood that Nasco intended to hire replacements for Long and Hoenig but was not told whether he would receive commissions for sales in their former territories, and no such arrangement was ever stated to him. He further clarified that Johnson’s April 7, 2021 email referred specifically to “distributor sales calls” and did not indicate broader responsibilities. Minimal procedural content appeared on pages 207 and 210.</w:t>
            </w:r>
          </w:p>
        </w:tc>
      </w:tr>
      <w:tr>
        <w:tc>
          <w:tcPr>
            <w:tcW w:type="pct" w:w="20%"/>
          </w:tcPr>
          <w:p>
            <w:r>
              <w:t xml:space="preserve">p.207-210</w:t>
            </w:r>
          </w:p>
        </w:tc>
        <w:tc>
          <w:tcPr>
            <w:tcW w:type="pct" w:w="80%"/>
          </w:tcPr>
          <w:p>
            <w:r>
              <w:t xml:space="preserve">[LLM did not summarize - page contained procedural matters, minimal content, or administrative notations]</w:t>
            </w:r>
          </w:p>
        </w:tc>
      </w:tr>
      <w:tr>
        <w:tc>
          <w:tcPr>
            <w:tcW w:type="pct" w:w="20%"/>
          </w:tcPr>
          <w:p>
            <w:r>
              <w:t xml:space="preserve">p.211</w:t>
            </w:r>
          </w:p>
        </w:tc>
        <w:tc>
          <w:tcPr>
            <w:tcW w:type="pct" w:w="80%"/>
          </w:tcPr>
          <w:p>
            <w:r>
              <w:t xml:space="preserve">The witness testified about a series of discussions with Mr. Johnson in early April 2021 concerning changes to his role and compensation following the resignation of a colleague named Angela. He explained that he requested a meeting to address the redistribution of territories and responsibilities, as he and Mr. Johnson disagreed on both the scope of his duties and the appropriate compensation. At the time, he was unaware that another colleague, Matt, had already resigned. On April 7, 2021, after Mr. Johnson asked for his thoughts, the witness proposed two compensation options: Option 1 was an increase in his current base pay plus a percentage of all U.S. Nasco Healthcare sales, which he clarified meant both distributor and direct sales nationwide; Option 2 was an increase in base salary along with a one-year employment contract and a guaranteed payout. He stated that he did not suggest a specific percentage for Option 1, preferring to see what Mr. Johnson might offer. The witness confirmed that he was unwilling to take on the expanded responsibilities without a change in compensation, as he believed the additional workload would hinder his ability to earn his bonus under the existing plan. He asserted that Mr. Johnson was effectively changing his 2021 compensation agreement midstream without notice, which he would not accept. Mr. Johnson responded on April 8, 2021, that the company was not looking to restructure compensation or at-will employment, but instead sought a short-term arrangement for him to cover additional states at the same pay until vacancies were filled. When the witness indicated unwillingness to proceed under those terms, Mr. Johnson suggested discussing a termination package and severance agreement. The witness confirmed that he, Mr. Long, and Ms. Hoenig had all agreed to the earlier 2021 commission structure, but maintained that further unilateral changes were not permissible under his understanding of the agreement. He recalled these events occurring sometime in April 2021. Minimal procedural content appeared on pages 211 and 215.</w:t>
            </w:r>
          </w:p>
        </w:tc>
      </w:tr>
      <w:tr>
        <w:tc>
          <w:tcPr>
            <w:tcW w:type="pct" w:w="20%"/>
          </w:tcPr>
          <w:p>
            <w:r>
              <w:t xml:space="preserve">p.212-215</w:t>
            </w:r>
          </w:p>
        </w:tc>
        <w:tc>
          <w:tcPr>
            <w:tcW w:type="pct" w:w="80%"/>
          </w:tcPr>
          <w:p>
            <w:r>
              <w:t xml:space="preserve">[LLM did not summarize - page contained procedural matters, minimal content, or administrative notations]</w:t>
            </w:r>
          </w:p>
        </w:tc>
      </w:tr>
      <w:tr>
        <w:tc>
          <w:tcPr>
            <w:tcW w:type="pct" w:w="20%"/>
          </w:tcPr>
          <w:p>
            <w:r>
              <w:t xml:space="preserve">p.216:4-25</w:t>
            </w:r>
          </w:p>
        </w:tc>
        <w:tc>
          <w:tcPr>
            <w:tcW w:type="pct" w:w="80%"/>
          </w:tcPr>
          <w:p>
            <w:r>
              <w:t xml:space="preserve">The witness confirmed that his employment was at-will, meaning the company could terminate him at any time for any or no reason, and could change his compensation structure prospectively, with the option for him to leave if dissatisfied. He disputed opposing counsel’s characterization of an April 7–12, 2021 email exchange with Mr. Johnson, clarifying that the 2021 commission agreement was a contract requiring prior notice before changes, and that the company sought to restructure his contract without such notice. He stated that under the 2021 plan, he was willing to remain in his current territory and fulfill existing obligations. The witness described a call with McKesson and Melissa in which they discussed ways to boost distributor sales, but did not address his temporary takeover of Ms. Hoenig’s and Mr. Long’s territories. He explained that he referenced the call in his email to Mr. Johnson to counter an assertion that he was unwilling to help, providing it as an example of his assistance. He testified that he first learned of changes to his responsibilities in the April 7 email from Mr. Johnson, and that later that day, after Johnson refused additional compensation for covering absent colleagues’ duties, he responded that they should proceed to a termination agreement and severance package. He acknowledged that Johnson had previously stated that if they could not come to terms, termination would follow, and he recognized they could not reach agreement. He agreed that he could have accepted the additional responsibilities and continued working, but chose not to.</w:t>
            </w:r>
          </w:p>
        </w:tc>
      </w:tr>
      <w:tr>
        <w:tc>
          <w:tcPr>
            <w:tcW w:type="pct" w:w="20%"/>
          </w:tcPr>
          <w:p>
            <w:r>
              <w:t xml:space="preserve">p.217</w:t>
            </w:r>
          </w:p>
        </w:tc>
        <w:tc>
          <w:tcPr>
            <w:tcW w:type="pct" w:w="80%"/>
          </w:tcPr>
          <w:p>
            <w:r>
              <w:t xml:space="preserve">[LLM did not summarize - page contained procedural matters, minimal content, or administrative notations]</w:t>
            </w:r>
          </w:p>
        </w:tc>
      </w:tr>
      <w:tr>
        <w:tc>
          <w:tcPr>
            <w:tcW w:type="pct" w:w="20%"/>
          </w:tcPr>
          <w:p>
            <w:r>
              <w:t xml:space="preserve">p.218-220</w:t>
            </w:r>
          </w:p>
        </w:tc>
        <w:tc>
          <w:tcPr>
            <w:tcW w:type="pct" w:w="80%"/>
          </w:tcPr>
          <w:p>
            <w:r>
              <w:t xml:space="preserve">[Procedural matters and continuation of prior topic] The witness affirmed that Mr. Johnson accepted his email indicating it was time to proceed to a termination agreement and severance package. He agreed that between that communication and leaving the company, he chose to depart, but explained he felt all direct sales roles were being eliminated and believed it necessary to take a stand. He clarified that his “stand” involved telling Mr. Johnson he wanted to negotiate a compensation package to remain employed. After a brief off-the-record break, he confirmed he had not discussed the substance of his testimony with his attorney during the recess. Counsel then marked Exhibit 51, identified as a document produced by Nasco Healthcare titled “2017 through 2021 Q1 Stop Financial Damages.XLSX,” and the witness confirmed having it in front of him.</w:t>
            </w:r>
          </w:p>
        </w:tc>
      </w:tr>
      <w:tr>
        <w:tc>
          <w:tcPr>
            <w:tcW w:type="pct" w:w="20%"/>
          </w:tcPr>
          <w:p>
            <w:r>
              <w:t xml:space="preserve">p.221:1-25</w:t>
            </w:r>
          </w:p>
        </w:tc>
        <w:tc>
          <w:tcPr>
            <w:tcW w:type="pct" w:w="80%"/>
          </w:tcPr>
          <w:p>
            <w:r>
              <w:t xml:space="preserve">The witness confirmed that he personally prepared the referenced document, using the QLIK database as the source of information. He explained that during mediation he had full access to what he believed was the live database, referred to as “Big Boy II,” and that no one assisted him in preparing the document. He identified Exhibit 51 as his computation of claimed damages in the case against Nasco Healthcare, totaling $498,540 in unpaid compensation. The witness recounted an April 8, 2021 email from Mr. Johnson, in which Johnson suggested discussing a termination package and severance agreement if the witness was unwilling to continue without additional compensation. He testified that he interpreted this as an ultimatum to either work without the demanded increase or be terminated, equating “termination” with being fired. He further described his damages methodology: filtering QLIK data to exclude sales prior to his employment, OEM sales, intercompany sales, royalty sales, and later clarifying that he also excluded education and international sales. He sorted the remaining data by “ship-to” states, applying his assigned territories for 2017 and expanding them in 2018 to include California and Arizona. He confirmed that he did not exclude dealer and distributor sales, citing both misclassification of direct accounts as dealer sales and his claim for a 2% commission on gross dealer and distributor sales, which he partly based on a Kelly Jacobson email. For Q1 2021, he applied the prior commission plan rather than the 2021 structure, asserting the latter was invalid due to faulty data, though he acknowledged having agreed to the 2021 plan at the time.</w:t>
            </w:r>
          </w:p>
        </w:tc>
      </w:tr>
      <w:tr>
        <w:tc>
          <w:tcPr>
            <w:tcW w:type="pct" w:w="20%"/>
          </w:tcPr>
          <w:p>
            <w:r>
              <w:t xml:space="preserve">p.222-225</w:t>
            </w:r>
          </w:p>
        </w:tc>
        <w:tc>
          <w:tcPr>
            <w:tcW w:type="pct" w:w="80%"/>
          </w:tcPr>
          <w:p>
            <w:r>
              <w:t xml:space="preserve">[LLM did not summarize - page contained procedural matters, minimal content, or administrative notations]</w:t>
            </w:r>
          </w:p>
        </w:tc>
      </w:tr>
      <w:tr>
        <w:tc>
          <w:tcPr>
            <w:tcW w:type="pct" w:w="20%"/>
          </w:tcPr>
          <w:p>
            <w:r>
              <w:t xml:space="preserve">p.226</w:t>
            </w:r>
          </w:p>
        </w:tc>
        <w:tc>
          <w:tcPr>
            <w:tcW w:type="pct" w:w="80%"/>
          </w:tcPr>
          <w:p>
            <w:r>
              <w:t xml:space="preserve">The witness was questioned about commission payments and sales figures for 2017, specifically regarding a figure of $172,769 shown in cell B3 of a spreadsheet. He confirmed that the number represented the sum of sales coded to the 700 region for the period he was employed in 2017, though he was uncertain whether it included only October through December or the entire period of his employment. He acknowledged agreeing to the 2021 commission plan because refusal would have required leaving the company, but stated he may have calculated damages under both the old and new plans without recalling precisely. Exhibit 51, containing his damages calculations, was reviewed; he confirmed that the Q1 2021 figure labeled “old plan” was based on the 2017–2020 commission structure, not the plan in effect in 2021, and admitted this was not the operative plan at that time, though he believed the 2021 plan was invalid. He explained that in QLIK he filtered for 700 region sales, subtracted those from total sales, and used that to determine eligible commissions, running the report for specific dates and states previously discussed. Counsel suggested that by filtering only for 700-coded sales, he excluded commissions from Wisconsin sales that lacked the 700 code; the witness stated he assumed Wisconsin sales were also coded 700 but did not know the actual code used. He agreed he could have instead totaled actual commission reports or payment records over the years. The examination then began to shift toward the education business unit, which had not yet been discussed.</w:t>
            </w:r>
          </w:p>
        </w:tc>
      </w:tr>
      <w:tr>
        <w:tc>
          <w:tcPr>
            <w:tcW w:type="pct" w:w="20%"/>
          </w:tcPr>
          <w:p>
            <w:r>
              <w:t xml:space="preserve">p.227-230</w:t>
            </w:r>
          </w:p>
        </w:tc>
        <w:tc>
          <w:tcPr>
            <w:tcW w:type="pct" w:w="80%"/>
          </w:tcPr>
          <w:p>
            <w:r>
              <w:t xml:space="preserve">[LLM did not summarize - page contained procedural matters, minimal content, or administrative notations]</w:t>
            </w:r>
          </w:p>
        </w:tc>
      </w:tr>
      <w:tr>
        <w:tc>
          <w:tcPr>
            <w:tcW w:type="pct" w:w="20%"/>
          </w:tcPr>
          <w:p>
            <w:r>
              <w:t xml:space="preserve">p.231</w:t>
            </w:r>
          </w:p>
        </w:tc>
        <w:tc>
          <w:tcPr>
            <w:tcW w:type="pct" w:w="80%"/>
          </w:tcPr>
          <w:p>
            <w:r>
              <w:t xml:space="preserve">The witness provided testimony regarding his understanding of the overlap between healthcare sales and education sales, explaining that some education sales for K–12 involved products such as anatomical templates or skeleton models that were not healthcare sales. He described efforts to reconcile his commission payments by comparing totals from the QLIK sales reporting system for the 700 region with his commission reports, estimating that only about 30 percent of the commission amounts matched, leaving a significant portion unaccounted for. He confirmed that the reports never balanced and that he did not have access to all bank statements or commission checks, nor had he changed bank accounts. He acknowledged not requesting copies from his bank. The witness confirmed that in preparing Exhibit 51, which reflected his claimed damages, he filtered out education sales and manipulated QLIK data to generate the sales numbers. He stated that he had produced the manipulated QLIK report, though he could not recall the file name, and that it was stored in another folder. He admitted that the QLIK report included some customers who were his direct accounts but were misclassified as dealers, and he had not marked or highlighted each instance of such misclassification. Regarding his fraud claim against Nasco Healthcare, he testified that it was based on discrepancies between purchase orders and QLIK entries, citing an example involving a Fall Tech purchase order for 18 units of a Rescue Randy product, where QLIK reflected only three units shipped. He believed the PO was from 2019 or possibly 2020 but could not recall the exact year.</w:t>
            </w:r>
          </w:p>
        </w:tc>
      </w:tr>
      <w:tr>
        <w:tc>
          <w:tcPr>
            <w:tcW w:type="pct" w:w="20%"/>
          </w:tcPr>
          <w:p>
            <w:r>
              <w:t xml:space="preserve">p.232-233</w:t>
            </w:r>
          </w:p>
        </w:tc>
        <w:tc>
          <w:tcPr>
            <w:tcW w:type="pct" w:w="80%"/>
          </w:tcPr>
          <w:p>
            <w:r>
              <w:t xml:space="preserve">[LLM did not summarize - page contained procedural matters, minimal content, or administrative notations]</w:t>
            </w:r>
          </w:p>
        </w:tc>
      </w:tr>
      <w:tr>
        <w:tc>
          <w:tcPr>
            <w:tcW w:type="pct" w:w="20%"/>
          </w:tcPr>
          <w:p>
            <w:r>
              <w:t xml:space="preserve">p.234</w:t>
            </w:r>
          </w:p>
        </w:tc>
        <w:tc>
          <w:tcPr>
            <w:tcW w:type="pct" w:w="80%"/>
          </w:tcPr>
          <w:p>
            <w:r>
              <w:t xml:space="preserve">These pages contained minimal procedural content with no substantive testimony relevant to the issues under examination.</w:t>
            </w:r>
          </w:p>
        </w:tc>
      </w:tr>
      <w:tr>
        <w:tc>
          <w:tcPr>
            <w:tcW w:type="pct" w:w="20%"/>
          </w:tcPr>
          <w:p>
            <w:r>
              <w:t xml:space="preserve">p.235</w:t>
            </w:r>
          </w:p>
        </w:tc>
        <w:tc>
          <w:tcPr>
            <w:tcW w:type="pct" w:w="80%"/>
          </w:tcPr>
          <w:p>
            <w:r>
              <w:t xml:space="preserve">[LLM did not summarize - page contained procedural matters, minimal content, or administrative notations]</w:t>
            </w:r>
          </w:p>
        </w:tc>
      </w:tr>
      <w:tr>
        <w:tc>
          <w:tcPr>
            <w:tcW w:type="pct" w:w="20%"/>
          </w:tcPr>
          <w:p>
            <w:r>
              <w:t xml:space="preserve">p.236:1-3</w:t>
            </w:r>
          </w:p>
        </w:tc>
        <w:tc>
          <w:tcPr>
            <w:tcW w:type="pct" w:w="80%"/>
          </w:tcPr>
          <w:p>
            <w:r>
              <w:t xml:space="preserve">The witness was asked how he determined that fraud was involved in a particular matter, specifically in relation to Mr. Clark. He explained that Shasta College was one of the company’s larger customers, and that he would need to match the alleged fraudulent transaction to a purchase order he had from Shasta College in order to confirm the details. No additional specific instances of alleged fraud were identified in this segment. The record then reflects procedural matters, including going off the record, the formal identification of the certified shorthand reporter and notary public, and the presence of counsel during the deposition. The closing certification stated that the court reporter was not interested in the case and had no relationship to any of the parties.</w:t>
            </w:r>
          </w:p>
        </w:tc>
      </w:tr>
      <w:tr>
        <w:tc>
          <w:tcPr>
            <w:tcW w:type="pct" w:w="20%"/>
          </w:tcPr>
          <w:p>
            <w:r>
              <w:t xml:space="preserve">p.237-239</w:t>
            </w:r>
          </w:p>
        </w:tc>
        <w:tc>
          <w:tcPr>
            <w:tcW w:type="pct" w:w="80%"/>
          </w:tcPr>
          <w:p>
            <w:r>
              <w:t xml:space="preserve">[LLM did not summarize - page contained procedural matters, minimal content, or administrative notations]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36"/>
      <w:szCs w:val="3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a2fa503de5125ebdf27a3b1cab63c29cd785b04.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2026-01-20T01:45:01.942Z</dcterms:created>
  <dcterms:modified xsi:type="dcterms:W3CDTF">2026-01-20T01:45:01.942Z</dcterms:modified>
</cp:coreProperties>
</file>

<file path=docProps/custom.xml><?xml version="1.0" encoding="utf-8"?>
<Properties xmlns="http://schemas.openxmlformats.org/officeDocument/2006/custom-properties" xmlns:vt="http://schemas.openxmlformats.org/officeDocument/2006/docPropsVTypes"/>
</file>