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429C2">
      <w:pPr>
        <w:rPr>
          <w:rFonts w:hint="default"/>
          <w:b/>
          <w:bCs/>
        </w:rPr>
      </w:pPr>
      <w:r>
        <w:rPr>
          <w:rFonts w:hint="default"/>
          <w:b/>
          <w:bCs/>
        </w:rPr>
        <w:t>分析传统“高速路收费系统” 或者 “车库收费系统”中存在的问题，以解决“不停车收费，提高通行效率”为主要目标，提出至少2种可选的系统解决方案。</w:t>
      </w:r>
    </w:p>
    <w:p w14:paraId="7D2CFB73">
      <w:pPr>
        <w:rPr>
          <w:rFonts w:hint="eastAsia"/>
          <w:lang w:val="en-US" w:eastAsia="zh-CN"/>
        </w:rPr>
      </w:pPr>
      <w:r>
        <w:rPr>
          <w:rFonts w:hint="default"/>
        </w:rPr>
        <w:t>“高速路收费系统” 或者 “车库收费系统”</w:t>
      </w:r>
      <w:r>
        <w:rPr>
          <w:rFonts w:hint="eastAsia"/>
          <w:lang w:val="en-US" w:eastAsia="zh-CN"/>
        </w:rPr>
        <w:t>人工收费，耗费大量人力物力，且每次收费耗费时间，效率低。</w:t>
      </w:r>
    </w:p>
    <w:p w14:paraId="6ADB6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方案1；基于射频识别的ETC系统。</w:t>
      </w:r>
    </w:p>
    <w:p w14:paraId="7F0169B6">
      <w:pPr>
        <w:rPr>
          <w:rFonts w:hint="default"/>
        </w:rPr>
      </w:pPr>
      <w:r>
        <w:rPr>
          <w:rFonts w:hint="eastAsia"/>
          <w:lang w:val="en-US" w:eastAsia="zh-CN"/>
        </w:rPr>
        <w:t>方案2：基于视频识别（车牌识别）的无感支付系统。</w:t>
      </w:r>
    </w:p>
    <w:p w14:paraId="03515ACE">
      <w:pPr>
        <w:rPr>
          <w:rFonts w:hint="default"/>
        </w:rPr>
      </w:pPr>
    </w:p>
    <w:p w14:paraId="5C7C1CFE">
      <w:pPr>
        <w:rPr>
          <w:rFonts w:hint="default"/>
          <w:b/>
          <w:bCs/>
        </w:rPr>
      </w:pPr>
      <w:r>
        <w:rPr>
          <w:rFonts w:hint="default"/>
          <w:b/>
          <w:bCs/>
        </w:rPr>
        <w:t>说明每种方案中构成要素（如包括哪些设备，软件），它们之间的通讯或连接方式，作用、每种方案的优缺点等？</w:t>
      </w:r>
    </w:p>
    <w:p w14:paraId="7EF00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方案1：</w:t>
      </w:r>
    </w:p>
    <w:p w14:paraId="12FFD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构成要素：</w:t>
      </w:r>
    </w:p>
    <w:p w14:paraId="57ADCD2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硬件：自动栏杆，路侧单元（接收标签信号</w:t>
      </w:r>
      <w:bookmarkStart w:id="0" w:name="_GoBack"/>
      <w:bookmarkEnd w:id="0"/>
      <w:r>
        <w:rPr>
          <w:rFonts w:hint="eastAsia"/>
          <w:lang w:val="en-US" w:eastAsia="zh-CN"/>
        </w:rPr>
        <w:t>），车道控制器（核心处理单元），车辆识别器，安装在车上的电子标签（唯一识别单元），费用显示器</w:t>
      </w:r>
    </w:p>
    <w:p w14:paraId="0DE50C8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软件：车道控制器软件，费用计算软件，发行与管理系统</w:t>
      </w:r>
    </w:p>
    <w:p w14:paraId="6FC1FC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通讯连接方式：广域网，短程无线通信</w:t>
      </w:r>
    </w:p>
    <w:p w14:paraId="72293D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优点：技术成熟，速度块</w:t>
      </w:r>
    </w:p>
    <w:p w14:paraId="2EE31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缺点：用户需要预先安装车载设备，有初始成本</w:t>
      </w:r>
    </w:p>
    <w:p w14:paraId="344AB387">
      <w:pPr>
        <w:rPr>
          <w:rFonts w:hint="eastAsia"/>
          <w:lang w:val="en-US" w:eastAsia="zh-CN"/>
        </w:rPr>
      </w:pPr>
    </w:p>
    <w:p w14:paraId="2B94E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方案2：</w:t>
      </w:r>
    </w:p>
    <w:p w14:paraId="154EA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构成要素：</w:t>
      </w:r>
    </w:p>
    <w:p w14:paraId="0846B78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 w:line="240" w:lineRule="auto"/>
        <w:ind w:left="-360" w:leftChars="0" w:firstLine="839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硬件：高清摄像机，自动栏杆，车辆识别器，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边缘计算终端/工控机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：部署在本地，用于实时运行车牌识别算法</w:t>
      </w:r>
    </w:p>
    <w:p w14:paraId="3B7BFDC7">
      <w:pPr>
        <w:spacing w:line="24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软件：车牌识别算法，费用计算软件，收费站管理平台</w:t>
      </w:r>
    </w:p>
    <w:p w14:paraId="373501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通讯连接方式：互联网</w:t>
      </w:r>
    </w:p>
    <w:p w14:paraId="6D7852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优点：无需用户安装额外设备，部署灵活</w:t>
      </w:r>
    </w:p>
    <w:p w14:paraId="2B24363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缺点：识别易受环境影响</w:t>
      </w:r>
    </w:p>
    <w:p w14:paraId="36CE1288">
      <w:pPr>
        <w:rPr>
          <w:rFonts w:hint="default"/>
        </w:rPr>
      </w:pPr>
    </w:p>
    <w:p w14:paraId="42EC4103">
      <w:pPr>
        <w:rPr>
          <w:rFonts w:hint="default"/>
        </w:rPr>
      </w:pPr>
      <w:r>
        <w:rPr>
          <w:rFonts w:hint="default"/>
          <w:b/>
          <w:bCs/>
        </w:rPr>
        <w:t>说明每种方案中软件的边界和大致范围是什么？</w:t>
      </w:r>
    </w:p>
    <w:p w14:paraId="17C77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方案1：</w:t>
      </w:r>
    </w:p>
    <w:p w14:paraId="7CED4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车道控制器软件</w:t>
      </w:r>
    </w:p>
    <w:p w14:paraId="37574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边界：始于路侧单元读取到</w:t>
      </w:r>
      <w:r>
        <w:rPr>
          <w:rFonts w:hint="eastAsia"/>
          <w:lang w:val="en-US" w:eastAsia="zh-CN"/>
        </w:rPr>
        <w:t>电子标签数据，止于道闸抬起/落下并完成一次交易日志的记录。</w:t>
      </w:r>
    </w:p>
    <w:p w14:paraId="52954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大致范围：设备驱动与控制，交易逻辑处理，本地日志记录</w:t>
      </w:r>
    </w:p>
    <w:p w14:paraId="7ABB6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费用计算软件</w:t>
      </w:r>
    </w:p>
    <w:p w14:paraId="033FE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边界：接收来自成千上万个车道控制软件的请求，处理清分结算，并与银行系统交互。</w:t>
      </w:r>
    </w:p>
    <w:p w14:paraId="6C975B06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>大致范围：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用户账户管理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交易处理与认证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清分结算</w:t>
      </w:r>
    </w:p>
    <w:p w14:paraId="0795ADFF">
      <w:pPr>
        <w:rPr>
          <w:rFonts w:hint="eastAsia"/>
          <w:lang w:val="en-US" w:eastAsia="zh-CN"/>
        </w:rPr>
      </w:pPr>
    </w:p>
    <w:p w14:paraId="610B1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方案2：</w:t>
      </w:r>
    </w:p>
    <w:p w14:paraId="659A6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车牌识别算法</w:t>
      </w:r>
    </w:p>
    <w:p w14:paraId="46775F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边界:输入是单帧车辆图像或视频流，输出是结构化的车牌号码字符串和可信度，只提供识别结果。</w:t>
      </w:r>
    </w:p>
    <w:p w14:paraId="616B7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大致范围：识别用户车牌</w:t>
      </w:r>
    </w:p>
    <w:p w14:paraId="01739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费用计算软件</w:t>
      </w:r>
    </w:p>
    <w:p w14:paraId="508365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边界：输入用户起始地点和终止地点，输出用户费用</w:t>
      </w:r>
    </w:p>
    <w:p w14:paraId="599BC3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大致范围：计算用户费用</w:t>
      </w:r>
    </w:p>
    <w:p w14:paraId="7C9695C4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收费站管理平台</w:t>
      </w:r>
    </w:p>
    <w:p w14:paraId="32EC7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边界：始于接收来自边缘终端的“入场”或“出场”事件（包含车牌号），止于完成扣款并向下达“开闸”指令。</w:t>
      </w:r>
    </w:p>
    <w:p w14:paraId="22D91B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大致范围：车牌-账户绑定管理，支付管理</w:t>
      </w:r>
    </w:p>
    <w:p w14:paraId="612372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64C10A7A">
      <w:pPr>
        <w:rPr>
          <w:rFonts w:hint="eastAsia"/>
          <w:lang w:val="en-US" w:eastAsia="zh-CN"/>
        </w:rPr>
      </w:pPr>
    </w:p>
    <w:p w14:paraId="2847B659">
      <w:pPr>
        <w:rPr>
          <w:rFonts w:hint="eastAsia"/>
          <w:lang w:val="en-US" w:eastAsia="zh-CN"/>
        </w:rPr>
      </w:pPr>
    </w:p>
    <w:p w14:paraId="3DFB12FE">
      <w:pPr>
        <w:rPr>
          <w:rFonts w:hint="default"/>
          <w:lang w:val="en-US" w:eastAsia="zh-CN"/>
        </w:rPr>
      </w:pPr>
    </w:p>
    <w:p w14:paraId="14EFFB4E">
      <w:pPr>
        <w:rPr>
          <w:rFonts w:hint="default"/>
          <w:lang w:val="en-US" w:eastAsia="zh-CN"/>
        </w:rPr>
      </w:pPr>
    </w:p>
    <w:p w14:paraId="4F2D307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0E73F1"/>
    <w:rsid w:val="723D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2025-10-03T14:32:18Z</dcterms:created>
  <dc:creator>33219</dc:creator>
  <cp:lastModifiedBy>WPS_1718022752</cp:lastModifiedBy>
  <dcterms:modified xsi:type="dcterms:W3CDTF">2025-10-03T15:35:39Z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B805504E3DB3417A87A7544A5CB5C68C_12</vt:lpwstr>
  </property>
</Properties>
</file>