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05627">
      <w:pPr>
        <w:jc w:val="center"/>
      </w:pPr>
      <w:r>
        <w:rPr>
          <w:rFonts w:ascii="黑体" w:hAnsi="黑体" w:eastAsia="黑体"/>
          <w:b/>
          <w:sz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hAnsi="黑体" w:eastAsia="黑体"/>
          <w:b/>
          <w:sz w:val="32"/>
        </w:rPr>
        <w:instrText xml:space="preserve">ADDIN CNKISM.UserStyle</w:instrText>
      </w:r>
      <w:r>
        <w:rPr>
          <w:rFonts w:ascii="黑体" w:hAnsi="黑体" w:eastAsia="黑体"/>
          <w:b/>
          <w:sz w:val="32"/>
        </w:rPr>
        <w:fldChar w:fldCharType="separate"/>
      </w:r>
      <w:r>
        <w:rPr>
          <w:rFonts w:ascii="黑体" w:hAnsi="黑体" w:eastAsia="黑体"/>
          <w:b/>
          <w:sz w:val="32"/>
        </w:rPr>
        <w:fldChar w:fldCharType="end"/>
      </w:r>
      <w:r>
        <w:rPr>
          <w:rFonts w:ascii="黑体" w:hAnsi="黑体" w:eastAsia="黑体"/>
          <w:b/>
          <w:sz w:val="32"/>
        </w:rPr>
        <w:t>《</w:t>
      </w:r>
      <w:r>
        <w:rPr>
          <w:rFonts w:hint="eastAsia" w:ascii="黑体" w:hAnsi="黑体" w:eastAsia="黑体"/>
          <w:b/>
          <w:sz w:val="32"/>
          <w:lang w:val="en-US" w:eastAsia="zh-CN"/>
        </w:rPr>
        <w:t>Java企业级应用</w:t>
      </w:r>
      <w:r>
        <w:rPr>
          <w:rFonts w:ascii="黑体" w:hAnsi="黑体" w:eastAsia="黑体"/>
          <w:b/>
          <w:sz w:val="32"/>
        </w:rPr>
        <w:t>》实验报告</w:t>
      </w:r>
    </w:p>
    <w:p w14:paraId="10951FC0">
      <w:pPr>
        <w:jc w:val="right"/>
      </w:pPr>
    </w:p>
    <w:tbl>
      <w:tblPr>
        <w:tblStyle w:val="11"/>
        <w:tblW w:w="0" w:type="auto"/>
        <w:tblInd w:w="74" w:type="dxa"/>
        <w:tblLayout w:type="fixed"/>
        <w:tblCellMar>
          <w:top w:w="0" w:type="dxa"/>
          <w:left w:w="108" w:type="dxa"/>
          <w:bottom w:w="0" w:type="dxa"/>
          <w:right w:w="108" w:type="dxa"/>
        </w:tblCellMar>
      </w:tblPr>
      <w:tblGrid>
        <w:gridCol w:w="1263"/>
        <w:gridCol w:w="717"/>
        <w:gridCol w:w="1281"/>
        <w:gridCol w:w="1561"/>
        <w:gridCol w:w="140"/>
        <w:gridCol w:w="580"/>
        <w:gridCol w:w="1080"/>
        <w:gridCol w:w="720"/>
        <w:gridCol w:w="1258"/>
      </w:tblGrid>
      <w:tr w14:paraId="591A4F42">
        <w:tblPrEx>
          <w:tblCellMar>
            <w:top w:w="0" w:type="dxa"/>
            <w:left w:w="108" w:type="dxa"/>
            <w:bottom w:w="0" w:type="dxa"/>
            <w:right w:w="108" w:type="dxa"/>
          </w:tblCellMar>
        </w:tblPrEx>
        <w:trPr>
          <w:cantSplit/>
          <w:trHeight w:val="590" w:hRule="atLeast"/>
        </w:trPr>
        <w:tc>
          <w:tcPr>
            <w:tcW w:w="1980" w:type="dxa"/>
            <w:gridSpan w:val="2"/>
            <w:tcBorders>
              <w:top w:val="single" w:color="000000" w:sz="4" w:space="0"/>
              <w:left w:val="single" w:color="000000" w:sz="4" w:space="0"/>
              <w:bottom w:val="single" w:color="000000" w:sz="4" w:space="0"/>
            </w:tcBorders>
            <w:noWrap w:val="0"/>
            <w:vAlign w:val="center"/>
          </w:tcPr>
          <w:p w14:paraId="5AB48DB6">
            <w:pPr>
              <w:spacing w:line="400" w:lineRule="exact"/>
              <w:ind w:left="-40" w:right="-51"/>
              <w:jc w:val="center"/>
              <w:rPr>
                <w:rFonts w:ascii="宋体" w:hAnsi="宋体" w:cs="宋体"/>
                <w:b/>
              </w:rPr>
            </w:pPr>
            <w:r>
              <w:rPr>
                <w:rFonts w:ascii="宋体" w:hAnsi="宋体" w:cs="宋体"/>
                <w:b/>
              </w:rPr>
              <w:t>年级、专业、班级</w:t>
            </w:r>
          </w:p>
        </w:tc>
        <w:tc>
          <w:tcPr>
            <w:tcW w:w="2842" w:type="dxa"/>
            <w:gridSpan w:val="2"/>
            <w:tcBorders>
              <w:top w:val="single" w:color="000000" w:sz="4" w:space="0"/>
              <w:left w:val="single" w:color="000000" w:sz="4" w:space="0"/>
              <w:bottom w:val="single" w:color="000000" w:sz="4" w:space="0"/>
            </w:tcBorders>
            <w:noWrap w:val="0"/>
            <w:vAlign w:val="center"/>
          </w:tcPr>
          <w:p w14:paraId="4FC8A7C3">
            <w:pPr>
              <w:spacing w:line="400" w:lineRule="exact"/>
              <w:ind w:left="-40" w:right="-51"/>
              <w:jc w:val="center"/>
              <w:rPr>
                <w:rFonts w:ascii="宋体" w:hAnsi="宋体" w:cs="宋体"/>
                <w:b/>
              </w:rPr>
            </w:pPr>
          </w:p>
        </w:tc>
        <w:tc>
          <w:tcPr>
            <w:tcW w:w="720" w:type="dxa"/>
            <w:gridSpan w:val="2"/>
            <w:tcBorders>
              <w:top w:val="single" w:color="000000" w:sz="4" w:space="0"/>
              <w:left w:val="single" w:color="000000" w:sz="4" w:space="0"/>
              <w:bottom w:val="single" w:color="000000" w:sz="4" w:space="0"/>
            </w:tcBorders>
            <w:noWrap w:val="0"/>
            <w:vAlign w:val="center"/>
          </w:tcPr>
          <w:p w14:paraId="10210378">
            <w:pPr>
              <w:spacing w:line="400" w:lineRule="exact"/>
              <w:ind w:left="-40" w:right="-51"/>
              <w:jc w:val="center"/>
              <w:rPr>
                <w:rFonts w:ascii="宋体" w:hAnsi="宋体" w:cs="宋体"/>
                <w:b/>
              </w:rPr>
            </w:pPr>
            <w:r>
              <w:rPr>
                <w:rFonts w:ascii="宋体" w:hAnsi="宋体" w:cs="宋体"/>
                <w:b/>
              </w:rPr>
              <w:t>姓名</w:t>
            </w:r>
          </w:p>
        </w:tc>
        <w:tc>
          <w:tcPr>
            <w:tcW w:w="1080" w:type="dxa"/>
            <w:tcBorders>
              <w:top w:val="single" w:color="000000" w:sz="4" w:space="0"/>
              <w:left w:val="single" w:color="000000" w:sz="4" w:space="0"/>
              <w:bottom w:val="single" w:color="000000" w:sz="4" w:space="0"/>
            </w:tcBorders>
            <w:noWrap w:val="0"/>
            <w:vAlign w:val="center"/>
          </w:tcPr>
          <w:p w14:paraId="79306B91">
            <w:pPr>
              <w:spacing w:line="400" w:lineRule="exact"/>
              <w:ind w:left="-40" w:right="-51"/>
              <w:jc w:val="center"/>
              <w:rPr>
                <w:rFonts w:hint="eastAsia" w:ascii="宋体" w:hAnsi="宋体" w:eastAsia="宋体" w:cs="宋体"/>
                <w:b/>
                <w:lang w:eastAsia="zh-CN"/>
              </w:rPr>
            </w:pPr>
          </w:p>
        </w:tc>
        <w:tc>
          <w:tcPr>
            <w:tcW w:w="720" w:type="dxa"/>
            <w:tcBorders>
              <w:top w:val="single" w:color="000000" w:sz="4" w:space="0"/>
              <w:left w:val="single" w:color="000000" w:sz="4" w:space="0"/>
              <w:bottom w:val="single" w:color="000000" w:sz="4" w:space="0"/>
            </w:tcBorders>
            <w:noWrap w:val="0"/>
            <w:vAlign w:val="center"/>
          </w:tcPr>
          <w:p w14:paraId="76EE562C">
            <w:pPr>
              <w:spacing w:line="400" w:lineRule="exact"/>
              <w:ind w:left="-40" w:right="-51"/>
              <w:jc w:val="center"/>
              <w:rPr>
                <w:rFonts w:ascii="宋体" w:hAnsi="宋体" w:cs="宋体"/>
                <w:b/>
              </w:rPr>
            </w:pPr>
            <w:r>
              <w:rPr>
                <w:rFonts w:ascii="宋体" w:hAnsi="宋体" w:cs="宋体"/>
                <w:b/>
              </w:rPr>
              <w:t>学号</w:t>
            </w:r>
          </w:p>
        </w:tc>
        <w:tc>
          <w:tcPr>
            <w:tcW w:w="1258" w:type="dxa"/>
            <w:tcBorders>
              <w:top w:val="single" w:color="000000" w:sz="4" w:space="0"/>
              <w:left w:val="single" w:color="000000" w:sz="4" w:space="0"/>
              <w:bottom w:val="single" w:color="000000" w:sz="4" w:space="0"/>
              <w:right w:val="single" w:color="000000" w:sz="4" w:space="0"/>
            </w:tcBorders>
            <w:noWrap w:val="0"/>
            <w:vAlign w:val="center"/>
          </w:tcPr>
          <w:p w14:paraId="69E4AE20">
            <w:pPr>
              <w:spacing w:line="400" w:lineRule="exact"/>
              <w:ind w:left="-40" w:right="-51"/>
              <w:jc w:val="center"/>
              <w:rPr>
                <w:rFonts w:hint="default" w:ascii="宋体" w:hAnsi="宋体" w:eastAsia="宋体" w:cs="宋体"/>
                <w:b/>
                <w:lang w:val="en-US" w:eastAsia="zh-CN"/>
              </w:rPr>
            </w:pPr>
            <w:bookmarkStart w:id="0" w:name="_GoBack"/>
            <w:bookmarkEnd w:id="0"/>
          </w:p>
        </w:tc>
      </w:tr>
      <w:tr w14:paraId="0C437EFD">
        <w:tblPrEx>
          <w:tblCellMar>
            <w:top w:w="0" w:type="dxa"/>
            <w:left w:w="108" w:type="dxa"/>
            <w:bottom w:w="0" w:type="dxa"/>
            <w:right w:w="108" w:type="dxa"/>
          </w:tblCellMar>
        </w:tblPrEx>
        <w:trPr>
          <w:cantSplit/>
          <w:trHeight w:val="590" w:hRule="atLeast"/>
        </w:trPr>
        <w:tc>
          <w:tcPr>
            <w:tcW w:w="1263" w:type="dxa"/>
            <w:tcBorders>
              <w:top w:val="single" w:color="000000" w:sz="4" w:space="0"/>
              <w:left w:val="single" w:color="000000" w:sz="4" w:space="0"/>
              <w:bottom w:val="single" w:color="000000" w:sz="4" w:space="0"/>
            </w:tcBorders>
            <w:noWrap w:val="0"/>
            <w:vAlign w:val="center"/>
          </w:tcPr>
          <w:p w14:paraId="3CA1373B">
            <w:pPr>
              <w:spacing w:line="480" w:lineRule="exact"/>
              <w:ind w:left="-42" w:right="-51"/>
              <w:jc w:val="center"/>
              <w:rPr>
                <w:rFonts w:ascii="宋体" w:hAnsi="宋体" w:cs="宋体"/>
                <w:bCs/>
              </w:rPr>
            </w:pPr>
            <w:r>
              <w:rPr>
                <w:rFonts w:ascii="宋体" w:hAnsi="宋体" w:cs="宋体"/>
                <w:b/>
              </w:rPr>
              <w:t>实验题目</w:t>
            </w:r>
          </w:p>
        </w:tc>
        <w:tc>
          <w:tcPr>
            <w:tcW w:w="7337" w:type="dxa"/>
            <w:gridSpan w:val="8"/>
            <w:tcBorders>
              <w:top w:val="single" w:color="000000" w:sz="4" w:space="0"/>
              <w:left w:val="single" w:color="000000" w:sz="4" w:space="0"/>
              <w:bottom w:val="single" w:color="000000" w:sz="4" w:space="0"/>
              <w:right w:val="single" w:color="000000" w:sz="4" w:space="0"/>
            </w:tcBorders>
            <w:noWrap w:val="0"/>
            <w:vAlign w:val="center"/>
          </w:tcPr>
          <w:p w14:paraId="255FAA5F">
            <w:pPr>
              <w:spacing w:line="480" w:lineRule="exact"/>
              <w:ind w:right="-51"/>
              <w:jc w:val="center"/>
              <w:rPr>
                <w:rFonts w:hint="default" w:ascii="宋体" w:hAnsi="宋体" w:eastAsia="宋体" w:cs="宋体"/>
                <w:b/>
                <w:lang w:val="en-US" w:eastAsia="zh-CN"/>
              </w:rPr>
            </w:pPr>
            <w:r>
              <w:rPr>
                <w:rFonts w:hint="eastAsia" w:ascii="宋体" w:hAnsi="宋体" w:cs="宋体"/>
                <w:b/>
                <w:lang w:val="en-US" w:eastAsia="zh-CN"/>
              </w:rPr>
              <w:t>前后端分离式系统的前端界面开发</w:t>
            </w:r>
          </w:p>
        </w:tc>
      </w:tr>
      <w:tr w14:paraId="39AFB9EB">
        <w:tblPrEx>
          <w:tblCellMar>
            <w:top w:w="0" w:type="dxa"/>
            <w:left w:w="108" w:type="dxa"/>
            <w:bottom w:w="0" w:type="dxa"/>
            <w:right w:w="108" w:type="dxa"/>
          </w:tblCellMar>
        </w:tblPrEx>
        <w:trPr>
          <w:cantSplit/>
          <w:trHeight w:val="579" w:hRule="atLeast"/>
        </w:trPr>
        <w:tc>
          <w:tcPr>
            <w:tcW w:w="1263" w:type="dxa"/>
            <w:tcBorders>
              <w:top w:val="single" w:color="000000" w:sz="4" w:space="0"/>
              <w:left w:val="single" w:color="000000" w:sz="4" w:space="0"/>
              <w:bottom w:val="single" w:color="000000" w:sz="4" w:space="0"/>
            </w:tcBorders>
            <w:noWrap w:val="0"/>
            <w:vAlign w:val="center"/>
          </w:tcPr>
          <w:p w14:paraId="4592E1AD">
            <w:pPr>
              <w:spacing w:line="400" w:lineRule="exact"/>
              <w:ind w:left="-40" w:right="-51"/>
              <w:jc w:val="center"/>
              <w:rPr>
                <w:rFonts w:ascii="宋体" w:hAnsi="宋体" w:cs="宋体"/>
                <w:b/>
              </w:rPr>
            </w:pPr>
            <w:r>
              <w:rPr>
                <w:rFonts w:ascii="宋体" w:hAnsi="宋体" w:cs="宋体"/>
                <w:b/>
              </w:rPr>
              <w:t>实验时间</w:t>
            </w:r>
          </w:p>
        </w:tc>
        <w:tc>
          <w:tcPr>
            <w:tcW w:w="1998" w:type="dxa"/>
            <w:gridSpan w:val="2"/>
            <w:tcBorders>
              <w:top w:val="single" w:color="000000" w:sz="4" w:space="0"/>
              <w:left w:val="single" w:color="000000" w:sz="4" w:space="0"/>
              <w:bottom w:val="single" w:color="000000" w:sz="4" w:space="0"/>
            </w:tcBorders>
            <w:noWrap w:val="0"/>
            <w:vAlign w:val="center"/>
          </w:tcPr>
          <w:p w14:paraId="70C59DF7">
            <w:pPr>
              <w:snapToGrid w:val="0"/>
              <w:spacing w:line="400" w:lineRule="exact"/>
              <w:ind w:left="-40" w:right="-51"/>
              <w:rPr>
                <w:rFonts w:hint="default" w:ascii="宋体" w:hAnsi="宋体" w:eastAsia="宋体" w:cs="宋体"/>
                <w:b/>
                <w:lang w:val="en-US" w:eastAsia="zh-CN"/>
              </w:rPr>
            </w:pPr>
            <w:r>
              <w:rPr>
                <w:rFonts w:ascii="宋体" w:hAnsi="宋体" w:cs="宋体"/>
                <w:b/>
              </w:rPr>
              <w:t xml:space="preserve">   20</w:t>
            </w:r>
            <w:r>
              <w:rPr>
                <w:rFonts w:hint="eastAsia" w:ascii="宋体" w:hAnsi="宋体" w:cs="宋体"/>
                <w:b/>
                <w:lang w:val="en-US" w:eastAsia="zh-CN"/>
              </w:rPr>
              <w:t>25</w:t>
            </w:r>
            <w:r>
              <w:rPr>
                <w:rFonts w:ascii="宋体" w:hAnsi="宋体" w:cs="宋体"/>
                <w:b/>
              </w:rPr>
              <w:t>.</w:t>
            </w:r>
            <w:r>
              <w:rPr>
                <w:rFonts w:hint="eastAsia" w:ascii="宋体" w:hAnsi="宋体" w:cs="宋体"/>
                <w:b/>
                <w:lang w:val="en-US" w:eastAsia="zh-CN"/>
              </w:rPr>
              <w:t>12</w:t>
            </w:r>
            <w:r>
              <w:rPr>
                <w:rFonts w:ascii="宋体" w:hAnsi="宋体" w:cs="宋体"/>
                <w:b/>
              </w:rPr>
              <w:t>.</w:t>
            </w:r>
            <w:r>
              <w:rPr>
                <w:rFonts w:hint="eastAsia" w:ascii="宋体" w:hAnsi="宋体" w:cs="宋体"/>
                <w:b/>
                <w:lang w:val="en-US" w:eastAsia="zh-CN"/>
              </w:rPr>
              <w:t>7</w:t>
            </w:r>
          </w:p>
        </w:tc>
        <w:tc>
          <w:tcPr>
            <w:tcW w:w="1701" w:type="dxa"/>
            <w:gridSpan w:val="2"/>
            <w:tcBorders>
              <w:top w:val="single" w:color="000000" w:sz="4" w:space="0"/>
              <w:left w:val="single" w:color="000000" w:sz="4" w:space="0"/>
              <w:bottom w:val="single" w:color="000000" w:sz="4" w:space="0"/>
            </w:tcBorders>
            <w:noWrap w:val="0"/>
            <w:vAlign w:val="center"/>
          </w:tcPr>
          <w:p w14:paraId="77303BA2">
            <w:pPr>
              <w:spacing w:line="400" w:lineRule="exact"/>
              <w:ind w:left="-40" w:right="-51"/>
              <w:jc w:val="center"/>
              <w:rPr>
                <w:rFonts w:ascii="宋体" w:hAnsi="宋体" w:cs="宋体"/>
                <w:b/>
              </w:rPr>
            </w:pPr>
            <w:r>
              <w:rPr>
                <w:rFonts w:ascii="宋体" w:hAnsi="宋体" w:cs="宋体"/>
                <w:b/>
              </w:rPr>
              <w:t>实验地点</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559C9B7E">
            <w:pPr>
              <w:snapToGrid w:val="0"/>
              <w:spacing w:line="400" w:lineRule="exact"/>
              <w:ind w:left="-40" w:right="-51"/>
              <w:jc w:val="center"/>
              <w:rPr>
                <w:rFonts w:hint="default" w:ascii="宋体" w:hAnsi="宋体" w:eastAsia="宋体" w:cs="宋体"/>
                <w:b/>
                <w:lang w:val="en-US" w:eastAsia="zh-CN"/>
              </w:rPr>
            </w:pPr>
            <w:r>
              <w:rPr>
                <w:rFonts w:hint="eastAsia" w:ascii="宋体" w:hAnsi="宋体" w:eastAsia="宋体" w:cs="宋体"/>
                <w:b/>
                <w:lang w:val="en-US" w:eastAsia="zh-CN"/>
              </w:rPr>
              <w:t>DS1401</w:t>
            </w:r>
          </w:p>
        </w:tc>
      </w:tr>
      <w:tr w14:paraId="51538D64">
        <w:tblPrEx>
          <w:tblCellMar>
            <w:top w:w="0" w:type="dxa"/>
            <w:left w:w="108" w:type="dxa"/>
            <w:bottom w:w="0" w:type="dxa"/>
            <w:right w:w="108" w:type="dxa"/>
          </w:tblCellMar>
        </w:tblPrEx>
        <w:trPr>
          <w:cantSplit/>
          <w:trHeight w:val="505" w:hRule="atLeast"/>
        </w:trPr>
        <w:tc>
          <w:tcPr>
            <w:tcW w:w="1263" w:type="dxa"/>
            <w:tcBorders>
              <w:top w:val="single" w:color="000000" w:sz="4" w:space="0"/>
              <w:left w:val="single" w:color="000000" w:sz="4" w:space="0"/>
              <w:bottom w:val="single" w:color="000000" w:sz="4" w:space="0"/>
            </w:tcBorders>
            <w:noWrap w:val="0"/>
            <w:vAlign w:val="center"/>
          </w:tcPr>
          <w:p w14:paraId="0E6E84DF">
            <w:pPr>
              <w:spacing w:line="400" w:lineRule="exact"/>
              <w:ind w:left="-40" w:right="-51"/>
              <w:jc w:val="center"/>
              <w:rPr>
                <w:rFonts w:ascii="宋体" w:hAnsi="宋体" w:cs="宋体"/>
                <w:b/>
              </w:rPr>
            </w:pPr>
            <w:r>
              <w:rPr>
                <w:rFonts w:hint="eastAsia" w:ascii="宋体" w:hAnsi="宋体" w:cs="宋体"/>
                <w:b/>
              </w:rPr>
              <w:t>学年学期</w:t>
            </w:r>
          </w:p>
        </w:tc>
        <w:tc>
          <w:tcPr>
            <w:tcW w:w="1998" w:type="dxa"/>
            <w:gridSpan w:val="2"/>
            <w:tcBorders>
              <w:top w:val="single" w:color="000000" w:sz="4" w:space="0"/>
              <w:left w:val="single" w:color="000000" w:sz="4" w:space="0"/>
              <w:bottom w:val="single" w:color="000000" w:sz="4" w:space="0"/>
            </w:tcBorders>
            <w:noWrap w:val="0"/>
            <w:vAlign w:val="center"/>
          </w:tcPr>
          <w:p w14:paraId="39504676">
            <w:pPr>
              <w:snapToGrid w:val="0"/>
              <w:spacing w:line="480" w:lineRule="exact"/>
              <w:ind w:left="-42" w:right="342" w:firstLine="211"/>
              <w:rPr>
                <w:rFonts w:ascii="宋体" w:hAnsi="宋体" w:cs="宋体"/>
                <w:b/>
              </w:rPr>
            </w:pPr>
            <w:r>
              <w:rPr>
                <w:rFonts w:ascii="宋体" w:hAnsi="宋体" w:cs="宋体"/>
                <w:b/>
              </w:rPr>
              <w:t>20</w:t>
            </w:r>
            <w:r>
              <w:rPr>
                <w:rFonts w:hint="eastAsia" w:ascii="宋体" w:hAnsi="宋体" w:cs="宋体"/>
                <w:b/>
                <w:lang w:val="en-US" w:eastAsia="zh-CN"/>
              </w:rPr>
              <w:t>25</w:t>
            </w:r>
            <w:r>
              <w:rPr>
                <w:rFonts w:ascii="宋体" w:hAnsi="宋体" w:cs="宋体"/>
                <w:b/>
              </w:rPr>
              <w:t>-20</w:t>
            </w:r>
            <w:r>
              <w:rPr>
                <w:rFonts w:hint="eastAsia" w:ascii="宋体" w:hAnsi="宋体" w:cs="宋体"/>
                <w:b/>
                <w:lang w:val="en-US" w:eastAsia="zh-CN"/>
              </w:rPr>
              <w:t>26</w:t>
            </w:r>
            <w:r>
              <w:rPr>
                <w:rFonts w:ascii="宋体" w:hAnsi="宋体" w:cs="宋体"/>
                <w:b/>
              </w:rPr>
              <w:t>（</w:t>
            </w:r>
            <w:r>
              <w:rPr>
                <w:rFonts w:hint="eastAsia" w:ascii="宋体" w:hAnsi="宋体" w:cs="宋体"/>
                <w:b/>
                <w:lang w:val="en-US" w:eastAsia="zh-CN"/>
              </w:rPr>
              <w:t>1</w:t>
            </w:r>
            <w:r>
              <w:rPr>
                <w:rFonts w:ascii="宋体" w:hAnsi="宋体" w:cs="宋体"/>
                <w:b/>
              </w:rPr>
              <w:t>）</w:t>
            </w:r>
          </w:p>
        </w:tc>
        <w:tc>
          <w:tcPr>
            <w:tcW w:w="1701" w:type="dxa"/>
            <w:gridSpan w:val="2"/>
            <w:tcBorders>
              <w:top w:val="single" w:color="000000" w:sz="4" w:space="0"/>
              <w:left w:val="single" w:color="000000" w:sz="4" w:space="0"/>
              <w:bottom w:val="single" w:color="000000" w:sz="4" w:space="0"/>
            </w:tcBorders>
            <w:noWrap w:val="0"/>
            <w:vAlign w:val="center"/>
          </w:tcPr>
          <w:p w14:paraId="00B1C65A">
            <w:pPr>
              <w:spacing w:line="480" w:lineRule="exact"/>
              <w:ind w:left="-42" w:right="342"/>
              <w:jc w:val="right"/>
              <w:rPr>
                <w:rFonts w:hint="eastAsia" w:ascii="宋体" w:hAnsi="宋体" w:cs="宋体"/>
                <w:b/>
                <w:sz w:val="24"/>
              </w:rPr>
            </w:pPr>
            <w:r>
              <w:rPr>
                <w:rFonts w:ascii="宋体" w:hAnsi="宋体" w:cs="宋体"/>
                <w:b/>
              </w:rPr>
              <w:t>实验性质</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0AFCB336">
            <w:pPr>
              <w:spacing w:line="480" w:lineRule="exact"/>
              <w:ind w:left="-42" w:right="171"/>
              <w:jc w:val="center"/>
              <w:rPr>
                <w:rFonts w:ascii="黑体" w:hAnsi="黑体" w:eastAsia="黑体"/>
                <w:sz w:val="24"/>
                <w:szCs w:val="24"/>
              </w:rPr>
            </w:pPr>
            <w:r>
              <w:rPr>
                <w:rFonts w:ascii="宋体" w:hAnsi="宋体" w:cs="宋体"/>
                <w:b/>
                <w:sz w:val="24"/>
              </w:rPr>
              <w:t>□</w:t>
            </w:r>
            <w:r>
              <w:rPr>
                <w:rFonts w:ascii="宋体" w:hAnsi="宋体" w:cs="宋体"/>
                <w:b/>
              </w:rPr>
              <w:t xml:space="preserve">验证性  </w:t>
            </w:r>
            <w:r>
              <w:rPr>
                <w:rFonts w:ascii="宋体" w:hAnsi="宋体" w:cs="宋体"/>
                <w:b/>
                <w:sz w:val="24"/>
              </w:rPr>
              <w:t>□</w:t>
            </w:r>
            <w:r>
              <w:rPr>
                <w:rFonts w:ascii="宋体" w:hAnsi="宋体" w:cs="宋体"/>
                <w:b/>
              </w:rPr>
              <w:t xml:space="preserve">设计性  </w:t>
            </w:r>
            <w:r>
              <w:rPr>
                <w:rFonts w:hint="eastAsia" w:ascii="宋体" w:hAnsi="宋体" w:cs="宋体"/>
                <w:b/>
                <w:sz w:val="24"/>
                <w:lang w:eastAsia="zh-CN"/>
              </w:rPr>
              <w:t>☑</w:t>
            </w:r>
            <w:r>
              <w:rPr>
                <w:rFonts w:ascii="宋体" w:hAnsi="宋体" w:cs="宋体"/>
                <w:b/>
              </w:rPr>
              <w:t>综合性</w:t>
            </w:r>
          </w:p>
        </w:tc>
      </w:tr>
      <w:tr w14:paraId="422C9C83">
        <w:tblPrEx>
          <w:tblCellMar>
            <w:top w:w="57" w:type="dxa"/>
            <w:left w:w="142" w:type="dxa"/>
            <w:bottom w:w="57" w:type="dxa"/>
            <w:right w:w="567" w:type="dxa"/>
          </w:tblCellMar>
        </w:tblPrEx>
        <w:trPr>
          <w:trHeight w:val="1119"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7A810588">
            <w:pPr>
              <w:spacing w:line="480" w:lineRule="exact"/>
              <w:ind w:right="-51"/>
              <w:rPr>
                <w:rFonts w:eastAsia="黑体"/>
                <w:bCs/>
                <w:sz w:val="24"/>
              </w:rPr>
            </w:pPr>
            <w:r>
              <w:rPr>
                <w:rFonts w:eastAsia="黑体"/>
                <w:bCs/>
                <w:sz w:val="24"/>
              </w:rPr>
              <w:t>一</w:t>
            </w:r>
            <w:r>
              <w:rPr>
                <w:rFonts w:hint="eastAsia" w:eastAsia="黑体"/>
                <w:bCs/>
                <w:sz w:val="24"/>
              </w:rPr>
              <w:t>、</w:t>
            </w:r>
            <w:r>
              <w:rPr>
                <w:rFonts w:eastAsia="黑体"/>
                <w:bCs/>
                <w:sz w:val="24"/>
              </w:rPr>
              <w:t>实验目的</w:t>
            </w:r>
          </w:p>
          <w:p w14:paraId="18A04679">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本次实验的目的是掌握Java企业级应用开发工具的使用方法，掌握前端界面开发技术，自行选择前端技术，可以是普通Web页面、Vue、小程序，或者其他。</w:t>
            </w:r>
          </w:p>
          <w:p w14:paraId="783AD245">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设计开发完成</w:t>
            </w:r>
            <w:r>
              <w:rPr>
                <w:rFonts w:hint="eastAsia" w:ascii="Arial" w:hAnsi="Arial" w:cs="Arial"/>
                <w:b/>
                <w:bCs/>
                <w:color w:val="000000"/>
                <w:kern w:val="0"/>
                <w:sz w:val="24"/>
                <w:szCs w:val="24"/>
                <w:shd w:val="clear" w:color="auto" w:fill="FFFFFF"/>
                <w:lang w:val="en-US" w:eastAsia="zh-CN" w:bidi="ar-SA"/>
              </w:rPr>
              <w:t>实验1的业务模型</w:t>
            </w:r>
            <w:r>
              <w:rPr>
                <w:rFonts w:hint="eastAsia" w:ascii="Arial" w:hAnsi="Arial" w:cs="Arial"/>
                <w:color w:val="000000"/>
                <w:kern w:val="0"/>
                <w:sz w:val="24"/>
                <w:szCs w:val="24"/>
                <w:shd w:val="clear" w:color="auto" w:fill="FFFFFF"/>
                <w:lang w:val="en-US" w:eastAsia="zh-CN" w:bidi="ar-SA"/>
              </w:rPr>
              <w:t>对应的前端界面的开发。</w:t>
            </w:r>
          </w:p>
          <w:p w14:paraId="7DAA397B">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学习使用AI辅助编程。</w:t>
            </w:r>
          </w:p>
          <w:p w14:paraId="702351EC">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抄袭计0分。</w:t>
            </w:r>
          </w:p>
          <w:p w14:paraId="636983F0">
            <w:pPr>
              <w:ind w:firstLine="435"/>
            </w:pPr>
          </w:p>
        </w:tc>
      </w:tr>
      <w:tr w14:paraId="2D9FE1C7">
        <w:tblPrEx>
          <w:tblCellMar>
            <w:top w:w="57" w:type="dxa"/>
            <w:left w:w="142" w:type="dxa"/>
            <w:bottom w:w="57" w:type="dxa"/>
            <w:right w:w="567" w:type="dxa"/>
          </w:tblCellMar>
        </w:tblPrEx>
        <w:trPr>
          <w:trHeight w:val="1574"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1ED6BE49">
            <w:pPr>
              <w:numPr>
                <w:ilvl w:val="0"/>
                <w:numId w:val="2"/>
              </w:numPr>
              <w:tabs>
                <w:tab w:val="left" w:pos="1140"/>
              </w:tabs>
              <w:rPr>
                <w:rFonts w:eastAsia="黑体"/>
                <w:bCs/>
                <w:sz w:val="24"/>
              </w:rPr>
            </w:pPr>
            <w:r>
              <w:rPr>
                <w:rFonts w:eastAsia="黑体"/>
                <w:bCs/>
                <w:sz w:val="24"/>
              </w:rPr>
              <w:t>实验项目内容</w:t>
            </w:r>
          </w:p>
          <w:p w14:paraId="2D929E3C">
            <w:pPr>
              <w:pStyle w:val="22"/>
              <w:ind w:left="0" w:leftChars="0" w:firstLine="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要求如下：</w:t>
            </w:r>
          </w:p>
          <w:p w14:paraId="0033E28A">
            <w:pPr>
              <w:pStyle w:val="22"/>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根据实验1 的业务模型完成前后端分离式系统的前端界面开发。不需要Java后端系统。</w:t>
            </w:r>
            <w:r>
              <w:rPr>
                <w:rFonts w:hint="eastAsia" w:ascii="Arial" w:hAnsi="Arial" w:cs="Arial"/>
                <w:b/>
                <w:bCs/>
                <w:color w:val="auto"/>
                <w:shd w:val="clear" w:color="auto" w:fill="FFFFFF"/>
                <w:lang w:val="en-US" w:eastAsia="zh-CN"/>
              </w:rPr>
              <w:t>自行选择前端技术</w:t>
            </w:r>
            <w:r>
              <w:rPr>
                <w:rFonts w:hint="eastAsia" w:ascii="Arial" w:hAnsi="Arial" w:cs="Arial"/>
                <w:color w:val="000000"/>
                <w:shd w:val="clear" w:color="auto" w:fill="FFFFFF"/>
                <w:lang w:val="en-US" w:eastAsia="zh-CN"/>
              </w:rPr>
              <w:t>，可以选择一种或者多种前端技术进行开发。可以选择支持PC浏览器界面，也可以选择支持手机端界面，或者两者都支持。</w:t>
            </w:r>
          </w:p>
          <w:p w14:paraId="7B77D831">
            <w:pPr>
              <w:pStyle w:val="22"/>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前端界面所展示出来的软件功能请根据实验1的完成情况自行设计。</w:t>
            </w:r>
          </w:p>
          <w:p w14:paraId="4A609F40">
            <w:pPr>
              <w:pStyle w:val="22"/>
              <w:numPr>
                <w:ilvl w:val="0"/>
                <w:numId w:val="3"/>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注意界面设计合理性、操作方便性、美观性等。</w:t>
            </w:r>
          </w:p>
          <w:p w14:paraId="478D02A5">
            <w:pPr>
              <w:pStyle w:val="22"/>
              <w:numPr>
                <w:ilvl w:val="0"/>
                <w:numId w:val="3"/>
              </w:numPr>
              <w:ind w:left="0" w:leftChars="0" w:firstLine="420" w:firstLineChars="0"/>
              <w:rPr>
                <w:rFonts w:hint="eastAsia"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注意扩展功能的实现，特色功能的实现。</w:t>
            </w:r>
          </w:p>
          <w:p w14:paraId="3FE4E3F3">
            <w:pPr>
              <w:pStyle w:val="22"/>
              <w:widowControl/>
              <w:numPr>
                <w:ilvl w:val="0"/>
                <w:numId w:val="0"/>
              </w:numPr>
              <w:suppressAutoHyphens w:val="0"/>
              <w:spacing w:before="100" w:beforeAutospacing="1" w:after="100" w:afterAutospacing="1"/>
              <w:jc w:val="left"/>
              <w:rPr>
                <w:rFonts w:hint="default" w:ascii="Arial" w:hAnsi="Arial" w:eastAsia="宋体" w:cs="Arial"/>
                <w:color w:val="000000"/>
                <w:shd w:val="clear" w:color="auto" w:fill="FFFFFF"/>
                <w:lang w:val="en-US" w:eastAsia="zh-CN"/>
              </w:rPr>
            </w:pPr>
            <w:r>
              <w:rPr>
                <w:rFonts w:hint="eastAsia" w:ascii="黑体" w:hAnsi="黑体" w:eastAsia="黑体" w:cs="黑体"/>
                <w:color w:val="000000"/>
                <w:shd w:val="clear" w:color="auto" w:fill="FFFFFF"/>
                <w:lang w:val="en-US" w:eastAsia="zh-CN"/>
              </w:rPr>
              <w:t>其他提交要求:</w:t>
            </w:r>
          </w:p>
          <w:p w14:paraId="00B22411">
            <w:pPr>
              <w:pStyle w:val="22"/>
              <w:numPr>
                <w:ilvl w:val="0"/>
                <w:numId w:val="4"/>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提交：（1）本实验报告，（2）源代码压缩文件zip，（3）软件演示的MP4视频，视频大小不超过20M，视频请在</w:t>
            </w:r>
            <w:r>
              <w:rPr>
                <w:rFonts w:hint="eastAsia" w:ascii="Arial" w:hAnsi="Arial" w:cs="Arial"/>
                <w:b/>
                <w:bCs/>
                <w:color w:val="000000"/>
                <w:shd w:val="clear" w:color="auto" w:fill="FFFFFF"/>
                <w:lang w:val="en-US" w:eastAsia="zh-CN"/>
              </w:rPr>
              <w:t>QQ浏览器</w:t>
            </w:r>
            <w:r>
              <w:rPr>
                <w:rFonts w:hint="eastAsia" w:ascii="Arial" w:hAnsi="Arial" w:cs="Arial"/>
                <w:color w:val="000000"/>
                <w:shd w:val="clear" w:color="auto" w:fill="FFFFFF"/>
                <w:lang w:val="en-US" w:eastAsia="zh-CN"/>
              </w:rPr>
              <w:t>测试能否正常播放。注意源代码加注释。注意文件名称的规范性。文件名：学号姓名3-题目名称.docx，学号姓名3-题目名称.zip, 学号姓名3-题目名称.mp4。</w:t>
            </w:r>
            <w:r>
              <w:rPr>
                <w:rFonts w:hint="eastAsia" w:ascii="Arial" w:hAnsi="Arial" w:cs="Arial"/>
                <w:b/>
                <w:bCs/>
                <w:color w:val="000000"/>
                <w:shd w:val="clear" w:color="auto" w:fill="FFFFFF"/>
                <w:lang w:val="en-US" w:eastAsia="zh-CN"/>
              </w:rPr>
              <w:t>三个文件分别提交</w:t>
            </w:r>
            <w:r>
              <w:rPr>
                <w:rFonts w:hint="eastAsia" w:ascii="Arial" w:hAnsi="Arial" w:cs="Arial"/>
                <w:color w:val="000000"/>
                <w:shd w:val="clear" w:color="auto" w:fill="FFFFFF"/>
                <w:lang w:val="en-US" w:eastAsia="zh-CN"/>
              </w:rPr>
              <w:t>。</w:t>
            </w:r>
          </w:p>
        </w:tc>
      </w:tr>
      <w:tr w14:paraId="46C8FB15">
        <w:tblPrEx>
          <w:tblCellMar>
            <w:top w:w="57" w:type="dxa"/>
            <w:left w:w="142" w:type="dxa"/>
            <w:bottom w:w="57" w:type="dxa"/>
            <w:right w:w="567" w:type="dxa"/>
          </w:tblCellMar>
        </w:tblPrEx>
        <w:trPr>
          <w:trHeight w:val="2977"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5DC72057">
            <w:pPr>
              <w:numPr>
                <w:ilvl w:val="0"/>
                <w:numId w:val="2"/>
              </w:numPr>
              <w:tabs>
                <w:tab w:val="left" w:pos="1140"/>
              </w:tabs>
              <w:spacing w:line="360" w:lineRule="auto"/>
              <w:ind w:left="0" w:leftChars="0" w:firstLine="0" w:firstLineChars="0"/>
              <w:rPr>
                <w:rFonts w:eastAsia="黑体"/>
                <w:bCs/>
                <w:sz w:val="24"/>
              </w:rPr>
            </w:pPr>
            <w:r>
              <w:rPr>
                <w:rFonts w:eastAsia="黑体"/>
                <w:bCs/>
                <w:sz w:val="24"/>
              </w:rPr>
              <w:t>实验过程或算法</w:t>
            </w:r>
          </w:p>
          <w:p w14:paraId="1EB83930">
            <w:pPr>
              <w:numPr>
                <w:ilvl w:val="0"/>
                <w:numId w:val="0"/>
              </w:numPr>
              <w:tabs>
                <w:tab w:val="left" w:pos="1140"/>
              </w:tabs>
              <w:spacing w:line="360" w:lineRule="auto"/>
              <w:ind w:leftChars="0"/>
              <w:rPr>
                <w:rFonts w:hint="eastAsia" w:eastAsia="黑体"/>
                <w:bCs/>
                <w:i w:val="0"/>
                <w:iCs w:val="0"/>
                <w:color w:val="0000FF"/>
                <w:sz w:val="24"/>
                <w:lang w:val="en-US" w:eastAsia="zh-CN"/>
              </w:rPr>
            </w:pPr>
            <w:r>
              <w:rPr>
                <w:rFonts w:hint="eastAsia" w:ascii="Times New Roman" w:hAnsi="Times New Roman" w:eastAsia="黑体" w:cs="Times New Roman"/>
                <w:bCs/>
                <w:i w:val="0"/>
                <w:iCs w:val="0"/>
                <w:color w:val="0000FF"/>
                <w:sz w:val="24"/>
                <w:lang w:val="en-US" w:eastAsia="zh-CN"/>
              </w:rPr>
              <w:t>写明：1软件功能（文字、功能组织图）、2创新点或特色、3</w:t>
            </w:r>
            <w:r>
              <w:rPr>
                <w:rFonts w:hint="eastAsia" w:eastAsia="黑体" w:cs="Times New Roman"/>
                <w:bCs/>
                <w:i w:val="0"/>
                <w:iCs w:val="0"/>
                <w:color w:val="0000FF"/>
                <w:sz w:val="24"/>
                <w:lang w:val="en-US" w:eastAsia="zh-CN"/>
              </w:rPr>
              <w:t>界面</w:t>
            </w:r>
            <w:r>
              <w:rPr>
                <w:rFonts w:hint="eastAsia" w:ascii="Times New Roman" w:hAnsi="Times New Roman" w:eastAsia="黑体" w:cs="Times New Roman"/>
                <w:bCs/>
                <w:i w:val="0"/>
                <w:iCs w:val="0"/>
                <w:color w:val="0000FF"/>
                <w:sz w:val="24"/>
                <w:lang w:val="en-US" w:eastAsia="zh-CN"/>
              </w:rPr>
              <w:t>设计思想（思路</w:t>
            </w:r>
            <w:r>
              <w:rPr>
                <w:rFonts w:hint="eastAsia" w:eastAsia="黑体" w:cs="Times New Roman"/>
                <w:bCs/>
                <w:i w:val="0"/>
                <w:iCs w:val="0"/>
                <w:color w:val="0000FF"/>
                <w:sz w:val="24"/>
                <w:lang w:val="en-US" w:eastAsia="zh-CN"/>
              </w:rPr>
              <w:t>、</w:t>
            </w:r>
            <w:r>
              <w:rPr>
                <w:rFonts w:hint="eastAsia" w:eastAsia="黑体" w:cs="Times New Roman"/>
                <w:b/>
                <w:bCs w:val="0"/>
                <w:i w:val="0"/>
                <w:iCs w:val="0"/>
                <w:color w:val="C0504D" w:themeColor="accent2"/>
                <w:sz w:val="24"/>
                <w:lang w:val="en-US" w:eastAsia="zh-CN"/>
                <w14:textFill>
                  <w14:solidFill>
                    <w14:schemeClr w14:val="accent2"/>
                  </w14:solidFill>
                </w14:textFill>
              </w:rPr>
              <w:t>论述技术路线的选型</w:t>
            </w:r>
            <w:r>
              <w:rPr>
                <w:rFonts w:hint="eastAsia" w:ascii="Times New Roman" w:hAnsi="Times New Roman" w:eastAsia="黑体" w:cs="Times New Roman"/>
                <w:bCs/>
                <w:i w:val="0"/>
                <w:iCs w:val="0"/>
                <w:color w:val="0000FF"/>
                <w:sz w:val="24"/>
                <w:lang w:val="en-US" w:eastAsia="zh-CN"/>
              </w:rPr>
              <w:t>）、4设计模式的使用、5程序的结构或者架构、6程序主要执行流程图、7</w:t>
            </w:r>
            <w:r>
              <w:rPr>
                <w:rFonts w:hint="eastAsia" w:eastAsia="黑体" w:cs="Times New Roman"/>
                <w:bCs/>
                <w:i w:val="0"/>
                <w:iCs w:val="0"/>
                <w:color w:val="0000FF"/>
                <w:sz w:val="24"/>
                <w:lang w:val="en-US" w:eastAsia="zh-CN"/>
              </w:rPr>
              <w:t>不同界面（组件）之间的</w:t>
            </w:r>
            <w:r>
              <w:rPr>
                <w:rFonts w:hint="eastAsia" w:ascii="Times New Roman" w:hAnsi="Times New Roman" w:eastAsia="黑体" w:cs="Times New Roman"/>
                <w:bCs/>
                <w:i w:val="0"/>
                <w:iCs w:val="0"/>
                <w:color w:val="0000FF"/>
                <w:sz w:val="24"/>
                <w:lang w:val="en-US" w:eastAsia="zh-CN"/>
              </w:rPr>
              <w:t>关系图、8核心源代码及说明等、</w:t>
            </w:r>
            <w:r>
              <w:rPr>
                <w:rFonts w:hint="eastAsia" w:eastAsia="黑体"/>
                <w:bCs/>
                <w:i w:val="0"/>
                <w:iCs w:val="0"/>
                <w:color w:val="0000FF"/>
                <w:sz w:val="24"/>
                <w:lang w:val="en-US" w:eastAsia="zh-CN"/>
              </w:rPr>
              <w:t>9</w:t>
            </w:r>
            <w:r>
              <w:rPr>
                <w:rFonts w:hint="eastAsia" w:eastAsia="黑体"/>
                <w:b/>
                <w:bCs w:val="0"/>
                <w:i w:val="0"/>
                <w:iCs w:val="0"/>
                <w:color w:val="C0504D" w:themeColor="accent2"/>
                <w:sz w:val="24"/>
                <w:highlight w:val="none"/>
                <w:lang w:val="en-US" w:eastAsia="zh-CN"/>
                <w14:textFill>
                  <w14:solidFill>
                    <w14:schemeClr w14:val="accent2"/>
                  </w14:solidFill>
                </w14:textFill>
              </w:rPr>
              <w:t>人工智能应用情况</w:t>
            </w:r>
            <w:r>
              <w:rPr>
                <w:rFonts w:hint="eastAsia" w:eastAsia="黑体"/>
                <w:bCs/>
                <w:i w:val="0"/>
                <w:iCs w:val="0"/>
                <w:color w:val="0000FF"/>
                <w:sz w:val="24"/>
                <w:lang w:val="en-US" w:eastAsia="zh-CN"/>
              </w:rPr>
              <w:t>（用了什么AI，如何使用AI，完成了什么任务，得到了什么结果，使用AI的截图）</w:t>
            </w:r>
            <w:r>
              <w:rPr>
                <w:rFonts w:hint="eastAsia" w:ascii="Times New Roman" w:hAnsi="Times New Roman" w:eastAsia="黑体" w:cs="Times New Roman"/>
                <w:bCs/>
                <w:i w:val="0"/>
                <w:iCs w:val="0"/>
                <w:color w:val="0000FF"/>
                <w:sz w:val="24"/>
                <w:lang w:val="en-US" w:eastAsia="zh-CN"/>
              </w:rPr>
              <w:t>、</w:t>
            </w:r>
            <w:r>
              <w:rPr>
                <w:rFonts w:hint="eastAsia" w:eastAsia="黑体"/>
                <w:bCs/>
                <w:i w:val="0"/>
                <w:iCs w:val="0"/>
                <w:color w:val="0000FF"/>
                <w:sz w:val="24"/>
                <w:lang w:val="en-US" w:eastAsia="zh-CN"/>
              </w:rPr>
              <w:t>10其他需要论述和补充的内容。</w:t>
            </w:r>
          </w:p>
          <w:p w14:paraId="567141AD">
            <w:pPr>
              <w:numPr>
                <w:ilvl w:val="0"/>
                <w:numId w:val="0"/>
              </w:numPr>
              <w:tabs>
                <w:tab w:val="left" w:pos="1140"/>
              </w:tabs>
              <w:spacing w:line="360" w:lineRule="auto"/>
              <w:ind w:leftChars="0"/>
              <w:rPr>
                <w:rFonts w:hint="default" w:eastAsia="黑体"/>
                <w:bCs/>
                <w:i w:val="0"/>
                <w:iCs w:val="0"/>
                <w:color w:val="0000FF"/>
                <w:sz w:val="24"/>
                <w:lang w:val="en-US" w:eastAsia="zh-CN"/>
              </w:rPr>
            </w:pPr>
          </w:p>
          <w:p w14:paraId="4BF04E3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firstLine="480" w:firstLineChars="200"/>
              <w:textAlignment w:val="auto"/>
              <w:rPr>
                <w:rFonts w:hint="eastAsia"/>
                <w:sz w:val="24"/>
                <w:szCs w:val="24"/>
                <w:lang w:val="en-US" w:eastAsia="zh-CN"/>
              </w:rPr>
            </w:pPr>
            <w:r>
              <w:rPr>
                <w:rFonts w:hint="eastAsia"/>
                <w:sz w:val="24"/>
                <w:szCs w:val="24"/>
                <w:lang w:val="en-US" w:eastAsia="zh-CN"/>
              </w:rPr>
              <w:t>软件功能（文字、功能组织图）</w:t>
            </w:r>
          </w:p>
          <w:p w14:paraId="1FEDEE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本系统是一个基于Web技术构建的、采用前后端分离架构（模拟）的学生成绩管理平台。其核心目标在于，运用现代化的前端开发技术，将传统命令行模式下枯燥的数据管理操作，全面转型为一个具有高度交互性、直观可视化及智能分析能力的图形化用户界面。系统在设计上清晰地划分为学生端与教师端两大核心功能模块，完整覆盖了从模拟数据生成、多维度可视化展示到深度智能分析的全流程管理闭环，旨在为不同角色的用户提供精准、高效且友好的服务体验。</w:t>
            </w:r>
          </w:p>
          <w:p w14:paraId="1DDA68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drawing>
                <wp:inline distT="0" distB="0" distL="114300" distR="114300">
                  <wp:extent cx="5006340" cy="2828925"/>
                  <wp:effectExtent l="0" t="0" r="1016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
                          <a:stretch>
                            <a:fillRect/>
                          </a:stretch>
                        </pic:blipFill>
                        <pic:spPr>
                          <a:xfrm>
                            <a:off x="0" y="0"/>
                            <a:ext cx="5006340" cy="2828925"/>
                          </a:xfrm>
                          <a:prstGeom prst="rect">
                            <a:avLst/>
                          </a:prstGeom>
                          <a:noFill/>
                          <a:ln>
                            <a:noFill/>
                          </a:ln>
                        </pic:spPr>
                      </pic:pic>
                    </a:graphicData>
                  </a:graphic>
                </wp:inline>
              </w:drawing>
            </w:r>
          </w:p>
          <w:p w14:paraId="466F66E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80" w:leftChars="0" w:firstLine="480" w:firstLineChars="0"/>
              <w:textAlignment w:val="auto"/>
              <w:rPr>
                <w:rFonts w:hint="default"/>
                <w:b/>
                <w:bCs/>
                <w:sz w:val="24"/>
                <w:szCs w:val="24"/>
              </w:rPr>
            </w:pPr>
            <w:r>
              <w:rPr>
                <w:rFonts w:hint="default"/>
                <w:b/>
                <w:bCs/>
                <w:sz w:val="24"/>
                <w:szCs w:val="24"/>
              </w:rPr>
              <w:t>公共核心模块</w:t>
            </w:r>
          </w:p>
          <w:p w14:paraId="00E4DC9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用户登录与身份鉴权</w:t>
            </w:r>
            <w:r>
              <w:rPr>
                <w:rFonts w:hint="default"/>
                <w:b/>
                <w:bCs/>
                <w:sz w:val="24"/>
                <w:szCs w:val="24"/>
              </w:rPr>
              <w:br w:type="textWrapping"/>
            </w:r>
            <w:r>
              <w:rPr>
                <w:rFonts w:hint="default"/>
                <w:sz w:val="24"/>
                <w:szCs w:val="24"/>
              </w:rPr>
              <w:t>系统设计了安全的用户登录与鉴权机制，支持学生与教师两种角色登录。系统能够自动识别用户ID的前缀（如"S"代表学生，"T"代表教师），并据此智能跳转至对应的功能主界面，实现了权限的自动化分配与界面隔离。</w:t>
            </w:r>
          </w:p>
          <w:p w14:paraId="373EAC6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用户密码管理</w:t>
            </w:r>
            <w:r>
              <w:rPr>
                <w:rFonts w:hint="default"/>
                <w:sz w:val="24"/>
                <w:szCs w:val="24"/>
              </w:rPr>
              <w:br w:type="textWrapping"/>
            </w:r>
            <w:r>
              <w:rPr>
                <w:rFonts w:hint="default"/>
                <w:sz w:val="24"/>
                <w:szCs w:val="24"/>
              </w:rPr>
              <w:t>提供了用户自助式的密码修改功能。该流程包含严格的旧密码校验环节，确保安全性，同时要求新密码进行二次输入以验证一致性，保障了密码修改的准确与可靠。</w:t>
            </w:r>
          </w:p>
          <w:p w14:paraId="3DFD0B1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沉浸式应用体验</w:t>
            </w:r>
            <w:r>
              <w:rPr>
                <w:rFonts w:hint="default"/>
                <w:sz w:val="24"/>
                <w:szCs w:val="24"/>
              </w:rPr>
              <w:br w:type="textWrapping"/>
            </w:r>
            <w:r>
              <w:rPr>
                <w:rFonts w:hint="default"/>
                <w:sz w:val="24"/>
                <w:szCs w:val="24"/>
              </w:rPr>
              <w:t>创新性地引入了一键全屏模式功能，用户可以随时将应用切换至全屏状态，有效屏蔽外界干扰，模拟了原生桌面应用程序的沉浸式使用体验，尤其适合于数据深度分析与展示场景。</w:t>
            </w:r>
          </w:p>
          <w:p w14:paraId="4F60DAB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AI智能助教服务</w:t>
            </w:r>
            <w:r>
              <w:rPr>
                <w:rFonts w:hint="default"/>
                <w:sz w:val="24"/>
                <w:szCs w:val="24"/>
              </w:rPr>
              <w:br w:type="textWrapping"/>
            </w:r>
            <w:r>
              <w:rPr>
                <w:rFonts w:hint="default"/>
                <w:sz w:val="24"/>
                <w:szCs w:val="24"/>
              </w:rPr>
              <w:t>在全局页面右下角设置了常驻的悬浮式AI助教球。它为用户提供了一个智能问答入口，不仅能够处理诸如成绩查询、挂科情况预警等学业相关的结构化查询，还能进行简单的自然语言闲聊，极大地增强了系统的智能化和人性化服务能力。</w:t>
            </w:r>
          </w:p>
          <w:p w14:paraId="606D6CD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80" w:leftChars="0" w:firstLine="480" w:firstLineChars="0"/>
              <w:textAlignment w:val="auto"/>
              <w:rPr>
                <w:rFonts w:hint="default"/>
                <w:b/>
                <w:bCs/>
                <w:sz w:val="24"/>
                <w:szCs w:val="24"/>
              </w:rPr>
            </w:pPr>
            <w:r>
              <w:rPr>
                <w:rFonts w:hint="default"/>
                <w:b/>
                <w:bCs/>
                <w:sz w:val="24"/>
                <w:szCs w:val="24"/>
              </w:rPr>
              <w:t>学生端功能核心</w:t>
            </w:r>
          </w:p>
          <w:p w14:paraId="788DFD7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个人学业仪表盘</w:t>
            </w:r>
            <w:r>
              <w:rPr>
                <w:rFonts w:hint="default"/>
                <w:sz w:val="24"/>
                <w:szCs w:val="24"/>
              </w:rPr>
              <w:br w:type="textWrapping"/>
            </w:r>
            <w:r>
              <w:rPr>
                <w:rFonts w:hint="default"/>
                <w:sz w:val="24"/>
                <w:szCs w:val="24"/>
              </w:rPr>
              <w:t>这是学生用户的控制中心，全方位展示其学业核心指标。包括但不限于：已修读的课程总数、累计平均绩点、是否存在挂科预警状态，以及在全校范围内的实时动态排名。同时，通过集成的成绩走势折线图，直观呈现从入学至今的成绩变化趋势，帮助学生纵向把握自己的学习状态。</w:t>
            </w:r>
          </w:p>
          <w:p w14:paraId="4463E0F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智能成绩单管理</w:t>
            </w:r>
            <w:r>
              <w:rPr>
                <w:rFonts w:hint="default"/>
                <w:sz w:val="24"/>
                <w:szCs w:val="24"/>
              </w:rPr>
              <w:br w:type="textWrapping"/>
            </w:r>
            <w:r>
              <w:rPr>
                <w:rFonts w:hint="default"/>
                <w:sz w:val="24"/>
                <w:szCs w:val="24"/>
              </w:rPr>
              <w:t>在此模块，学生可以详细查阅所有课程的成绩记录。系统支持按课程名称进行模糊搜索，快速定位特定课程。其核心亮点在于内置的智能学业预警引擎，它能自动分析成绩单，高亮标识不及格课程，并根据计算出的平均分自动生成“优、良、中、差”四个等级的综合评价，同时提供具体、可操作的学习改进建议。此外，还模拟了将成绩数据导出为Excel文件的功能，方便线下存档与处理。</w:t>
            </w:r>
          </w:p>
          <w:p w14:paraId="7E849F5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双模式可视化课表</w:t>
            </w:r>
            <w:r>
              <w:rPr>
                <w:rFonts w:hint="default"/>
                <w:sz w:val="24"/>
                <w:szCs w:val="24"/>
              </w:rPr>
              <w:br w:type="textWrapping"/>
            </w:r>
            <w:r>
              <w:rPr>
                <w:rFonts w:hint="default"/>
                <w:sz w:val="24"/>
                <w:szCs w:val="24"/>
              </w:rPr>
              <w:t>系统提供了两种课表视图以满足不同场景下的需求。“列表视图”便于快速浏览课程详情；而“周课表视图”则采用时间轴和颜色区块的设计，以类似课程格子的方式，直观展示一周内课程的时间分布与冲突情况，不同课程以不同颜色区分，视觉上清晰明了，支持两种视图的一键式切换。</w:t>
            </w:r>
          </w:p>
          <w:p w14:paraId="30AD8E3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个人信息管理中心</w:t>
            </w:r>
            <w:r>
              <w:rPr>
                <w:rFonts w:hint="default"/>
                <w:sz w:val="24"/>
                <w:szCs w:val="24"/>
              </w:rPr>
              <w:br w:type="textWrapping"/>
            </w:r>
            <w:r>
              <w:rPr>
                <w:rFonts w:hint="default"/>
                <w:sz w:val="24"/>
                <w:szCs w:val="24"/>
              </w:rPr>
              <w:t>学生可在此集中查看和维护其个人学籍信息，如学号、所属院系等。特别地，系统开放了联系方式（如个人电话、电子邮箱）的编辑权限，确保学生能及时更新关键联系信息，保障沟通渠道的畅通。</w:t>
            </w:r>
          </w:p>
          <w:p w14:paraId="1AD0591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80" w:leftChars="0" w:firstLine="480" w:firstLineChars="0"/>
              <w:textAlignment w:val="auto"/>
              <w:rPr>
                <w:rFonts w:hint="default"/>
                <w:b/>
                <w:bCs/>
                <w:sz w:val="24"/>
                <w:szCs w:val="24"/>
              </w:rPr>
            </w:pPr>
            <w:r>
              <w:rPr>
                <w:rFonts w:hint="default"/>
                <w:b/>
                <w:bCs/>
                <w:sz w:val="24"/>
                <w:szCs w:val="24"/>
              </w:rPr>
              <w:t>教师端功能核心</w:t>
            </w:r>
          </w:p>
          <w:p w14:paraId="0571154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教学概况仪表盘</w:t>
            </w:r>
            <w:r>
              <w:rPr>
                <w:rFonts w:hint="default"/>
                <w:sz w:val="24"/>
                <w:szCs w:val="24"/>
              </w:rPr>
              <w:br w:type="textWrapping"/>
            </w:r>
            <w:r>
              <w:rPr>
                <w:rFonts w:hint="default"/>
                <w:sz w:val="24"/>
                <w:szCs w:val="24"/>
              </w:rPr>
              <w:t>为教师用户提供一个宏观的教学数据视图。仪表盘关键指标包括：当前执教的班级数量、所负责的学生总人数、全校范围内的不及格人次统计等。并通过ECharts生成的成绩分布饼图，快速掌握所教班级或全校的整体成绩轮廓。</w:t>
            </w:r>
          </w:p>
          <w:p w14:paraId="3F96208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精细化班级成绩管理</w:t>
            </w:r>
            <w:r>
              <w:rPr>
                <w:rFonts w:hint="default"/>
                <w:sz w:val="24"/>
                <w:szCs w:val="24"/>
              </w:rPr>
              <w:br w:type="textWrapping"/>
            </w:r>
            <w:r>
              <w:rPr>
                <w:rFonts w:hint="default"/>
                <w:sz w:val="24"/>
                <w:szCs w:val="24"/>
              </w:rPr>
              <w:t>教师可以通过下拉菜单灵活选择其所管理的特定教学班级，系统随即加载并展示该班级所有学生的详细成绩列表。为便于快速识别问题学生，系统会将所有不及格的分数以醒目的颜色（如红色）进行高亮显示。</w:t>
            </w:r>
          </w:p>
          <w:p w14:paraId="01F14E1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多维度成绩分布统计</w:t>
            </w:r>
            <w:r>
              <w:rPr>
                <w:rFonts w:hint="default"/>
                <w:sz w:val="24"/>
                <w:szCs w:val="24"/>
              </w:rPr>
              <w:br w:type="textWrapping"/>
            </w:r>
            <w:r>
              <w:rPr>
                <w:rFonts w:hint="default"/>
                <w:sz w:val="24"/>
                <w:szCs w:val="24"/>
              </w:rPr>
              <w:t>利用强大的ECharts图表库，此模块为教师提供了深度的成绩分析工具。教师可以观察全校或指定班级成绩的正态分布情况，并支持在柱状图（便于分析分布形态）和饼图（便于分析等级比例）之间自由切换，从而从不同维度评估考试结果的信度与效度。</w:t>
            </w:r>
          </w:p>
          <w:p w14:paraId="3B6BCA9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全校排名总览</w:t>
            </w:r>
            <w:r>
              <w:rPr>
                <w:rFonts w:hint="default"/>
                <w:sz w:val="24"/>
                <w:szCs w:val="24"/>
              </w:rPr>
              <w:br w:type="textWrapping"/>
            </w:r>
            <w:r>
              <w:rPr>
                <w:rFonts w:hint="default"/>
                <w:sz w:val="24"/>
                <w:szCs w:val="24"/>
              </w:rPr>
              <w:t>系统基于实时计算出的全校学生总成绩，自动生成并按降序排列展示成绩前50名的学生排行榜。该功能为教师提供了一个了解顶尖学生分布和整体学业水平的窗口。</w:t>
            </w:r>
          </w:p>
          <w:p w14:paraId="63C7516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textAlignment w:val="auto"/>
              <w:rPr>
                <w:sz w:val="24"/>
                <w:szCs w:val="24"/>
              </w:rPr>
            </w:pPr>
            <w:r>
              <w:rPr>
                <w:rFonts w:hint="default"/>
                <w:b/>
                <w:bCs/>
                <w:sz w:val="24"/>
                <w:szCs w:val="24"/>
              </w:rPr>
              <w:t>集中式学业预警中心</w:t>
            </w:r>
            <w:r>
              <w:rPr>
                <w:rFonts w:hint="default"/>
                <w:sz w:val="24"/>
                <w:szCs w:val="24"/>
              </w:rPr>
              <w:br w:type="textWrapping"/>
            </w:r>
            <w:r>
              <w:rPr>
                <w:rFonts w:hint="default"/>
                <w:sz w:val="24"/>
                <w:szCs w:val="24"/>
              </w:rPr>
              <w:t>这是一个高效的管理工具。系统会自动扫描并筛选出全校所有存在不及格记录的学生和课程，集中列表展示。教师可以在此界面进行一键操作，向相关学生批量发送学业预警通知，实现了对学生学业的主动干预和精准关怀。</w:t>
            </w:r>
          </w:p>
          <w:p w14:paraId="059E29B7">
            <w:pPr>
              <w:keepNext w:val="0"/>
              <w:keepLines w:val="0"/>
              <w:pageBreakBefore w:val="0"/>
              <w:widowControl w:val="0"/>
              <w:numPr>
                <w:ilvl w:val="0"/>
                <w:numId w:val="0"/>
              </w:numPr>
              <w:suppressAutoHyphens/>
              <w:kinsoku/>
              <w:wordWrap/>
              <w:overflowPunct/>
              <w:topLinePunct w:val="0"/>
              <w:autoSpaceDE/>
              <w:autoSpaceDN/>
              <w:bidi w:val="0"/>
              <w:adjustRightInd/>
              <w:snapToGrid/>
              <w:spacing w:line="360" w:lineRule="auto"/>
              <w:ind w:firstLine="420" w:firstLineChars="200"/>
              <w:jc w:val="both"/>
              <w:textAlignment w:val="auto"/>
              <w:rPr>
                <w:rFonts w:hint="eastAsia"/>
                <w:lang w:val="en-US" w:eastAsia="zh-CN"/>
              </w:rPr>
            </w:pPr>
          </w:p>
          <w:p w14:paraId="5EB7579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firstLine="482" w:firstLineChars="200"/>
              <w:textAlignment w:val="auto"/>
              <w:rPr>
                <w:rFonts w:hint="eastAsia"/>
                <w:b/>
                <w:bCs/>
                <w:sz w:val="24"/>
                <w:szCs w:val="24"/>
                <w:lang w:val="en-US" w:eastAsia="zh-CN"/>
              </w:rPr>
            </w:pPr>
            <w:r>
              <w:rPr>
                <w:rFonts w:hint="eastAsia"/>
                <w:b/>
                <w:bCs/>
                <w:sz w:val="24"/>
                <w:szCs w:val="24"/>
                <w:lang w:val="en-US" w:eastAsia="zh-CN"/>
              </w:rPr>
              <w:t>创新点或特色</w:t>
            </w:r>
          </w:p>
          <w:p w14:paraId="611ED81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270" w:leftChars="0" w:firstLine="480" w:firstLineChars="0"/>
              <w:textAlignment w:val="auto"/>
              <w:rPr>
                <w:b/>
                <w:bCs/>
                <w:sz w:val="24"/>
                <w:szCs w:val="24"/>
              </w:rPr>
            </w:pPr>
            <w:r>
              <w:rPr>
                <w:rFonts w:hint="default"/>
                <w:b/>
                <w:bCs/>
                <w:sz w:val="24"/>
                <w:szCs w:val="24"/>
              </w:rPr>
              <w:t>智能交互革新：引入AI智能助教，实现自然语言交互</w:t>
            </w:r>
          </w:p>
          <w:p w14:paraId="467097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彻底突破了传统信息系统中单调的“点按式”表单交互模式。系统在页面右下角创新性地集成了一個悬浮式、可随时唤醒的AI智能助教模块。用户可以使用诸如“我挂科了吗？”、“我的平均分是多少？”、“我这学期哪门课最高？”等自然语言与系统进行对话。后端服务通过模拟自然语言处理技术，对用户问句进行关键词提取与意图解析，并智能检索内存数据库中的相关数据，最终以拟人化的对话形式将结果反馈给用户。这一设计极大地降低了系统的使用门槛，赋予了系统更强的科技感和人性化互动体验，使数据查询如同与真人助教交流一般轻松自然。</w:t>
            </w:r>
          </w:p>
          <w:p w14:paraId="4C1F67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p>
          <w:p w14:paraId="2DA17F28">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270" w:leftChars="0" w:firstLine="480" w:firstLineChars="0"/>
              <w:textAlignment w:val="auto"/>
              <w:rPr>
                <w:rFonts w:hint="default"/>
                <w:b/>
                <w:bCs/>
                <w:sz w:val="24"/>
                <w:szCs w:val="24"/>
              </w:rPr>
            </w:pPr>
            <w:r>
              <w:rPr>
                <w:rFonts w:hint="default"/>
                <w:b/>
                <w:bCs/>
                <w:sz w:val="24"/>
                <w:szCs w:val="24"/>
              </w:rPr>
              <w:t>数据可视化呈现：集成ECharts图表，实现数据多维立体化展示</w:t>
            </w:r>
          </w:p>
          <w:p w14:paraId="71E74F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为了克服纯文本和数字列表带来的信息枯燥与认知困难，我们引入了强大的ECharts数据可视化库，将抽象数据转化为直观的图形。具体实现包括：为学生端量身定制了“学业走势折线图”，能够清晰地展示从入学至今每个学期的平均成绩变化趋势，帮助学生纵向把握自己的学业发展；为教师端提供了“成绩分布饼图”，使班级整体成绩的优良中差比例一目了然，辅助教学评估。此外，我们彻底重构了课表视图，开发了基于时间轴的“可视化课表周视图”。该视图通过核心算法自动计算每门课程在一周时间轴上的精确位置与跨度，并动态分配差异化的主题颜色，其视觉效果与主流应用“课程格子”相媲美，从根本上解决了传统列表式课表直观性差、时空感弱的问题。</w:t>
            </w:r>
          </w:p>
          <w:p w14:paraId="005CE9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p>
          <w:p w14:paraId="4B2AA08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270" w:leftChars="0" w:firstLine="480" w:firstLineChars="0"/>
              <w:textAlignment w:val="auto"/>
              <w:rPr>
                <w:rFonts w:hint="default"/>
                <w:b/>
                <w:bCs/>
                <w:sz w:val="24"/>
                <w:szCs w:val="24"/>
              </w:rPr>
            </w:pPr>
            <w:r>
              <w:rPr>
                <w:rFonts w:hint="default"/>
                <w:b/>
                <w:bCs/>
                <w:sz w:val="24"/>
                <w:szCs w:val="24"/>
              </w:rPr>
              <w:t>主动式关怀服务：构建智能学业预警与诊断系统</w:t>
            </w:r>
          </w:p>
          <w:p w14:paraId="68D977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本系统的设计哲学是不仅要“展示”数据，更要“理解”并“诊断”数据。因此，我们在成绩单页面深度植入了智能诊断算法。该算法能够自动完成学生个人平均绩点的计算，并精准识别出所有挂科科目。更重要的是，系统能根据不同的分数段，自动生成高度个性化的学习建议与预警信息。例如，当系统检测到某科目因期末卷面不及格而导致总评不及格时，会通过Element Plus的Alert组件，以醒目的红色警示框提示：“警告：期末卷面成绩不及格，建议加强基础理论复习与习题练习”。这种基于数据挖掘的主动式诊断与预警，实现了系统角色从被动的信息查询工具到主动的学业伙伴的深刻转变，体现了系统对用户的人文关怀。</w:t>
            </w:r>
          </w:p>
          <w:p w14:paraId="2207AEDF">
            <w:pPr>
              <w:spacing w:line="360" w:lineRule="auto"/>
              <w:rPr>
                <w:rFonts w:hint="default"/>
                <w:sz w:val="24"/>
                <w:szCs w:val="24"/>
              </w:rPr>
            </w:pPr>
          </w:p>
          <w:p w14:paraId="0A4120B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270" w:leftChars="0" w:firstLine="480" w:firstLineChars="0"/>
              <w:textAlignment w:val="auto"/>
              <w:rPr>
                <w:rFonts w:hint="default"/>
                <w:b/>
                <w:bCs/>
                <w:sz w:val="24"/>
                <w:szCs w:val="24"/>
              </w:rPr>
            </w:pPr>
            <w:r>
              <w:rPr>
                <w:rFonts w:hint="default"/>
                <w:b/>
                <w:bCs/>
                <w:sz w:val="24"/>
                <w:szCs w:val="24"/>
              </w:rPr>
              <w:t>实时竞争力分析：实现前端动态排名计算</w:t>
            </w:r>
          </w:p>
          <w:p w14:paraId="118C6C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为了提供极具时效性的学业竞争力参考，我们在前端实现了复杂的实时动态排名算法。该机制不依赖于后端预计算和存储的静态排名数据。每次用户访问排名页面时，系统都会在前端动态遍历并聚合模拟数据库中全校超过100名学生的所有科目成绩记录，实时计算每个人的总分，并立即进行快速排序。最终，系统仪表盘能够精准显示当前登录学生的实时全校排名（例如“第42名”）以及其超越全校学生的百分比（例如“您已超越全校42%的学生”）。这一设计确保了排名数据的绝对实时性和透明度，让用户每一次查询都能获取到基于最新数据的结果，极大地增强了数据的说服力和用户的参与感。</w:t>
            </w:r>
          </w:p>
          <w:p w14:paraId="361698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p>
          <w:p w14:paraId="79AE5F7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270" w:leftChars="0" w:firstLine="480" w:firstLineChars="0"/>
              <w:textAlignment w:val="auto"/>
              <w:rPr>
                <w:rFonts w:hint="default"/>
                <w:b/>
                <w:bCs/>
                <w:sz w:val="24"/>
                <w:szCs w:val="24"/>
              </w:rPr>
            </w:pPr>
            <w:r>
              <w:rPr>
                <w:rFonts w:hint="default"/>
                <w:b/>
                <w:bCs/>
                <w:sz w:val="24"/>
                <w:szCs w:val="24"/>
              </w:rPr>
              <w:t>现代化前端架构：打造流畅的SPA单页面应用</w:t>
            </w:r>
          </w:p>
          <w:p w14:paraId="5ABA10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在技术架构层面，我们全面采用Vue 3组合式API与Element Plus UI组件库，构建了一个真正的单页面应用。通过Vue的动态组件等核心特性，实现了不同功能模块间的无缝切换，用户在操作过程中完全感受不到页面的刷新与等待。同时，我们精心融入了丰富的微交互设计：在数据加载时显示优雅的Loading动画，在用户操作成功后给出即时的Message消息提示，在进行关键操作前使用Dialog弹窗进行二次确认。这些细节共同构筑了流畅、丝滑且符合现代用户习惯的交互体验，使得本系统的前端交互水准达到了准企业级应用的标准，为用户带来了高效而愉悦的使用感受。</w:t>
            </w:r>
          </w:p>
          <w:p w14:paraId="7CE4790D">
            <w:pPr>
              <w:keepNext w:val="0"/>
              <w:keepLines w:val="0"/>
              <w:pageBreakBefore w:val="0"/>
              <w:widowControl w:val="0"/>
              <w:numPr>
                <w:ilvl w:val="0"/>
                <w:numId w:val="0"/>
              </w:numPr>
              <w:suppressAutoHyphens/>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p>
          <w:p w14:paraId="64DE456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firstLine="482" w:firstLineChars="200"/>
              <w:textAlignment w:val="auto"/>
              <w:rPr>
                <w:rFonts w:hint="eastAsia"/>
                <w:b/>
                <w:bCs/>
                <w:sz w:val="24"/>
                <w:szCs w:val="24"/>
                <w:lang w:val="en-US" w:eastAsia="zh-CN"/>
              </w:rPr>
            </w:pPr>
            <w:r>
              <w:rPr>
                <w:rFonts w:hint="eastAsia"/>
                <w:b/>
                <w:bCs/>
                <w:sz w:val="24"/>
                <w:szCs w:val="24"/>
                <w:lang w:val="en-US" w:eastAsia="zh-CN"/>
              </w:rPr>
              <w:t>界面设计思想（思路、论述技术路线的选型）</w:t>
            </w:r>
          </w:p>
          <w:p w14:paraId="767DED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本系统的界面设计不仅追求视觉上的美观，更注重技术实现的合理性与用户体验的流畅性。整个前端的构建遵循了一条清晰的技术选型路线，并贯穿了核心的设计原则。</w:t>
            </w:r>
          </w:p>
          <w:p w14:paraId="2E369EE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80" w:leftChars="0" w:firstLine="480" w:firstLineChars="0"/>
              <w:textAlignment w:val="auto"/>
              <w:rPr>
                <w:rFonts w:hint="default"/>
                <w:b/>
                <w:bCs/>
                <w:sz w:val="24"/>
                <w:szCs w:val="24"/>
              </w:rPr>
            </w:pPr>
            <w:r>
              <w:rPr>
                <w:rFonts w:hint="default"/>
                <w:b/>
                <w:bCs/>
                <w:sz w:val="24"/>
                <w:szCs w:val="24"/>
              </w:rPr>
              <w:t>技术选型路线</w:t>
            </w:r>
          </w:p>
          <w:p w14:paraId="6D6BCE9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选用 Vue.js 3 与组合式 API 作为应用骨架：</w:t>
            </w:r>
            <w:r>
              <w:rPr>
                <w:rFonts w:hint="default"/>
                <w:sz w:val="24"/>
                <w:szCs w:val="24"/>
              </w:rPr>
              <w:br w:type="textWrapping"/>
            </w:r>
            <w:r>
              <w:rPr>
                <w:rFonts w:hint="default"/>
                <w:sz w:val="24"/>
                <w:szCs w:val="24"/>
              </w:rPr>
              <w:t>选择 Vue.js 3 作为核心框架，主要是看中其基于 Proxy 的全新响应式系统。该系统能够极其精准和高效地自动追踪成绩数据、排名列表等动态内容的依赖关系，并驱动视图的即时更新。相较于 Vue 2 的 Options API，Vue 3 的 Composition API 允许我们将同一个业务逻辑相关的代码（如排名计算与排序）聚合在一起，使得代码组织更清晰，逻辑复用能力更强，极大地提升了大型组件的可读性与可维护性。</w:t>
            </w:r>
          </w:p>
          <w:p w14:paraId="126EC7D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采用 Element Plus 作为界面组件库：</w:t>
            </w:r>
            <w:r>
              <w:rPr>
                <w:rFonts w:hint="default"/>
                <w:sz w:val="24"/>
                <w:szCs w:val="24"/>
              </w:rPr>
              <w:br w:type="textWrapping"/>
            </w:r>
            <w:r>
              <w:rPr>
                <w:rFonts w:hint="default"/>
                <w:sz w:val="24"/>
                <w:szCs w:val="24"/>
              </w:rPr>
              <w:t>选择 Element Plus 这一基于 Vue 3 的企业级 UI 组件库，旨在快速构建统一、专业且美观的界面。它提供了丰富且高质量的标准化组件，如用于展示成绩数据的 </w:t>
            </w:r>
            <w:r>
              <w:rPr>
                <w:sz w:val="24"/>
                <w:szCs w:val="24"/>
              </w:rPr>
              <w:t>el-table</w:t>
            </w:r>
            <w:r>
              <w:rPr>
                <w:rFonts w:hint="default"/>
                <w:sz w:val="24"/>
                <w:szCs w:val="24"/>
              </w:rPr>
              <w:t>、用于构建导航的 el-menu、用于信息归类的 el-card 等。这些组件开箱即用，不仅保证了整个应用视觉风格的一致性，其内置的响应式布局能力也确保了在不同屏幕尺寸下的良好显示，从而将开发者从繁琐的样式调整工作中解放出来，专注于核心业务逻辑。</w:t>
            </w:r>
          </w:p>
          <w:p w14:paraId="348FF0D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集成 ECharts 实现专业级数据可视化：</w:t>
            </w:r>
            <w:r>
              <w:rPr>
                <w:rFonts w:hint="default"/>
                <w:sz w:val="24"/>
                <w:szCs w:val="24"/>
              </w:rPr>
              <w:br w:type="textWrapping"/>
            </w:r>
            <w:r>
              <w:rPr>
                <w:rFonts w:hint="default"/>
                <w:sz w:val="24"/>
                <w:szCs w:val="24"/>
              </w:rPr>
              <w:t>在可视化方案上，我们选择了业界广泛使用的 ECharts 图表库。它是一个功能全面、性能强大且文档完备的解决方案，能够轻松创建出各种复杂的统计图表。无论是学生端的学业走势折线图，还是教师端的成绩分布饼图，ECharts 都提供了丰富的配置项和灵活的 API，使我们能够以相对较低的开发成本，实现具有专业水准的数据可视化效果。</w:t>
            </w:r>
          </w:p>
          <w:p w14:paraId="798AD83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采用 CDN 引入模式追求轻量与便捷：</w:t>
            </w:r>
            <w:r>
              <w:rPr>
                <w:rFonts w:hint="default"/>
                <w:sz w:val="24"/>
                <w:szCs w:val="24"/>
              </w:rPr>
              <w:br w:type="textWrapping"/>
            </w:r>
            <w:r>
              <w:rPr>
                <w:rFonts w:hint="default"/>
                <w:sz w:val="24"/>
                <w:szCs w:val="24"/>
              </w:rPr>
              <w:t>考虑到本实验项目的性质与环境，我们摒弃了复杂的 Node.js 与 Webpack 前端工程化配置。所有第三方库（Vue, Element Plus, ECharts）均通过 CDN 链接直接引入。这种模式使得项目结构更加轻量级，无需安装依赖和构建打包，实现了真正的“即开即用”，非常适合用于快速原型开发、教学演示和小型项目，极大地提升了开发与部署的效率。</w:t>
            </w:r>
          </w:p>
          <w:p w14:paraId="472E37D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80" w:leftChars="0" w:firstLine="480" w:firstLineChars="0"/>
              <w:textAlignment w:val="auto"/>
              <w:rPr>
                <w:rFonts w:hint="default"/>
                <w:b/>
                <w:bCs/>
                <w:sz w:val="24"/>
                <w:szCs w:val="24"/>
              </w:rPr>
            </w:pPr>
            <w:r>
              <w:rPr>
                <w:rFonts w:hint="default"/>
                <w:b/>
                <w:bCs/>
                <w:sz w:val="24"/>
                <w:szCs w:val="24"/>
              </w:rPr>
              <w:t>核心设计原则</w:t>
            </w:r>
          </w:p>
          <w:p w14:paraId="0A22505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贯彻模块化与组件化设计：</w:t>
            </w:r>
            <w:r>
              <w:rPr>
                <w:rFonts w:hint="default"/>
                <w:sz w:val="24"/>
                <w:szCs w:val="24"/>
              </w:rPr>
              <w:br w:type="textWrapping"/>
            </w:r>
            <w:r>
              <w:rPr>
                <w:rFonts w:hint="default"/>
                <w:sz w:val="24"/>
                <w:szCs w:val="24"/>
              </w:rPr>
              <w:t>我们严格遵循了前端模块化的设计思想。将整个应用按照功能域拆分为多个高内聚、低耦合的独立 Vue 组件，例如“学业仪表盘组件”、“智能成绩单组件”、“可视化课表组件”等。每个组件都是一个独立的逻辑单元，管理自身的状态与视图。主应用程序仅负责路由调度和状态管理。这种设计使得代码结构清晰，便于多人协作开发，同时每个组件的可测试性和可复用性都得到了显著增强。</w:t>
            </w:r>
          </w:p>
          <w:p w14:paraId="79AA556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坚持用户体验优先原则：</w:t>
            </w:r>
            <w:r>
              <w:rPr>
                <w:rFonts w:hint="default"/>
                <w:sz w:val="24"/>
                <w:szCs w:val="24"/>
              </w:rPr>
              <w:br w:type="textWrapping"/>
            </w:r>
            <w:r>
              <w:rPr>
                <w:rFonts w:hint="default"/>
                <w:sz w:val="24"/>
                <w:szCs w:val="24"/>
              </w:rPr>
              <w:t>在整个交互设计过程中，我们始终将用户体验放在首位。具体措施包括：在用户登录或数据加载时，主动添加短暂的模拟延迟并显示加载动画，这不仅符合真实网络请求的场景，更能有效避免页面在数据准备好之前出现空白或闪烁，安抚用户情绪；在执行修改密码、发送预警等关键操作时，引入二次确认对话框，防止用户的误操作带来不可逆的后果；在成绩单和班级管理中，将不及格的分数以醒目的红色高亮显示，利用色彩心理学快速引导用户关注到需要重点注意的数据区域。这些细节共同作用，塑造了一个体贴、可靠且引导性强的用户界面。</w:t>
            </w:r>
          </w:p>
          <w:p w14:paraId="412FEBD4">
            <w:pPr>
              <w:keepNext w:val="0"/>
              <w:keepLines w:val="0"/>
              <w:pageBreakBefore w:val="0"/>
              <w:widowControl w:val="0"/>
              <w:numPr>
                <w:ilvl w:val="0"/>
                <w:numId w:val="0"/>
              </w:numPr>
              <w:suppressAutoHyphens/>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p>
          <w:p w14:paraId="10F88C8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firstLine="482" w:firstLineChars="200"/>
              <w:textAlignment w:val="auto"/>
              <w:rPr>
                <w:rFonts w:hint="eastAsia"/>
                <w:b/>
                <w:bCs/>
                <w:sz w:val="24"/>
                <w:szCs w:val="24"/>
                <w:lang w:val="en-US" w:eastAsia="zh-CN"/>
              </w:rPr>
            </w:pPr>
            <w:r>
              <w:rPr>
                <w:rFonts w:hint="eastAsia"/>
                <w:b/>
                <w:bCs/>
                <w:sz w:val="24"/>
                <w:szCs w:val="24"/>
                <w:lang w:val="en-US" w:eastAsia="zh-CN"/>
              </w:rPr>
              <w:t>设计模式的使用</w:t>
            </w:r>
          </w:p>
          <w:p w14:paraId="4B7DAD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在本系统的架构设计与开发过程中，为了提高代码的可维护性、扩展性以及运行效率，我深入分析了业务场景，并有针对性地应用了五种经典的设计模式。这些模式的运用不仅解决了特定的技术难题，更构建了一个松耦合、高内聚的前端应用架构。</w:t>
            </w:r>
          </w:p>
          <w:p w14:paraId="0F9BE520">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b/>
                <w:bCs/>
                <w:sz w:val="24"/>
                <w:szCs w:val="24"/>
              </w:rPr>
            </w:pPr>
            <w:r>
              <w:rPr>
                <w:b/>
                <w:bCs/>
                <w:sz w:val="24"/>
                <w:szCs w:val="24"/>
              </w:rPr>
              <w:t>观察者模式 (Observer Pattern) —— 构建 MVVM 响应式数据流</w:t>
            </w:r>
          </w:p>
          <w:p w14:paraId="608F93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应用场景：系统核心数据的状态管理与视图自动更新。</w:t>
            </w:r>
          </w:p>
          <w:p w14:paraId="569457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实现细节： 本系统基于 Vue.js 3.0 框架开发，其底层的响应式系统（Reactivity System）本质上是观察者模式的工程化落地。在代码层面，我们将全校的学生列表、成绩记录封装为 reactive 或 ref 响应式对象（即被观察者/Subject）。 当 db.grades 中的数据因模拟生成或用户操作发生变更时，Vue 的响应式引擎会自动触发依赖收集机制，通知所有绑定了该数据的组件（观察者/Observer），例如成绩统计图表组件、学生排名列表组件以及学业预警组件。</w:t>
            </w:r>
          </w:p>
          <w:p w14:paraId="39382A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架构意义： 这一模式彻底改变了传统前端开发中手动操作 DOM（如 document.getElementById）来更新界面的低效方式。实现了数据模型（Model）与视图（View）的解耦，保证了数据变化能够实时、精准地反映在 UI 上，极大降低了代码的复杂度与出错率，体现了现代前端工程化的核心思想。</w:t>
            </w:r>
          </w:p>
          <w:p w14:paraId="734BC08B">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b/>
                <w:bCs/>
                <w:sz w:val="24"/>
                <w:szCs w:val="24"/>
              </w:rPr>
            </w:pPr>
            <w:r>
              <w:rPr>
                <w:b/>
                <w:bCs/>
                <w:sz w:val="24"/>
                <w:szCs w:val="24"/>
              </w:rPr>
              <w:t>策略模式 (Strategy Pattern) —— 驱动 AI 智能助教的逻辑分发</w:t>
            </w:r>
          </w:p>
          <w:p w14:paraId="439F47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应用场景：AI 助教针对不同类型用户提问（查询、分析、建议）的差异化处理逻辑。</w:t>
            </w:r>
          </w:p>
          <w:p w14:paraId="5EAD24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实现细节： 在 AI 助教的问答引擎中，为了避免使用冗长且难以维护的 if-else 或 switch-case 条件判断链，我引入了策略模式。我定义了一个策略映射表（Strategy Map），将用户的意图关键词（如“挂科”、“平均分”、“建议”）映射到具体的独立处理函数上（如 handleFailQuery、calculateAvg、generateAdvice）。 当 NLP 模拟引擎解析出用户意图后，系统会直接从映射表中“委托”对应的策略函数执行具体的计算和回复生成逻辑。</w:t>
            </w:r>
          </w:p>
          <w:p w14:paraId="1EC43B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架构意义： 该模式的应用完美遵循了“开闭原则” (Open/Closed Principle)。未来如果需要让 AI 支持更多功能（例如“查询考场”或“查询学分”），我只需新增一个策略函数并在映射表中注册即可，无需修改原有的调度代码，极大提升了系统的可扩展性和代码的可读性。</w:t>
            </w:r>
          </w:p>
          <w:p w14:paraId="115F01B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b/>
                <w:bCs/>
                <w:sz w:val="24"/>
                <w:szCs w:val="24"/>
              </w:rPr>
            </w:pPr>
            <w:r>
              <w:rPr>
                <w:b/>
                <w:bCs/>
                <w:sz w:val="24"/>
                <w:szCs w:val="24"/>
              </w:rPr>
              <w:t>单例模式 (Singleton Pattern) —— 维护全局唯一的“内存数据库”</w:t>
            </w:r>
          </w:p>
          <w:p w14:paraId="412AC7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应用场景：前后端分离架构下的前端模拟数据持久化与状态共享。</w:t>
            </w:r>
          </w:p>
          <w:p w14:paraId="4AAF1D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实现细节：由于本实验不涉及真实后端数据库，所有数据均存储于浏览器内存中。为了防止数据在组件传递间产生副本或不一致，我严格使用了单例模式。在 app.js 的 setup 入口函数中，实例化了一个全局唯一的 SchoolDatabase 对象。该对象作为系统的单一数据源 (Single Source of Truth)，被注入到所有子组件中。无论是学生端的查询操作，还是教师端的录入操作，本质上都是对这同一个内存对象的引用进行读写。</w:t>
            </w:r>
          </w:p>
          <w:p w14:paraId="68CCBB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架构意义：单例模式确保了系统状态的原子性和一致性。它杜绝了因多个组件持有不同数据副本而导致“数据打架”的风险（例如：教师修改了成绩，学生端却还显示旧成绩），模拟了真实开发中数据库连接池或全局状态管理容器（如 Vuex/Pinia）的行为模式。</w:t>
            </w:r>
          </w:p>
          <w:p w14:paraId="62EE2B24">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b/>
                <w:bCs/>
                <w:sz w:val="24"/>
                <w:szCs w:val="24"/>
              </w:rPr>
            </w:pPr>
            <w:r>
              <w:rPr>
                <w:b/>
                <w:bCs/>
                <w:sz w:val="24"/>
                <w:szCs w:val="24"/>
              </w:rPr>
              <w:t>组合模式 (Composite Pattern) —— 搭建层次分明的 UI 组件树</w:t>
            </w:r>
          </w:p>
          <w:p w14:paraId="70625C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应用场景</w:t>
            </w:r>
            <w:r>
              <w:rPr>
                <w:rFonts w:hint="eastAsia"/>
                <w:sz w:val="24"/>
                <w:szCs w:val="24"/>
                <w:lang w:eastAsia="zh-CN"/>
              </w:rPr>
              <w:t>：</w:t>
            </w:r>
            <w:r>
              <w:rPr>
                <w:sz w:val="24"/>
                <w:szCs w:val="24"/>
              </w:rPr>
              <w:t>复杂用户界面的模块化拆分与组装。</w:t>
            </w:r>
          </w:p>
          <w:p w14:paraId="6E7525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实现细节：本系统的前端界面构建采用了典型的组合模式思想，将页面拆解为原子组件与复合组件，形成了一棵清晰的组件树结构。</w:t>
            </w:r>
          </w:p>
          <w:p w14:paraId="17B68F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叶子节点（原子组件）：使用 Element Plus 提供的基础控件，如 ElButton（按钮）、ElTag（标签）、ElIcon（图标），它们职责单一，不可再分。</w:t>
            </w:r>
          </w:p>
          <w:p w14:paraId="199B04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树枝节点（复合组件）：通过组合叶子节点构建具有业务逻辑的模块。例如，StudentGradeTable 组件内部组合了输入框、按钮、表格以及分页器；而顶层的 Dashboard 组件又进一步组合了图表组件、个人信息卡片和公告栏组件。</w:t>
            </w:r>
          </w:p>
          <w:p w14:paraId="6E376F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架构意义：这种“整体-部分”的层次结构使得前端开发能够像搭积木一样高效。它实现了关注点分离，每个组件都可以独立开发、测试和复用（例如同一个图表组件可同时用于学生端和教师端），极大地提升了系统的可维护性和界面迭代的灵活性。</w:t>
            </w:r>
          </w:p>
          <w:p w14:paraId="6FB335F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b/>
                <w:bCs/>
                <w:sz w:val="24"/>
                <w:szCs w:val="24"/>
              </w:rPr>
            </w:pPr>
            <w:r>
              <w:rPr>
                <w:b/>
                <w:bCs/>
                <w:sz w:val="24"/>
                <w:szCs w:val="24"/>
              </w:rPr>
              <w:t>工厂模式 (Factory Pattern) —— 封装复杂模拟数据的生成逻辑</w:t>
            </w:r>
          </w:p>
          <w:p w14:paraId="72A0F7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应用场景：系统初始化阶段的大规模测试数据生成。</w:t>
            </w:r>
          </w:p>
          <w:p w14:paraId="104583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实现细节：为了模拟真实的教学环境，系统需要生成成百上千条关联紧密的数据（学生、课程、成绩、班级）。我并未在主逻辑中直接通过 new 关键字零散地创建对象，而是设计了一个统一的工厂函数 initData()。 该“数据工厂”内部封装了复杂的对象创建逻辑，包括：成绩的正态分布随机算法、学生 ID 的自动序列化生成、以及学生-班级-课程之间的外键关联构建。外部调用者只需触发工厂方法，即可获得一套结构完整、逻辑自洽的测试数据集。</w:t>
            </w:r>
          </w:p>
          <w:p w14:paraId="268674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架构意义：工厂模式实现了对象的创建与使用分离。它隐藏了复杂对象构建的具体细节，降低了模块间的耦合度。如果未来需要调整数据生成规则（例如调整不及格率或增加新的课程属性），只需在工厂函数内部修改，而无需触及业务逻辑层，体现了良好的封装性。</w:t>
            </w:r>
          </w:p>
          <w:p w14:paraId="700EF9A3">
            <w:pPr>
              <w:keepNext w:val="0"/>
              <w:keepLines w:val="0"/>
              <w:pageBreakBefore w:val="0"/>
              <w:widowControl w:val="0"/>
              <w:numPr>
                <w:ilvl w:val="0"/>
                <w:numId w:val="0"/>
              </w:numPr>
              <w:suppressAutoHyphens/>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p>
          <w:p w14:paraId="3408ADE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firstLine="482" w:firstLineChars="200"/>
              <w:textAlignment w:val="auto"/>
              <w:rPr>
                <w:rFonts w:hint="eastAsia"/>
                <w:b/>
                <w:bCs/>
                <w:sz w:val="24"/>
                <w:szCs w:val="24"/>
                <w:lang w:val="en-US" w:eastAsia="zh-CN"/>
              </w:rPr>
            </w:pPr>
            <w:r>
              <w:rPr>
                <w:rFonts w:hint="eastAsia"/>
                <w:b/>
                <w:bCs/>
                <w:sz w:val="24"/>
                <w:szCs w:val="24"/>
                <w:lang w:val="en-US" w:eastAsia="zh-CN"/>
              </w:rPr>
              <w:t>程序的结构或者架构</w:t>
            </w:r>
          </w:p>
          <w:p w14:paraId="166AF4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default"/>
                <w:sz w:val="24"/>
                <w:szCs w:val="24"/>
              </w:rPr>
              <w:t>本系统在架构设计上，彻底摒弃了传统的多页应用模式，转而采用现代化的单页面应用架构。我们严格遵循“关注点分离”这一核心软件工程原则，在浏览器端成功构建了一个完整且自洽的MVC闭环。通过组件化、模块化的代码组织方式，系统形成了高内聚、低耦合的清晰结构，为维护性与扩展性奠定了坚实基础。</w:t>
            </w:r>
          </w:p>
          <w:p w14:paraId="164D746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default"/>
                <w:b/>
                <w:bCs/>
                <w:sz w:val="24"/>
                <w:szCs w:val="24"/>
              </w:rPr>
            </w:pPr>
            <w:r>
              <w:rPr>
                <w:rFonts w:hint="default"/>
                <w:b/>
                <w:bCs/>
                <w:sz w:val="24"/>
                <w:szCs w:val="24"/>
              </w:rPr>
              <w:t>总体架构模式：基于MVVM的响应式驱动</w:t>
            </w:r>
          </w:p>
          <w:p w14:paraId="434B44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系统的核心架构建立在Model-View-ViewModel模式之上，该模式是实现前后端逻辑分离与高效数据绑定的基石。</w:t>
            </w:r>
          </w:p>
          <w:p w14:paraId="501ADF7C">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Model（数据模型层）：</w:t>
            </w:r>
            <w:r>
              <w:rPr>
                <w:rFonts w:hint="default"/>
                <w:sz w:val="24"/>
                <w:szCs w:val="24"/>
              </w:rPr>
              <w:br w:type="textWrapping"/>
            </w:r>
            <w:r>
              <w:rPr>
                <w:rFonts w:hint="default"/>
                <w:sz w:val="24"/>
                <w:szCs w:val="24"/>
              </w:rPr>
              <w:t>作为整个应用的“单一数据源”，由app.js中通过Vue reactive() API创建的SchoolDatabase响应式对象担当。它纯粹地负责存储系统的核心业务数据，包括学生档案、课程信息、成绩记录及教师信息等。该层独立于任何用户界面逻辑，其职责仅限于数据本身的存储、状态管理与基础校验。</w:t>
            </w:r>
          </w:p>
          <w:p w14:paraId="13B15B8F">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View（视图层）：</w:t>
            </w:r>
            <w:r>
              <w:rPr>
                <w:rFonts w:hint="default"/>
                <w:sz w:val="24"/>
                <w:szCs w:val="24"/>
              </w:rPr>
              <w:br w:type="textWrapping"/>
            </w:r>
            <w:r>
              <w:rPr>
                <w:rFonts w:hint="default"/>
                <w:sz w:val="24"/>
                <w:szCs w:val="24"/>
              </w:rPr>
              <w:t>由index.html中的DOM骨架与嵌入其中的各类Element Plus组件标签共同构成。它不包含任何业务逻辑，仅通过声明式的模板语法，负责将数据模型以直观、美观的视觉形式渲染给用户，并捕获用户的原始交互事件。</w:t>
            </w:r>
          </w:p>
          <w:p w14:paraId="149B1B11">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ViewModel（视图模型层）：</w:t>
            </w:r>
            <w:r>
              <w:rPr>
                <w:rFonts w:hint="default"/>
                <w:sz w:val="24"/>
                <w:szCs w:val="24"/>
              </w:rPr>
              <w:br w:type="textWrapping"/>
            </w:r>
            <w:r>
              <w:rPr>
                <w:rFonts w:hint="default"/>
                <w:sz w:val="24"/>
                <w:szCs w:val="24"/>
              </w:rPr>
              <w:t>这是连接Model与View的桥梁和中枢，由Vue 3应用实例及其各个组件的setup()函数实现。它负责封装绝大部分的演示逻辑：</w:t>
            </w:r>
            <w:r>
              <w:rPr>
                <w:rFonts w:hint="default"/>
                <w:sz w:val="24"/>
                <w:szCs w:val="24"/>
              </w:rPr>
              <w:br w:type="textWrapping"/>
            </w:r>
            <w:r>
              <w:rPr>
                <w:rFonts w:hint="default"/>
                <w:sz w:val="24"/>
                <w:szCs w:val="24"/>
              </w:rPr>
              <w:t>* 它通过</w:t>
            </w:r>
            <w:r>
              <w:rPr>
                <w:sz w:val="24"/>
                <w:szCs w:val="24"/>
              </w:rPr>
              <w:t>v-bind</w:t>
            </w:r>
            <w:r>
              <w:rPr>
                <w:rFonts w:hint="default"/>
                <w:sz w:val="24"/>
                <w:szCs w:val="24"/>
              </w:rPr>
              <w:t>和{{ }}插值，将Model中的数据自动“绑定”到View上进行显示。</w:t>
            </w:r>
            <w:r>
              <w:rPr>
                <w:rFonts w:hint="default"/>
                <w:sz w:val="24"/>
                <w:szCs w:val="24"/>
              </w:rPr>
              <w:br w:type="textWrapping"/>
            </w:r>
            <w:r>
              <w:rPr>
                <w:rFonts w:hint="default"/>
                <w:sz w:val="24"/>
                <w:szCs w:val="24"/>
              </w:rPr>
              <w:t>* 它通过v-on指令“监听”View上的用户交互事件，并触发ViewModel中相应的方法。</w:t>
            </w:r>
            <w:r>
              <w:rPr>
                <w:rFonts w:hint="default"/>
                <w:sz w:val="24"/>
                <w:szCs w:val="24"/>
              </w:rPr>
              <w:br w:type="textWrapping"/>
            </w:r>
            <w:r>
              <w:rPr>
                <w:rFonts w:hint="default"/>
                <w:sz w:val="24"/>
                <w:szCs w:val="24"/>
              </w:rPr>
              <w:t>* 它通过“计算属性”对Model中的原始数据进行衍生计算，生成View直接需要的数据形式。</w:t>
            </w:r>
            <w:r>
              <w:rPr>
                <w:rFonts w:hint="default"/>
                <w:sz w:val="24"/>
                <w:szCs w:val="24"/>
              </w:rPr>
              <w:br w:type="textWrapping"/>
            </w:r>
            <w:r>
              <w:rPr>
                <w:rFonts w:hint="default"/>
                <w:sz w:val="24"/>
                <w:szCs w:val="24"/>
              </w:rPr>
              <w:t>当Model中的数据发生变化时，ViewModel会通过Vue的响应式系统自动通知View更新，反之，用户的交互也会通过ViewModel来更新Model，从而形成了一个自动化的、高效的闭环。</w:t>
            </w:r>
          </w:p>
          <w:p w14:paraId="37AB9ECF">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default"/>
                <w:b/>
                <w:bCs/>
                <w:sz w:val="24"/>
                <w:szCs w:val="24"/>
              </w:rPr>
            </w:pPr>
            <w:r>
              <w:rPr>
                <w:rFonts w:hint="default"/>
                <w:b/>
                <w:bCs/>
                <w:sz w:val="24"/>
                <w:szCs w:val="24"/>
              </w:rPr>
              <w:t>逻辑分层架构：模拟企业级应用的分层治理</w:t>
            </w:r>
          </w:p>
          <w:p w14:paraId="0DF9BD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尽管是一个纯前端项目，但为了培养良好的工程习惯并模拟真实开发场景，系统在逻辑上严格划分了清晰的三层架构：</w:t>
            </w:r>
          </w:p>
          <w:p w14:paraId="6390E2EC">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表现层：</w:t>
            </w:r>
            <w:r>
              <w:rPr>
                <w:rFonts w:hint="default"/>
                <w:sz w:val="24"/>
                <w:szCs w:val="24"/>
              </w:rPr>
              <w:br w:type="textWrapping"/>
            </w:r>
            <w:r>
              <w:rPr>
                <w:rFonts w:hint="default"/>
                <w:sz w:val="24"/>
                <w:szCs w:val="24"/>
              </w:rPr>
              <w:t>这是系统与用户直接交互的界面层。其职责包括：渲染页面布局与UI组件、管理交互动画与过渡效果、以及收集用户的输入数据。它由所有Vue组件的模板部分以及styles.css中定义的全局样式与布局系统共同实现。</w:t>
            </w:r>
          </w:p>
          <w:p w14:paraId="55CE4BB6">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业务逻辑层：</w:t>
            </w:r>
            <w:r>
              <w:rPr>
                <w:rFonts w:hint="default"/>
                <w:sz w:val="24"/>
                <w:szCs w:val="24"/>
              </w:rPr>
              <w:br w:type="textWrapping"/>
            </w:r>
            <w:r>
              <w:rPr>
                <w:rFonts w:hint="default"/>
                <w:sz w:val="24"/>
                <w:szCs w:val="24"/>
              </w:rPr>
              <w:t>这是系统的大脑，承载了所有的核心业务规则与算法。其职责包括：执行成绩的加权平均计算、驱动复杂的全校排名排序算法、解析AI助教的自然语言指令、以及根据预定规则触发学业预警。这些逻辑被封装在各个组件的setup()函数、computed计算属性以及独立的工具函数中，确保了业务规则的集中管理和可测试性。</w:t>
            </w:r>
          </w:p>
          <w:p w14:paraId="2122FE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数据持久层：</w:t>
            </w:r>
          </w:p>
          <w:p w14:paraId="4FC079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在本系统中，该层由一个高度仿真的内存数据模拟层实现。其职责是：模拟后端数据库的行为，包括通过initData()工厂函数生成符合业务逻辑和统计学规律（如正态分布）的初始数据、提供数据的查询接口、以及处理数据的增删改操作。全局的db响应式对象在此充当了内存数据库的角色，保证了数据在应用生命周期内的持久化驻留。</w:t>
            </w:r>
          </w:p>
          <w:p w14:paraId="23C4CEDC">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default"/>
                <w:b/>
                <w:bCs/>
                <w:sz w:val="24"/>
                <w:szCs w:val="24"/>
              </w:rPr>
            </w:pPr>
            <w:r>
              <w:rPr>
                <w:rFonts w:hint="default"/>
                <w:b/>
                <w:bCs/>
                <w:sz w:val="24"/>
                <w:szCs w:val="24"/>
              </w:rPr>
              <w:t>组件树结构：基于组件化工程的模块化设计</w:t>
            </w:r>
          </w:p>
          <w:p w14:paraId="2F4E02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系统采用组件化设计思想，将复杂的用户界面拆解为一棵层次分明、功能内聚的组件树，通过组合来构建复杂界面。</w:t>
            </w:r>
          </w:p>
          <w:p w14:paraId="6FF0EDA1">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根组件：</w:t>
            </w:r>
            <w:r>
              <w:rPr>
                <w:rFonts w:hint="default"/>
                <w:sz w:val="24"/>
                <w:szCs w:val="24"/>
              </w:rPr>
              <w:br w:type="textWrapping"/>
            </w:r>
            <w:r>
              <w:rPr>
                <w:rFonts w:hint="default"/>
                <w:sz w:val="24"/>
                <w:szCs w:val="24"/>
              </w:rPr>
              <w:t>作为应用的起点，负责全局依赖的注入，如UI组件库和图标库，并初始化整个Vue应用。</w:t>
            </w:r>
          </w:p>
          <w:p w14:paraId="74B2A701">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登录视图：</w:t>
            </w:r>
            <w:r>
              <w:rPr>
                <w:rFonts w:hint="default"/>
                <w:sz w:val="24"/>
                <w:szCs w:val="24"/>
              </w:rPr>
              <w:br w:type="textWrapping"/>
            </w:r>
            <w:r>
              <w:rPr>
                <w:rFonts w:hint="default"/>
                <w:sz w:val="24"/>
                <w:szCs w:val="24"/>
              </w:rPr>
              <w:t>一个独立的、自包含的认证组件，负责处理用户登录逻辑，并在验证成功后引导至主应用界面。</w:t>
            </w:r>
          </w:p>
          <w:p w14:paraId="79D5EA8C">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主布局容器：</w:t>
            </w:r>
            <w:r>
              <w:rPr>
                <w:rFonts w:hint="default"/>
                <w:sz w:val="24"/>
                <w:szCs w:val="24"/>
              </w:rPr>
              <w:br w:type="textWrapping"/>
            </w:r>
            <w:r>
              <w:rPr>
                <w:rFonts w:hint="default"/>
                <w:sz w:val="24"/>
                <w:szCs w:val="24"/>
              </w:rPr>
              <w:t>应用的核心骨架，采用经典的侧边栏加内容区布局。它内部细分为：</w:t>
            </w:r>
            <w:r>
              <w:rPr>
                <w:rFonts w:hint="default"/>
                <w:sz w:val="24"/>
                <w:szCs w:val="24"/>
              </w:rPr>
              <w:br w:type="textWrapping"/>
            </w:r>
            <w:r>
              <w:rPr>
                <w:rFonts w:hint="default"/>
                <w:sz w:val="24"/>
                <w:szCs w:val="24"/>
              </w:rPr>
              <w:t>* 侧边导航栏：负责渲染主导航菜单，并通过Vue的动态组件机制驱动内容切换。</w:t>
            </w:r>
            <w:r>
              <w:rPr>
                <w:rFonts w:hint="default"/>
                <w:sz w:val="24"/>
                <w:szCs w:val="24"/>
              </w:rPr>
              <w:br w:type="textWrapping"/>
            </w:r>
            <w:r>
              <w:rPr>
                <w:rFonts w:hint="default"/>
                <w:sz w:val="24"/>
                <w:szCs w:val="24"/>
              </w:rPr>
              <w:t>* 顶部状态栏：展示当前用户信息，并提供如沉浸模式切换等全局功能入口。</w:t>
            </w:r>
            <w:r>
              <w:rPr>
                <w:rFonts w:hint="default"/>
                <w:sz w:val="24"/>
                <w:szCs w:val="24"/>
              </w:rPr>
              <w:br w:type="textWrapping"/>
            </w:r>
            <w:r>
              <w:rPr>
                <w:rFonts w:hint="default"/>
                <w:sz w:val="24"/>
                <w:szCs w:val="24"/>
              </w:rPr>
              <w:t>* 动态内容区：作为视图渲染的容器，根据当前导航状态，动态加载并挂载不同的业务组件，如集成图表与卡片的仪表盘、集成智能预警功能的成绩表、支持双视图切换的课表，以及AI助教悬浮球等。</w:t>
            </w:r>
          </w:p>
          <w:p w14:paraId="5839F4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全局浮层组件：</w:t>
            </w:r>
          </w:p>
          <w:p w14:paraId="44EEE4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这些组件存在于主组件树之外，通过Vue的Teleport等机制挂载，用于管理全局性的弹窗和通知，例如“修改密码”对话框和操作成功的消息提示。</w:t>
            </w:r>
          </w:p>
          <w:p w14:paraId="69CCB15D">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default"/>
                <w:b/>
                <w:bCs/>
                <w:sz w:val="24"/>
                <w:szCs w:val="24"/>
              </w:rPr>
            </w:pPr>
            <w:r>
              <w:rPr>
                <w:rFonts w:hint="default"/>
                <w:b/>
                <w:bCs/>
                <w:sz w:val="24"/>
                <w:szCs w:val="24"/>
              </w:rPr>
              <w:t>数据流向架构：可预测的单向数据流</w:t>
            </w:r>
          </w:p>
          <w:p w14:paraId="70A317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系统严格遵循以单向数据流为主、双向绑定为辅的数据管理策略，确保数据变化的可预测性和可追溯性。</w:t>
            </w:r>
          </w:p>
          <w:p w14:paraId="21A0D080">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Props向下传递：</w:t>
            </w:r>
            <w:r>
              <w:rPr>
                <w:rFonts w:hint="default"/>
                <w:sz w:val="24"/>
                <w:szCs w:val="24"/>
              </w:rPr>
              <w:br w:type="textWrapping"/>
            </w:r>
            <w:r>
              <w:rPr>
                <w:rFonts w:hint="default"/>
                <w:sz w:val="24"/>
                <w:szCs w:val="24"/>
              </w:rPr>
              <w:t>数据从根组件开始，通过Props自上而下地流向各级子组件。这种单向传递保证了数据的清晰来源，防止子组件意外地修改上游数据。</w:t>
            </w:r>
          </w:p>
          <w:p w14:paraId="156D3BF7">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Events向上冒泡：</w:t>
            </w:r>
            <w:r>
              <w:rPr>
                <w:rFonts w:hint="default"/>
                <w:sz w:val="24"/>
                <w:szCs w:val="24"/>
              </w:rPr>
              <w:br w:type="textWrapping"/>
            </w:r>
            <w:r>
              <w:rPr>
                <w:rFonts w:hint="default"/>
                <w:sz w:val="24"/>
                <w:szCs w:val="24"/>
              </w:rPr>
              <w:t>当子组件需要与外部通信时，它通过发射自定义事件的方式，将内部状态变化或用户交互请求向上传递给父组件。例如，AI助教输入框的清空操作就是通过事件通知父组件完成的。</w:t>
            </w:r>
          </w:p>
          <w:p w14:paraId="21B04D51">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响应式更新：</w:t>
            </w:r>
            <w:r>
              <w:rPr>
                <w:rFonts w:hint="default"/>
                <w:sz w:val="24"/>
                <w:szCs w:val="24"/>
              </w:rPr>
              <w:br w:type="textWrapping"/>
            </w:r>
            <w:r>
              <w:rPr>
                <w:rFonts w:hint="default"/>
                <w:sz w:val="24"/>
                <w:szCs w:val="24"/>
              </w:rPr>
              <w:t>当Model层的数据因事件处理或其他原因发生变化时，Vue的响应式系统会主动追踪所有依赖这些数据的组件，并自动触发其更新。这使得成绩数据一旦被修改，所有相关的成绩表、排名卡片和统计图表都能实时、同步地刷新，无需任何手动干预。</w:t>
            </w:r>
          </w:p>
          <w:p w14:paraId="55B5E7EF">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default"/>
                <w:b/>
                <w:bCs/>
                <w:sz w:val="24"/>
                <w:szCs w:val="24"/>
              </w:rPr>
            </w:pPr>
            <w:r>
              <w:rPr>
                <w:rFonts w:hint="default"/>
                <w:b/>
                <w:bCs/>
                <w:sz w:val="24"/>
                <w:szCs w:val="24"/>
              </w:rPr>
              <w:t>物理文件组织结构：精益化的项目配置</w:t>
            </w:r>
          </w:p>
          <w:p w14:paraId="553F94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default"/>
                <w:sz w:val="24"/>
                <w:szCs w:val="24"/>
              </w:rPr>
              <w:t>尽管项目仅由三个核心物理文件构成，但其内部代码组织依然严格遵循了逻辑分层的原则，体现了清晰的项目结构规划。</w:t>
            </w:r>
          </w:p>
          <w:p w14:paraId="27705C91">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index.html (视图层入口)：</w:t>
            </w:r>
            <w:r>
              <w:rPr>
                <w:rFonts w:hint="default"/>
                <w:sz w:val="24"/>
                <w:szCs w:val="24"/>
              </w:rPr>
              <w:br w:type="textWrapping"/>
            </w:r>
            <w:r>
              <w:rPr>
                <w:rFonts w:hint="default"/>
                <w:sz w:val="24"/>
                <w:szCs w:val="24"/>
              </w:rPr>
              <w:t>作为应用的静态入口，它定义了HTML5的语义化结构，并通过CDN方式引入了所有必要的外部库资源，同时提供了Vue应用的挂载锚点。</w:t>
            </w:r>
          </w:p>
          <w:p w14:paraId="2450C9F3">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app.js (控制与模型逻辑核心)：</w:t>
            </w:r>
            <w:r>
              <w:rPr>
                <w:rFonts w:hint="default"/>
                <w:sz w:val="24"/>
                <w:szCs w:val="24"/>
              </w:rPr>
              <w:br w:type="textWrapping"/>
            </w:r>
            <w:r>
              <w:rPr>
                <w:rFonts w:hint="default"/>
                <w:sz w:val="24"/>
                <w:szCs w:val="24"/>
              </w:rPr>
              <w:t>这是应用的大脑，其内部结构清晰地区分为：配置区、组件定义区、数据工厂和应用启动逻辑。它集中管理了所有的业务逻辑、数据模型和组件定义。</w:t>
            </w:r>
          </w:p>
          <w:p w14:paraId="709450B3">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rPr>
            </w:pPr>
            <w:r>
              <w:rPr>
                <w:rFonts w:hint="default"/>
                <w:sz w:val="24"/>
                <w:szCs w:val="24"/>
              </w:rPr>
              <w:t>styles.css (表现层样式)：</w:t>
            </w:r>
            <w:r>
              <w:rPr>
                <w:rFonts w:hint="default"/>
                <w:sz w:val="24"/>
                <w:szCs w:val="24"/>
              </w:rPr>
              <w:br w:type="textWrapping"/>
            </w:r>
            <w:r>
              <w:rPr>
                <w:rFonts w:hint="default"/>
                <w:sz w:val="24"/>
                <w:szCs w:val="24"/>
              </w:rPr>
              <w:t>该文件承载了所有的视觉样式规则，采用分层结构组织，包括基础的样式重置、负责整体布局的Flexbox/Grid系统，以及各个UI组件的个性化样式定义。</w:t>
            </w:r>
          </w:p>
          <w:p w14:paraId="6991DC82">
            <w:pPr>
              <w:widowControl w:val="0"/>
              <w:numPr>
                <w:ilvl w:val="0"/>
                <w:numId w:val="0"/>
              </w:numPr>
              <w:suppressAutoHyphens/>
              <w:spacing w:line="360" w:lineRule="auto"/>
              <w:jc w:val="both"/>
              <w:rPr>
                <w:rFonts w:hint="eastAsia"/>
                <w:lang w:val="en-US" w:eastAsia="zh-CN"/>
              </w:rPr>
            </w:pPr>
          </w:p>
          <w:p w14:paraId="340C6E85">
            <w:pPr>
              <w:numPr>
                <w:ilvl w:val="0"/>
                <w:numId w:val="5"/>
              </w:numPr>
              <w:spacing w:line="360" w:lineRule="auto"/>
              <w:ind w:left="-420" w:leftChars="0" w:firstLine="420" w:firstLineChars="0"/>
              <w:rPr>
                <w:rFonts w:hint="eastAsia"/>
                <w:b/>
                <w:bCs/>
                <w:sz w:val="24"/>
                <w:szCs w:val="24"/>
                <w:lang w:val="en-US" w:eastAsia="zh-CN"/>
              </w:rPr>
            </w:pPr>
            <w:r>
              <w:rPr>
                <w:rFonts w:hint="eastAsia"/>
                <w:b/>
                <w:bCs/>
                <w:sz w:val="24"/>
                <w:szCs w:val="24"/>
                <w:lang w:val="en-US" w:eastAsia="zh-CN"/>
              </w:rPr>
              <w:t>程序主要执行流程图</w:t>
            </w:r>
          </w:p>
          <w:p w14:paraId="1C4BF417">
            <w:pPr>
              <w:widowControl w:val="0"/>
              <w:numPr>
                <w:ilvl w:val="0"/>
                <w:numId w:val="0"/>
              </w:numPr>
              <w:suppressAutoHyphens/>
              <w:spacing w:line="360" w:lineRule="auto"/>
              <w:jc w:val="both"/>
            </w:pPr>
            <w:r>
              <w:drawing>
                <wp:inline distT="0" distB="0" distL="114300" distR="114300">
                  <wp:extent cx="2844800" cy="71691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844800" cy="7169150"/>
                          </a:xfrm>
                          <a:prstGeom prst="rect">
                            <a:avLst/>
                          </a:prstGeom>
                          <a:noFill/>
                          <a:ln>
                            <a:noFill/>
                          </a:ln>
                        </pic:spPr>
                      </pic:pic>
                    </a:graphicData>
                  </a:graphic>
                </wp:inline>
              </w:drawing>
            </w:r>
          </w:p>
          <w:p w14:paraId="4BF0A58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本系统基于 Vue.js 3.0 框架构建，严格遵循单页面应用 (SPA) 的架构规范。程序的生命周期流转由数据驱动，主要划分为四个核心阶段：系统初始化与环境构建、身份认证与会话管理、动态路由与组件挂载、以及业务交互与响应式更新。</w:t>
            </w:r>
          </w:p>
          <w:p w14:paraId="1C6A5D6B">
            <w:pPr>
              <w:widowControl w:val="0"/>
              <w:numPr>
                <w:ilvl w:val="0"/>
                <w:numId w:val="21"/>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第一阶段：系统冷启动与数据工厂初始化</w:t>
            </w:r>
          </w:p>
          <w:p w14:paraId="1E8C3ACA">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此阶段发生在用户首次访问系统的瞬间，主要负责运行时环境的搭建及全量模拟数据的生成，确保系统在无后端状态下具备完整的数据上下文。</w:t>
            </w:r>
          </w:p>
          <w:p w14:paraId="4E4F4065">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静态资源加载与解析</w:t>
            </w:r>
          </w:p>
          <w:p w14:paraId="0B1BD47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浏览器解析入口文件 index.html，通过 CDN 异步加载 Vue 3.0 核心库 (Global Build)、Element Plus UI 组件库及其样式文件、以及 ECharts 图表渲染引擎。当所有依赖脚本加载完毕后，app.js 脚本启动执行。</w:t>
            </w:r>
          </w:p>
          <w:p w14:paraId="64B3145A">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根实例挂载与状态初始化</w:t>
            </w:r>
          </w:p>
          <w:p w14:paraId="54DC16C9">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调用 Vue.createApp() 创建全局应用实例。setup() 入口函数被触发，初始化核心响应式状态容器。系统定义了 db (全局数据库)、isLoggedIn (登录状态标识，默认为 false)、currentUser (当前会话用户信息) 等核心变量。</w:t>
            </w:r>
          </w:p>
          <w:p w14:paraId="67BE899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数据工厂 (Data Factory) 执行</w:t>
            </w:r>
          </w:p>
          <w:p w14:paraId="55B8896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在 initData() 函数中，系统执行批量数据生成逻辑，构建模拟数据库：</w:t>
            </w:r>
          </w:p>
          <w:p w14:paraId="6296602D">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实体构建：利用循环结构生成 100 个 Student 对象（包含随机生成的姓名、学号、性别）和 6 个 Teacher 对象。</w:t>
            </w:r>
          </w:p>
          <w:p w14:paraId="4991CE2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教学排期：实例化 3 门核心课程 (Course) 与 6 个教学班 (TeachingClass)，采用随机算法将课程分配至周一至周五的特定时间槽 (Time Slot)，确保无时间冲突。</w:t>
            </w:r>
          </w:p>
          <w:p w14:paraId="70DD45C1">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成绩模拟：执行双重遍历（学生集合 × 课程集合），利用 Math.random() 结合正态分布模拟算法，为每位学生生成平时、期中、实验、期末四项分项成绩，并自动计算加权总分，存入 db.grades 数组。</w:t>
            </w:r>
          </w:p>
          <w:p w14:paraId="6FED15A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初始视图渲染</w:t>
            </w:r>
          </w:p>
          <w:p w14:paraId="271B76AD">
            <w:pPr>
              <w:widowControl w:val="0"/>
              <w:numPr>
                <w:ilvl w:val="0"/>
                <w:numId w:val="0"/>
              </w:numPr>
              <w:suppressAutoHyphens/>
              <w:spacing w:line="360" w:lineRule="auto"/>
              <w:ind w:firstLine="416"/>
              <w:jc w:val="both"/>
              <w:rPr>
                <w:rFonts w:hint="eastAsia"/>
                <w:sz w:val="24"/>
                <w:szCs w:val="24"/>
                <w:lang w:val="en-US" w:eastAsia="zh-CN"/>
              </w:rPr>
            </w:pPr>
            <w:r>
              <w:rPr>
                <w:rFonts w:hint="eastAsia"/>
                <w:sz w:val="24"/>
                <w:szCs w:val="24"/>
                <w:lang w:val="en-US" w:eastAsia="zh-CN"/>
              </w:rPr>
              <w:t>Vue 模板编译器根据 v-if="!isLoggedIn" 指令，将 DOM 挂载点渲染为 Login 组件，此时主业务布局被隐藏，用户仅可见登录界面。</w:t>
            </w:r>
          </w:p>
          <w:p w14:paraId="44B95A1A">
            <w:pPr>
              <w:widowControl w:val="0"/>
              <w:numPr>
                <w:ilvl w:val="0"/>
                <w:numId w:val="0"/>
              </w:numPr>
              <w:suppressAutoHyphens/>
              <w:spacing w:line="360" w:lineRule="auto"/>
              <w:ind w:firstLine="416"/>
              <w:jc w:val="both"/>
              <w:rPr>
                <w:rFonts w:hint="eastAsia"/>
                <w:sz w:val="24"/>
                <w:szCs w:val="24"/>
                <w:lang w:val="en-US" w:eastAsia="zh-CN"/>
              </w:rPr>
            </w:pPr>
          </w:p>
          <w:p w14:paraId="369FB926">
            <w:pPr>
              <w:widowControl w:val="0"/>
              <w:numPr>
                <w:ilvl w:val="0"/>
                <w:numId w:val="21"/>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第二阶段：身份认证与会话状态构建</w:t>
            </w:r>
          </w:p>
          <w:p w14:paraId="3E0AC6C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此阶段负责处理用户准入控制，通过前端逻辑模拟完整的后端验证流程，建立安全会话上下文。</w:t>
            </w:r>
          </w:p>
          <w:p w14:paraId="3CCDF764">
            <w:pPr>
              <w:widowControl w:val="0"/>
              <w:numPr>
                <w:ilvl w:val="0"/>
                <w:numId w:val="22"/>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表单交互与基础校验</w:t>
            </w:r>
          </w:p>
          <w:p w14:paraId="07A829E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用户在界面输入账号 (ID) 和密码 (Password)，触发 handleLogin() 事件。Element Plus 表单组件首先拦截空值输入，若格式不符则直接阻断并提示。</w:t>
            </w:r>
          </w:p>
          <w:p w14:paraId="76438BDF">
            <w:pPr>
              <w:widowControl w:val="0"/>
              <w:numPr>
                <w:ilvl w:val="0"/>
                <w:numId w:val="22"/>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异步请求模拟</w:t>
            </w:r>
          </w:p>
          <w:p w14:paraId="4C13CF3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系统设置 loading 状态位，锁定提交按钮，并使用 setTimeout 函数产生 500ms 延时，以此模拟真实网络环境下的 API 请求耗时，提升用户体验的真实感。</w:t>
            </w:r>
          </w:p>
          <w:p w14:paraId="581BE6EB">
            <w:pPr>
              <w:widowControl w:val="0"/>
              <w:numPr>
                <w:ilvl w:val="0"/>
                <w:numId w:val="22"/>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权限解析与身份识别</w:t>
            </w:r>
          </w:p>
          <w:p w14:paraId="30D32FB9">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角色判定：系统通过正则表达式分析 ID 前缀，"S" 判定为学生用户，"T" 判定为教师用户。</w:t>
            </w:r>
          </w:p>
          <w:p w14:paraId="1ABC294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凭证比对：根据判定结果，分别在 db.students 或 db.teachers 数据源中检索目标对象。若对象存在且输入的密码与存储字段匹配，则验证通过；否则抛出错误提示。</w:t>
            </w:r>
          </w:p>
          <w:p w14:paraId="647083D5">
            <w:pPr>
              <w:widowControl w:val="0"/>
              <w:numPr>
                <w:ilvl w:val="0"/>
                <w:numId w:val="22"/>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会话建立</w:t>
            </w:r>
          </w:p>
          <w:p w14:paraId="62D1914D">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验证通过后，系统执行状态变更操作：</w:t>
            </w:r>
          </w:p>
          <w:p w14:paraId="73DFF96A">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将匹配到的用户对象深拷贝至 currentUser 响应式变量。</w:t>
            </w:r>
          </w:p>
          <w:p w14:paraId="58E516C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将 isLoggedIn 置为 true，触发 Vue 响应式系统的依赖更新。</w:t>
            </w:r>
          </w:p>
          <w:p w14:paraId="5820A064">
            <w:pPr>
              <w:widowControl w:val="0"/>
              <w:numPr>
                <w:ilvl w:val="0"/>
                <w:numId w:val="0"/>
              </w:numPr>
              <w:suppressAutoHyphens/>
              <w:spacing w:line="360" w:lineRule="auto"/>
              <w:ind w:firstLine="420"/>
              <w:jc w:val="both"/>
              <w:rPr>
                <w:rFonts w:hint="eastAsia"/>
                <w:sz w:val="24"/>
                <w:szCs w:val="24"/>
                <w:lang w:val="en-US" w:eastAsia="zh-CN"/>
              </w:rPr>
            </w:pPr>
            <w:r>
              <w:rPr>
                <w:rFonts w:hint="eastAsia"/>
                <w:sz w:val="24"/>
                <w:szCs w:val="24"/>
                <w:lang w:val="en-US" w:eastAsia="zh-CN"/>
              </w:rPr>
              <w:t>- 初始化 currentMenu 状态为 "dashboard"，将路由指针默认指向仪表盘。</w:t>
            </w:r>
          </w:p>
          <w:p w14:paraId="1AB90855">
            <w:pPr>
              <w:widowControl w:val="0"/>
              <w:numPr>
                <w:ilvl w:val="0"/>
                <w:numId w:val="0"/>
              </w:numPr>
              <w:suppressAutoHyphens/>
              <w:spacing w:line="360" w:lineRule="auto"/>
              <w:ind w:firstLine="420"/>
              <w:jc w:val="both"/>
              <w:rPr>
                <w:rFonts w:hint="eastAsia"/>
                <w:sz w:val="24"/>
                <w:szCs w:val="24"/>
                <w:lang w:val="en-US" w:eastAsia="zh-CN"/>
              </w:rPr>
            </w:pPr>
          </w:p>
          <w:p w14:paraId="60C57D8A">
            <w:pPr>
              <w:widowControl w:val="0"/>
              <w:numPr>
                <w:ilvl w:val="0"/>
                <w:numId w:val="21"/>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第三阶段：动态路由分发与组件树构建</w:t>
            </w:r>
          </w:p>
          <w:p w14:paraId="7A29F52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此阶段利用 Vue 的动态组件 (Dynamic Components) 特性，在不刷新页面的前提下，根据用户角色和操作动态挂载对应的业务子组件。</w:t>
            </w:r>
          </w:p>
          <w:p w14:paraId="075D2B0B">
            <w:pPr>
              <w:widowControl w:val="0"/>
              <w:numPr>
                <w:ilvl w:val="0"/>
                <w:numId w:val="23"/>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布局切换与重绘</w:t>
            </w:r>
          </w:p>
          <w:p w14:paraId="4579F6C8">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检测到 isLoggedIn 变为 true，Vue 销毁登录组件实例，挂载 MainLayout 主布局组件。该布局包含侧边栏 (Sidebar)、顶部导航栏 (Navbar) 和主内容区 (Content Area)。</w:t>
            </w:r>
          </w:p>
          <w:p w14:paraId="7F6477EE">
            <w:pPr>
              <w:widowControl w:val="0"/>
              <w:numPr>
                <w:ilvl w:val="0"/>
                <w:numId w:val="23"/>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差异化菜单渲染 (RBAC)</w:t>
            </w:r>
          </w:p>
          <w:p w14:paraId="76A5E2C9">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侧边栏菜单通过 v-if 指令根据 userRole (当前用户角色) 进行差异化渲染。学生视角仅展示 "我的成绩"、"课表查询"；教师视角则展示 "班级管理"、"成绩录入" 等管理功能入口。</w:t>
            </w:r>
          </w:p>
          <w:p w14:paraId="379ADF64">
            <w:pPr>
              <w:widowControl w:val="0"/>
              <w:numPr>
                <w:ilvl w:val="0"/>
                <w:numId w:val="23"/>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核心组件挂载与生命周期启动</w:t>
            </w:r>
          </w:p>
          <w:p w14:paraId="4E6F39D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内容区域通过 &lt;component :is="currentMenu"&gt; 标签，根据路由状态动态解析并挂载 Dashboard 组件。</w:t>
            </w:r>
          </w:p>
          <w:p w14:paraId="224C9E3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onMounted 钩子触发：Dashboard 组件加载后，立即执行初始化逻辑。</w:t>
            </w:r>
          </w:p>
          <w:p w14:paraId="693495D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计算属性求值：computed 属性开始工作，遍历 db.grades 数据集，实时计算全校/全班的平均分、排名分布及挂科统计。</w:t>
            </w:r>
          </w:p>
          <w:p w14:paraId="2476EA78">
            <w:pPr>
              <w:widowControl w:val="0"/>
              <w:numPr>
                <w:ilvl w:val="0"/>
                <w:numId w:val="0"/>
              </w:numPr>
              <w:suppressAutoHyphens/>
              <w:spacing w:line="360" w:lineRule="auto"/>
              <w:ind w:firstLine="420"/>
              <w:jc w:val="both"/>
              <w:rPr>
                <w:rFonts w:hint="eastAsia"/>
                <w:sz w:val="24"/>
                <w:szCs w:val="24"/>
                <w:lang w:val="en-US" w:eastAsia="zh-CN"/>
              </w:rPr>
            </w:pPr>
            <w:r>
              <w:rPr>
                <w:rFonts w:hint="eastAsia"/>
                <w:sz w:val="24"/>
                <w:szCs w:val="24"/>
                <w:lang w:val="en-US" w:eastAsia="zh-CN"/>
              </w:rPr>
              <w:t>- 图表实例化：利用 nextTick API 确保 DOM 结构渲染完毕后，初始化 ECharts 实例，将计算好的统计数据绘制为折线图和饼图。</w:t>
            </w:r>
          </w:p>
          <w:p w14:paraId="624F2FB4">
            <w:pPr>
              <w:widowControl w:val="0"/>
              <w:numPr>
                <w:ilvl w:val="0"/>
                <w:numId w:val="0"/>
              </w:numPr>
              <w:suppressAutoHyphens/>
              <w:spacing w:line="360" w:lineRule="auto"/>
              <w:ind w:firstLine="420"/>
              <w:jc w:val="both"/>
              <w:rPr>
                <w:rFonts w:hint="eastAsia"/>
                <w:sz w:val="24"/>
                <w:szCs w:val="24"/>
                <w:lang w:val="en-US" w:eastAsia="zh-CN"/>
              </w:rPr>
            </w:pPr>
          </w:p>
          <w:p w14:paraId="53D4CB01">
            <w:pPr>
              <w:widowControl w:val="0"/>
              <w:numPr>
                <w:ilvl w:val="0"/>
                <w:numId w:val="0"/>
              </w:numPr>
              <w:suppressAutoHyphens/>
              <w:spacing w:line="360" w:lineRule="auto"/>
              <w:jc w:val="both"/>
              <w:rPr>
                <w:rFonts w:hint="eastAsia"/>
                <w:b/>
                <w:bCs/>
                <w:sz w:val="24"/>
                <w:szCs w:val="24"/>
                <w:lang w:val="en-US" w:eastAsia="zh-CN"/>
              </w:rPr>
            </w:pPr>
            <w:r>
              <w:rPr>
                <w:rFonts w:hint="eastAsia" w:ascii="Times New Roman" w:hAnsi="Times New Roman" w:eastAsia="宋体" w:cs="Times New Roman"/>
                <w:b/>
                <w:bCs/>
                <w:kern w:val="1"/>
                <w:sz w:val="24"/>
                <w:szCs w:val="24"/>
                <w:lang w:val="en-US" w:eastAsia="zh-CN" w:bidi="ar-SA"/>
              </w:rPr>
              <w:t>（</w:t>
            </w:r>
            <w:r>
              <w:rPr>
                <w:rFonts w:hint="eastAsia" w:cs="Times New Roman"/>
                <w:b/>
                <w:bCs/>
                <w:kern w:val="1"/>
                <w:sz w:val="24"/>
                <w:szCs w:val="24"/>
                <w:lang w:val="en-US" w:eastAsia="zh-CN" w:bidi="ar-SA"/>
              </w:rPr>
              <w:t>四</w:t>
            </w:r>
            <w:r>
              <w:rPr>
                <w:rFonts w:hint="eastAsia" w:ascii="Times New Roman" w:hAnsi="Times New Roman" w:eastAsia="宋体" w:cs="Times New Roman"/>
                <w:b/>
                <w:bCs/>
                <w:kern w:val="1"/>
                <w:sz w:val="24"/>
                <w:szCs w:val="24"/>
                <w:lang w:val="en-US" w:eastAsia="zh-CN" w:bidi="ar-SA"/>
              </w:rPr>
              <w:t>）</w:t>
            </w:r>
            <w:r>
              <w:rPr>
                <w:rFonts w:hint="eastAsia"/>
                <w:b/>
                <w:bCs/>
                <w:sz w:val="24"/>
                <w:szCs w:val="24"/>
                <w:lang w:val="en-US" w:eastAsia="zh-CN"/>
              </w:rPr>
              <w:t>第四阶段：业务交互与事件驱动模型</w:t>
            </w:r>
          </w:p>
          <w:p w14:paraId="6FB1735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系统进入就绪 (Ready) 状态，完全由用户事件驱动数据的流转与视图的更新，形成“输入-处理-渲染”的闭环。</w:t>
            </w:r>
          </w:p>
          <w:p w14:paraId="1A45595E">
            <w:pPr>
              <w:widowControl w:val="0"/>
              <w:numPr>
                <w:ilvl w:val="0"/>
                <w:numId w:val="24"/>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场景 A：智能成绩查询与筛选 (响应式过滤)</w:t>
            </w:r>
          </w:p>
          <w:p w14:paraId="6C0A00D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事件触发：用户在搜索框输入关键字（如 "Java"）。</w:t>
            </w:r>
          </w:p>
          <w:p w14:paraId="4C683CD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依赖追踪：Vue 的 computed 属性自动捕获 searchKey 的变化，触发过滤函数。</w:t>
            </w:r>
          </w:p>
          <w:p w14:paraId="46D620AD">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数据重组：系统对 grades 数组执行 filter 操作，生成新的视图数据源。</w:t>
            </w:r>
          </w:p>
          <w:p w14:paraId="200AE192">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视图更新：Vue Diff 算法比对新旧虚拟 DOM，仅高效更新表格中发生变化的行，同时底部的 analysis 诊断模块根据新数据集重新评估，动态生成“优秀”、“需努力”等建议文本。</w:t>
            </w:r>
          </w:p>
          <w:p w14:paraId="1B5F01F6">
            <w:pPr>
              <w:widowControl w:val="0"/>
              <w:numPr>
                <w:ilvl w:val="0"/>
                <w:numId w:val="24"/>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场景 B：AI 助教问答 (规则引擎交互)</w:t>
            </w:r>
          </w:p>
          <w:p w14:paraId="30F9E2A9">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消息捕获：用户通过悬浮球打开对话框并发送文本（如“查询挂科科目”）。</w:t>
            </w:r>
          </w:p>
          <w:p w14:paraId="7E7236A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意图识别：sendMessage 函数解析输入文本，通过关键词匹配（includes 逻辑）识别用户意图。</w:t>
            </w:r>
          </w:p>
          <w:p w14:paraId="719E7EC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逻辑处理：若匹配到查询指令，系统在内存中遍历当前用户的成绩单，筛选 score &lt; 60 的记录。</w:t>
            </w:r>
          </w:p>
          <w:p w14:paraId="6A7BF51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消息回流：将检索结果格式化为自然语言回复，push 到 messages 数组中。</w:t>
            </w:r>
          </w:p>
          <w:p w14:paraId="6351A48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滚动同步：调用 scrollToBottom 方法，操纵 DOM 元素的 scrollTop 属性，实现聊天窗口自动平滑滚动至最新消息处。</w:t>
            </w:r>
          </w:p>
          <w:p w14:paraId="2B97ACDA">
            <w:pPr>
              <w:widowControl w:val="0"/>
              <w:numPr>
                <w:ilvl w:val="0"/>
                <w:numId w:val="24"/>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场景 C：可视化课表切换 (条件渲染与网格映射)</w:t>
            </w:r>
          </w:p>
          <w:p w14:paraId="5CEB45CE">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模式切换：用户点击视图切换控件（列表视图/周视图）。</w:t>
            </w:r>
          </w:p>
          <w:p w14:paraId="448B0285">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结构变换：Vue 通过 v-if/v-else 指令切换 DOM 结构。</w:t>
            </w:r>
          </w:p>
          <w:p w14:paraId="6C60512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坐标映射：在周视图模式下，系统将课程对象的 day (星期几) 和 period (节次) 属性映射为 CSS Grid 布局的行与列坐标 (grid-row/grid-column)。</w:t>
            </w:r>
          </w:p>
          <w:p w14:paraId="5DACF52A">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 xml:space="preserve">    - 样式计算：根据课程名称计算哈希值，动态生成唯一的背景色块，完成从数据到可视化课表的渲染。</w:t>
            </w:r>
          </w:p>
          <w:p w14:paraId="0068CC22">
            <w:pPr>
              <w:widowControl w:val="0"/>
              <w:numPr>
                <w:ilvl w:val="0"/>
                <w:numId w:val="0"/>
              </w:numPr>
              <w:suppressAutoHyphens/>
              <w:spacing w:line="360" w:lineRule="auto"/>
              <w:jc w:val="both"/>
              <w:rPr>
                <w:rFonts w:hint="eastAsia"/>
                <w:sz w:val="24"/>
                <w:szCs w:val="24"/>
                <w:lang w:val="en-US" w:eastAsia="zh-CN"/>
              </w:rPr>
            </w:pPr>
          </w:p>
          <w:p w14:paraId="1212429F">
            <w:pPr>
              <w:numPr>
                <w:ilvl w:val="0"/>
                <w:numId w:val="5"/>
              </w:numPr>
              <w:spacing w:line="360" w:lineRule="auto"/>
              <w:ind w:left="-420" w:leftChars="0" w:firstLine="420" w:firstLineChars="0"/>
              <w:rPr>
                <w:rFonts w:hint="eastAsia"/>
                <w:b/>
                <w:bCs/>
                <w:sz w:val="24"/>
                <w:szCs w:val="24"/>
                <w:lang w:val="en-US" w:eastAsia="zh-CN"/>
              </w:rPr>
            </w:pPr>
            <w:r>
              <w:rPr>
                <w:rFonts w:hint="eastAsia"/>
                <w:b/>
                <w:bCs/>
                <w:sz w:val="24"/>
                <w:szCs w:val="24"/>
                <w:lang w:val="en-US" w:eastAsia="zh-CN"/>
              </w:rPr>
              <w:t>不同界面（组件）之间的关系图</w:t>
            </w:r>
          </w:p>
          <w:p w14:paraId="4085EE5B">
            <w:pPr>
              <w:widowControl w:val="0"/>
              <w:numPr>
                <w:ilvl w:val="0"/>
                <w:numId w:val="0"/>
              </w:numPr>
              <w:suppressAutoHyphens/>
              <w:spacing w:line="360" w:lineRule="auto"/>
              <w:ind w:firstLine="480" w:firstLineChars="200"/>
              <w:jc w:val="both"/>
              <w:rPr>
                <w:rFonts w:hint="eastAsia"/>
                <w:sz w:val="24"/>
                <w:szCs w:val="24"/>
                <w:lang w:val="en-US" w:eastAsia="zh-CN"/>
              </w:rPr>
            </w:pPr>
            <w:r>
              <w:rPr>
                <w:rFonts w:hint="eastAsia"/>
                <w:sz w:val="24"/>
                <w:szCs w:val="24"/>
                <w:lang w:val="en-US" w:eastAsia="zh-CN"/>
              </w:rPr>
              <w:t>本系统基于组件化开发思想（Component-Based Architecture）构建，采用严格的树状层级结构管理视图与状态。整体架构自顶向下分为四个逻辑层级：根应用层、主布局容器层、动态业务视口层以及公共交互组件层。各层级组件各司其职，共同构成了单页面应用的完整视图体系。</w:t>
            </w:r>
          </w:p>
          <w:p w14:paraId="07CE7521">
            <w:pPr>
              <w:widowControl w:val="0"/>
              <w:numPr>
                <w:ilvl w:val="0"/>
                <w:numId w:val="0"/>
              </w:numPr>
              <w:suppressAutoHyphens/>
              <w:spacing w:line="360" w:lineRule="auto"/>
              <w:jc w:val="both"/>
              <w:rPr>
                <w:rFonts w:hint="eastAsia"/>
                <w:sz w:val="24"/>
                <w:szCs w:val="24"/>
                <w:lang w:val="en-US" w:eastAsia="zh-CN"/>
              </w:rPr>
            </w:pPr>
          </w:p>
          <w:p w14:paraId="774FBC12">
            <w:pPr>
              <w:widowControl w:val="0"/>
              <w:numPr>
                <w:ilvl w:val="0"/>
                <w:numId w:val="25"/>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根应用层 (Root Layer)</w:t>
            </w:r>
          </w:p>
          <w:p w14:paraId="05CF817A">
            <w:pPr>
              <w:widowControl w:val="0"/>
              <w:numPr>
                <w:ilvl w:val="0"/>
                <w:numId w:val="26"/>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Root (App.vue)</w:t>
            </w:r>
          </w:p>
          <w:p w14:paraId="6211999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职责：作为全系统的唯一挂载点（Mount Point）和全局状态的顶层容器。它并不直接渲染具体业务，而是充当“交通枢纽”，负责维护全局核心状态（如 isLoggedIn 身份标识、currentUser 用户上下文）。</w:t>
            </w:r>
          </w:p>
          <w:p w14:paraId="53A80BA6">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逻辑：通过 v-if/v-else 条件渲染指令，在 LoginView（匿名态）和 MainLayout（认证态）之间进行宏观切换。</w:t>
            </w:r>
          </w:p>
          <w:p w14:paraId="7C5E4420">
            <w:pPr>
              <w:widowControl w:val="0"/>
              <w:numPr>
                <w:ilvl w:val="0"/>
                <w:numId w:val="26"/>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LoginView (登录界面)</w:t>
            </w:r>
          </w:p>
          <w:p w14:paraId="655EE82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职责：独立于主业务布局之外的原子级组件。负责处理用户认证流程，包含表单校验、API 模拟调用及错误反馈机制。一旦认证通过，该组件触发全局状态更新并自动销毁。</w:t>
            </w:r>
          </w:p>
          <w:p w14:paraId="1374ADD3">
            <w:pPr>
              <w:widowControl w:val="0"/>
              <w:numPr>
                <w:ilvl w:val="0"/>
                <w:numId w:val="0"/>
              </w:numPr>
              <w:suppressAutoHyphens/>
              <w:spacing w:line="360" w:lineRule="auto"/>
              <w:jc w:val="both"/>
              <w:rPr>
                <w:rFonts w:hint="eastAsia"/>
                <w:sz w:val="24"/>
                <w:szCs w:val="24"/>
                <w:lang w:val="en-US" w:eastAsia="zh-CN"/>
              </w:rPr>
            </w:pPr>
          </w:p>
          <w:p w14:paraId="79FB1C63">
            <w:pPr>
              <w:widowControl w:val="0"/>
              <w:numPr>
                <w:ilvl w:val="0"/>
                <w:numId w:val="25"/>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主布局容器层 (Layout Container Layer)</w:t>
            </w:r>
          </w:p>
          <w:p w14:paraId="6A95EDF8">
            <w:pPr>
              <w:widowControl w:val="0"/>
              <w:numPr>
                <w:ilvl w:val="0"/>
                <w:numId w:val="27"/>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MainLayout (主布局)</w:t>
            </w:r>
          </w:p>
          <w:p w14:paraId="71B15A1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职责：认证状态下的通用版式容器，采用经典的“左侧导航-右侧内容”双栏设计。它提供了持久化的 UI 框架，确保在切换不同业务功能时，导航栏和系统头部保持静止。</w:t>
            </w:r>
          </w:p>
          <w:p w14:paraId="09027FE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包含关系：作为父组件，它直接嵌套了 Sidebar 和 DynamicContent 区域。</w:t>
            </w:r>
          </w:p>
          <w:p w14:paraId="3BE7DED2">
            <w:pPr>
              <w:widowControl w:val="0"/>
              <w:numPr>
                <w:ilvl w:val="0"/>
                <w:numId w:val="27"/>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Sidebar (侧边栏菜单)</w:t>
            </w:r>
          </w:p>
          <w:p w14:paraId="090FAEB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职责：负责系统导航功能的实现。它接收父组件传递的 userRole 属性，通过计算逻辑差异化渲染菜单项（学生/教师视图），并通过 emit 事件向父组件通信，驱动右侧内容区的路由切换。</w:t>
            </w:r>
          </w:p>
          <w:p w14:paraId="4801AE39">
            <w:pPr>
              <w:widowControl w:val="0"/>
              <w:numPr>
                <w:ilvl w:val="0"/>
                <w:numId w:val="0"/>
              </w:numPr>
              <w:suppressAutoHyphens/>
              <w:spacing w:line="360" w:lineRule="auto"/>
              <w:jc w:val="both"/>
              <w:rPr>
                <w:rFonts w:hint="eastAsia"/>
                <w:sz w:val="24"/>
                <w:szCs w:val="24"/>
                <w:lang w:val="en-US" w:eastAsia="zh-CN"/>
              </w:rPr>
            </w:pPr>
          </w:p>
          <w:p w14:paraId="36D682C2">
            <w:pPr>
              <w:widowControl w:val="0"/>
              <w:numPr>
                <w:ilvl w:val="0"/>
                <w:numId w:val="25"/>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动态业务视口层 (Dynamic Viewport Layer)</w:t>
            </w:r>
          </w:p>
          <w:p w14:paraId="53421FB9">
            <w:pPr>
              <w:widowControl w:val="0"/>
              <w:numPr>
                <w:ilvl w:val="0"/>
                <w:numId w:val="0"/>
              </w:numPr>
              <w:suppressAutoHyphens/>
              <w:spacing w:line="360" w:lineRule="auto"/>
              <w:ind w:firstLine="480" w:firstLineChars="200"/>
              <w:jc w:val="both"/>
              <w:rPr>
                <w:rFonts w:hint="eastAsia"/>
                <w:sz w:val="24"/>
                <w:szCs w:val="24"/>
                <w:lang w:val="en-US" w:eastAsia="zh-CN"/>
              </w:rPr>
            </w:pPr>
            <w:r>
              <w:rPr>
                <w:rFonts w:hint="eastAsia"/>
                <w:sz w:val="24"/>
                <w:szCs w:val="24"/>
                <w:lang w:val="en-US" w:eastAsia="zh-CN"/>
              </w:rPr>
              <w:t>此层级位于主布局的右侧内容区，是系统业务逻辑的核心载体。利用 Vue 的 &lt;component :is="..."&gt; 动态组件特性，实现以下业务组件的按需挂载：</w:t>
            </w:r>
          </w:p>
          <w:p w14:paraId="461C3967">
            <w:pPr>
              <w:widowControl w:val="0"/>
              <w:numPr>
                <w:ilvl w:val="0"/>
                <w:numId w:val="28"/>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Dashboard (综合仪表盘)</w:t>
            </w:r>
          </w:p>
          <w:p w14:paraId="0D14277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定位：系统默认首页。聚合了 ECharts 图表组件和统计卡片，负责数据的可视化展示（如成绩分布图、挂科率统计）。</w:t>
            </w:r>
          </w:p>
          <w:p w14:paraId="38EF6DD8">
            <w:pPr>
              <w:widowControl w:val="0"/>
              <w:numPr>
                <w:ilvl w:val="0"/>
                <w:numId w:val="28"/>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StudentContext (学生业务域)</w:t>
            </w:r>
          </w:p>
          <w:p w14:paraId="6FF8E1D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StudentGradeTable：集成“成绩展示”与“学业预警”功能。内部封装了复杂的表格排序、筛选逻辑，并根据成绩阈值自动触发 UI 预警样式（如不及格标红）。</w:t>
            </w:r>
          </w:p>
          <w:p w14:paraId="77D5F456">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StudentCourseTable：可视化的课表组件。采用 CSS Grid 布局将时间片映射为二维网格，支持周视图与列表视图的切换。</w:t>
            </w:r>
          </w:p>
          <w:p w14:paraId="2DBB0E6D">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TeacherContext (教师业务域)</w:t>
            </w:r>
          </w:p>
          <w:p w14:paraId="2514A1A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TeacherClassManager：班级管理组件。提供对学生数据的 CRUD（增删改查）操作入口，支持批量数据处理。</w:t>
            </w:r>
          </w:p>
          <w:p w14:paraId="679694A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TeacherStatistics：高阶统计分析组件。提供比仪表盘更维度的多维数据透视。</w:t>
            </w:r>
          </w:p>
          <w:p w14:paraId="6CB17765">
            <w:pPr>
              <w:widowControl w:val="0"/>
              <w:numPr>
                <w:ilvl w:val="0"/>
                <w:numId w:val="0"/>
              </w:numPr>
              <w:suppressAutoHyphens/>
              <w:spacing w:line="360" w:lineRule="auto"/>
              <w:jc w:val="both"/>
              <w:rPr>
                <w:rFonts w:hint="eastAsia"/>
                <w:sz w:val="24"/>
                <w:szCs w:val="24"/>
                <w:lang w:val="en-US" w:eastAsia="zh-CN"/>
              </w:rPr>
            </w:pPr>
          </w:p>
          <w:p w14:paraId="51E0A8AD">
            <w:pPr>
              <w:widowControl w:val="0"/>
              <w:numPr>
                <w:ilvl w:val="0"/>
                <w:numId w:val="25"/>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公共交互组件层 (Shared Interaction Layer)</w:t>
            </w:r>
          </w:p>
          <w:p w14:paraId="0F0F6AB4">
            <w:pPr>
              <w:widowControl w:val="0"/>
              <w:numPr>
                <w:ilvl w:val="0"/>
                <w:numId w:val="0"/>
              </w:numPr>
              <w:suppressAutoHyphens/>
              <w:spacing w:line="360" w:lineRule="auto"/>
              <w:ind w:firstLine="480" w:firstLineChars="200"/>
              <w:jc w:val="both"/>
              <w:rPr>
                <w:rFonts w:hint="eastAsia"/>
                <w:sz w:val="24"/>
                <w:szCs w:val="24"/>
                <w:lang w:val="en-US" w:eastAsia="zh-CN"/>
              </w:rPr>
            </w:pPr>
            <w:r>
              <w:rPr>
                <w:rFonts w:hint="eastAsia"/>
                <w:sz w:val="24"/>
                <w:szCs w:val="24"/>
                <w:lang w:val="en-US" w:eastAsia="zh-CN"/>
              </w:rPr>
              <w:t>此类组件不隶属于特定业务页面，而是作为全局挂载的浮动层，提供跨页面的通用服务。</w:t>
            </w:r>
          </w:p>
          <w:p w14:paraId="69549FE5">
            <w:pPr>
              <w:widowControl w:val="0"/>
              <w:numPr>
                <w:ilvl w:val="0"/>
                <w:numId w:val="29"/>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AIAssistant (AI 悬浮球)</w:t>
            </w:r>
          </w:p>
          <w:p w14:paraId="21368D99">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特性：全局驻留组件（Global Overlay）。通过 z-index 层级控制悬浮于所有界面之上，内置简单的 NLP 规则引擎，提供智能问答服务。</w:t>
            </w:r>
          </w:p>
          <w:p w14:paraId="2E2AFA6F">
            <w:pPr>
              <w:widowControl w:val="0"/>
              <w:numPr>
                <w:ilvl w:val="0"/>
                <w:numId w:val="29"/>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PasswordDialog (安全弹窗)</w:t>
            </w:r>
          </w:p>
          <w:p w14:paraId="3B27BA0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特性：模态对话框（Modal）。通过 v-model 绑定显示状态，复用于学生和教师修改密码的场景。</w:t>
            </w:r>
          </w:p>
          <w:p w14:paraId="1ABA4141">
            <w:pPr>
              <w:widowControl w:val="0"/>
              <w:numPr>
                <w:ilvl w:val="0"/>
                <w:numId w:val="0"/>
              </w:numPr>
              <w:suppressAutoHyphens/>
              <w:spacing w:line="360" w:lineRule="auto"/>
              <w:jc w:val="both"/>
              <w:rPr>
                <w:rFonts w:hint="eastAsia"/>
                <w:lang w:val="en-US" w:eastAsia="zh-CN"/>
              </w:rPr>
            </w:pPr>
          </w:p>
          <w:p w14:paraId="43F0AD48">
            <w:pPr>
              <w:widowControl w:val="0"/>
              <w:numPr>
                <w:ilvl w:val="0"/>
                <w:numId w:val="0"/>
              </w:numPr>
              <w:suppressAutoHyphens/>
              <w:spacing w:line="360" w:lineRule="auto"/>
              <w:jc w:val="both"/>
              <w:rPr>
                <w:rFonts w:hint="eastAsia"/>
                <w:lang w:val="en-US" w:eastAsia="zh-CN"/>
              </w:rPr>
            </w:pPr>
            <w:r>
              <w:drawing>
                <wp:inline distT="0" distB="0" distL="114300" distR="114300">
                  <wp:extent cx="5001260" cy="2022475"/>
                  <wp:effectExtent l="0" t="0" r="254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001260" cy="2022475"/>
                          </a:xfrm>
                          <a:prstGeom prst="rect">
                            <a:avLst/>
                          </a:prstGeom>
                          <a:noFill/>
                          <a:ln>
                            <a:noFill/>
                          </a:ln>
                        </pic:spPr>
                      </pic:pic>
                    </a:graphicData>
                  </a:graphic>
                </wp:inline>
              </w:drawing>
            </w:r>
          </w:p>
          <w:p w14:paraId="73FA8DA4">
            <w:pPr>
              <w:widowControl w:val="0"/>
              <w:numPr>
                <w:ilvl w:val="0"/>
                <w:numId w:val="0"/>
              </w:numPr>
              <w:suppressAutoHyphens/>
              <w:spacing w:line="360" w:lineRule="auto"/>
              <w:jc w:val="both"/>
              <w:rPr>
                <w:rFonts w:hint="eastAsia"/>
                <w:lang w:val="en-US" w:eastAsia="zh-CN"/>
              </w:rPr>
            </w:pPr>
          </w:p>
          <w:p w14:paraId="408743EB">
            <w:pPr>
              <w:widowControl w:val="0"/>
              <w:numPr>
                <w:ilvl w:val="0"/>
                <w:numId w:val="0"/>
              </w:numPr>
              <w:suppressAutoHyphens/>
              <w:spacing w:line="360" w:lineRule="auto"/>
              <w:jc w:val="both"/>
              <w:rPr>
                <w:rFonts w:hint="eastAsia"/>
                <w:lang w:val="en-US" w:eastAsia="zh-CN"/>
              </w:rPr>
            </w:pPr>
          </w:p>
          <w:p w14:paraId="33DC8686">
            <w:pPr>
              <w:numPr>
                <w:ilvl w:val="0"/>
                <w:numId w:val="5"/>
              </w:numPr>
              <w:spacing w:line="360" w:lineRule="auto"/>
              <w:ind w:left="-420" w:leftChars="0" w:firstLine="420" w:firstLineChars="0"/>
              <w:rPr>
                <w:rFonts w:hint="eastAsia"/>
                <w:lang w:val="en-US" w:eastAsia="zh-CN"/>
              </w:rPr>
            </w:pPr>
            <w:r>
              <w:rPr>
                <w:rFonts w:hint="eastAsia"/>
                <w:b/>
                <w:bCs/>
                <w:sz w:val="24"/>
                <w:szCs w:val="24"/>
                <w:lang w:val="en-US" w:eastAsia="zh-CN"/>
              </w:rPr>
              <w:t>核心源代码及说明等</w:t>
            </w:r>
          </w:p>
          <w:p w14:paraId="294A14FB">
            <w:pPr>
              <w:widowControl w:val="0"/>
              <w:numPr>
                <w:ilvl w:val="0"/>
                <w:numId w:val="30"/>
              </w:numPr>
              <w:suppressAutoHyphens/>
              <w:spacing w:line="360" w:lineRule="auto"/>
              <w:ind w:left="-420" w:leftChars="0" w:firstLine="420" w:firstLineChars="0"/>
              <w:jc w:val="both"/>
              <w:rPr>
                <w:rFonts w:hint="eastAsia"/>
                <w:b/>
                <w:bCs/>
                <w:sz w:val="24"/>
                <w:szCs w:val="24"/>
                <w:lang w:val="en-US" w:eastAsia="zh-CN"/>
              </w:rPr>
            </w:pPr>
            <w:r>
              <w:rPr>
                <w:rFonts w:hint="eastAsia"/>
                <w:b/>
                <w:bCs/>
                <w:sz w:val="24"/>
                <w:szCs w:val="24"/>
                <w:lang w:val="en-US" w:eastAsia="zh-CN"/>
              </w:rPr>
              <w:t>修改密码</w:t>
            </w:r>
          </w:p>
          <w:p w14:paraId="24D4EE06">
            <w:pPr>
              <w:widowControl w:val="0"/>
              <w:numPr>
                <w:ilvl w:val="0"/>
                <w:numId w:val="0"/>
              </w:numPr>
              <w:suppressAutoHyphens/>
              <w:spacing w:line="360" w:lineRule="auto"/>
              <w:ind w:leftChars="0"/>
              <w:jc w:val="both"/>
              <w:rPr>
                <w:rFonts w:hint="eastAsia"/>
                <w:b/>
                <w:bCs/>
                <w:sz w:val="24"/>
                <w:szCs w:val="24"/>
                <w:lang w:val="en-US" w:eastAsia="zh-CN"/>
              </w:rPr>
            </w:pPr>
            <w:r>
              <w:drawing>
                <wp:inline distT="0" distB="0" distL="114300" distR="114300">
                  <wp:extent cx="5009515" cy="1357630"/>
                  <wp:effectExtent l="0" t="0" r="698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009515" cy="1357630"/>
                          </a:xfrm>
                          <a:prstGeom prst="rect">
                            <a:avLst/>
                          </a:prstGeom>
                          <a:noFill/>
                          <a:ln>
                            <a:noFill/>
                          </a:ln>
                        </pic:spPr>
                      </pic:pic>
                    </a:graphicData>
                  </a:graphic>
                </wp:inline>
              </w:drawing>
            </w:r>
          </w:p>
          <w:p w14:paraId="4AB2D79E">
            <w:pPr>
              <w:widowControl w:val="0"/>
              <w:numPr>
                <w:ilvl w:val="0"/>
                <w:numId w:val="31"/>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代码结构说明：</w:t>
            </w:r>
          </w:p>
          <w:p w14:paraId="67EF1FB5">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表单容器：通过:model绑定数据对象passwordForm，用:rules绑定验证规则集passwordRules，ref用于在脚本中操作表单实例。</w:t>
            </w:r>
          </w:p>
          <w:p w14:paraId="4FAE476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表单项：三个&lt;el-form-item&gt;分别对应旧密码、新密码和确认密码。每个项的prop属性与其在passwordForm中的数据键名及passwordRules中的验证规则对应。</w:t>
            </w:r>
          </w:p>
          <w:p w14:paraId="6EDFB4A6">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输入框：使用&lt;el-input&gt;，v-model实现双向数据绑定，type="password"确保安全输入，show-password属性提供密码显示/隐藏的切换功能，优化了用户体验。</w:t>
            </w:r>
          </w:p>
          <w:p w14:paraId="47E7987A">
            <w:pPr>
              <w:widowControl w:val="0"/>
              <w:numPr>
                <w:ilvl w:val="0"/>
                <w:numId w:val="31"/>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功能实现：</w:t>
            </w:r>
          </w:p>
          <w:p w14:paraId="0CFC5566">
            <w:pPr>
              <w:widowControl w:val="0"/>
              <w:numPr>
                <w:ilvl w:val="0"/>
                <w:numId w:val="0"/>
              </w:numPr>
              <w:suppressAutoHyphens/>
              <w:spacing w:line="360" w:lineRule="auto"/>
              <w:ind w:leftChars="0" w:firstLine="480" w:firstLineChars="200"/>
              <w:jc w:val="both"/>
              <w:rPr>
                <w:rFonts w:hint="eastAsia"/>
                <w:lang w:val="en-US" w:eastAsia="zh-CN"/>
              </w:rPr>
            </w:pPr>
            <w:r>
              <w:rPr>
                <w:rFonts w:hint="eastAsia"/>
                <w:sz w:val="24"/>
                <w:szCs w:val="24"/>
                <w:lang w:val="en-US" w:eastAsia="zh-CN"/>
              </w:rPr>
              <w:t>该表单负责收集用户输入的密码信息，并在提交前依据passwordRules进行前端验证（如检查旧密码正确性、确认新密码一致性等），验证通过后方可执行后续的密码更新逻辑。</w:t>
            </w:r>
          </w:p>
          <w:p w14:paraId="18EFBB2A">
            <w:pPr>
              <w:widowControl w:val="0"/>
              <w:numPr>
                <w:ilvl w:val="0"/>
                <w:numId w:val="0"/>
              </w:numPr>
              <w:suppressAutoHyphens/>
              <w:spacing w:line="360" w:lineRule="auto"/>
              <w:jc w:val="both"/>
              <w:rPr>
                <w:rFonts w:hint="eastAsia"/>
                <w:lang w:val="en-US" w:eastAsia="zh-CN"/>
              </w:rPr>
            </w:pPr>
          </w:p>
          <w:p w14:paraId="5B277993">
            <w:pPr>
              <w:widowControl w:val="0"/>
              <w:numPr>
                <w:ilvl w:val="0"/>
                <w:numId w:val="30"/>
              </w:numPr>
              <w:suppressAutoHyphens/>
              <w:spacing w:line="360" w:lineRule="auto"/>
              <w:ind w:left="-420" w:leftChars="0" w:firstLine="420" w:firstLineChars="0"/>
              <w:jc w:val="both"/>
              <w:rPr>
                <w:rFonts w:hint="eastAsia"/>
                <w:sz w:val="24"/>
                <w:szCs w:val="24"/>
                <w:lang w:val="en-US" w:eastAsia="zh-CN"/>
              </w:rPr>
            </w:pPr>
            <w:r>
              <w:rPr>
                <w:rFonts w:hint="eastAsia"/>
                <w:sz w:val="24"/>
                <w:szCs w:val="24"/>
                <w:lang w:val="en-US" w:eastAsia="zh-CN"/>
              </w:rPr>
              <w:t>AI智能助教组件的用户界面实现</w:t>
            </w:r>
          </w:p>
          <w:p w14:paraId="6B35A322">
            <w:pPr>
              <w:widowControl w:val="0"/>
              <w:numPr>
                <w:ilvl w:val="0"/>
                <w:numId w:val="0"/>
              </w:numPr>
              <w:suppressAutoHyphens/>
              <w:spacing w:line="360" w:lineRule="auto"/>
              <w:ind w:leftChars="0"/>
              <w:jc w:val="both"/>
              <w:rPr>
                <w:rFonts w:hint="eastAsia"/>
                <w:sz w:val="24"/>
                <w:szCs w:val="24"/>
                <w:lang w:val="en-US" w:eastAsia="zh-CN"/>
              </w:rPr>
            </w:pPr>
            <w:r>
              <w:drawing>
                <wp:inline distT="0" distB="0" distL="114300" distR="114300">
                  <wp:extent cx="5008880" cy="2485390"/>
                  <wp:effectExtent l="0" t="0" r="762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008880" cy="2485390"/>
                          </a:xfrm>
                          <a:prstGeom prst="rect">
                            <a:avLst/>
                          </a:prstGeom>
                          <a:noFill/>
                          <a:ln>
                            <a:noFill/>
                          </a:ln>
                        </pic:spPr>
                      </pic:pic>
                    </a:graphicData>
                  </a:graphic>
                </wp:inline>
              </w:drawing>
            </w:r>
          </w:p>
          <w:p w14:paraId="1DE5E683">
            <w:pPr>
              <w:widowControl w:val="0"/>
              <w:numPr>
                <w:ilvl w:val="0"/>
                <w:numId w:val="32"/>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组件结构分析：</w:t>
            </w:r>
          </w:p>
          <w:p w14:paraId="61F69358">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悬浮触发按钮：</w:t>
            </w:r>
          </w:p>
          <w:p w14:paraId="5EB0EEC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使用自定义CSS类ai-float-btn实现右下角固定定位的悬浮球</w:t>
            </w:r>
          </w:p>
          <w:p w14:paraId="375546E1">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点击事件触发对话框显示（@click="visible = true"）</w:t>
            </w:r>
          </w:p>
          <w:p w14:paraId="6CC2BA12">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根据thinking状态动态显示加载图标或麦克风图标，提供实时交互反馈</w:t>
            </w:r>
          </w:p>
          <w:p w14:paraId="2BF44B46">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智能对话对话框：</w:t>
            </w:r>
          </w:p>
          <w:p w14:paraId="74CC8C3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使用el-dialog组件实现模态对话框，标题动态显示当前服务用户</w:t>
            </w:r>
          </w:p>
          <w:p w14:paraId="6E07DE61">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对话框宽度固定为450px，确保对话界面的最佳可读性</w:t>
            </w:r>
          </w:p>
          <w:p w14:paraId="537FF01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聊天消息区域：</w:t>
            </w:r>
          </w:p>
          <w:p w14:paraId="485D4429">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使用chat-box容器展示对话历史，ref用于后续的滚动控制</w:t>
            </w:r>
          </w:p>
          <w:p w14:paraId="3E973D7E">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通过v-for指令循环渲染messages数组中的每条消息</w:t>
            </w:r>
          </w:p>
          <w:p w14:paraId="5F53492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消息根据role属性（'ai'或'user'）差异化显示头像和样式</w:t>
            </w:r>
          </w:p>
          <w:p w14:paraId="43A4B139">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输入交互区域：</w:t>
            </w:r>
          </w:p>
          <w:p w14:paraId="0793EB9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el-input组件绑定input变量，支持回车键快捷发送（@keyup.enter）</w:t>
            </w:r>
          </w:p>
          <w:p w14:paraId="56B0F36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输入框后置按钮提供额外的发送触发方式</w:t>
            </w:r>
          </w:p>
          <w:p w14:paraId="7740F54E">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快捷提问标签：</w:t>
            </w:r>
          </w:p>
          <w:p w14:paraId="690847A6">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三个el-tag组件提供常用问题的快速提问功能</w:t>
            </w:r>
          </w:p>
          <w:p w14:paraId="0703BE8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点击标签自动填充预设问题并发送，降低用户输入成本</w:t>
            </w:r>
          </w:p>
          <w:p w14:paraId="390172E9">
            <w:pPr>
              <w:widowControl w:val="0"/>
              <w:numPr>
                <w:ilvl w:val="0"/>
                <w:numId w:val="32"/>
              </w:numPr>
              <w:suppressAutoHyphens/>
              <w:spacing w:line="360" w:lineRule="auto"/>
              <w:ind w:left="425" w:leftChars="0" w:hanging="425" w:firstLineChars="0"/>
              <w:jc w:val="both"/>
              <w:rPr>
                <w:rFonts w:hint="eastAsia"/>
                <w:lang w:val="en-US" w:eastAsia="zh-CN"/>
              </w:rPr>
            </w:pPr>
            <w:r>
              <w:rPr>
                <w:rFonts w:hint="eastAsia"/>
                <w:sz w:val="24"/>
                <w:szCs w:val="24"/>
                <w:lang w:val="en-US" w:eastAsia="zh-CN"/>
              </w:rPr>
              <w:t>设计特点：</w:t>
            </w:r>
          </w:p>
          <w:p w14:paraId="590A7EEE">
            <w:pPr>
              <w:widowControl w:val="0"/>
              <w:numPr>
                <w:ilvl w:val="0"/>
                <w:numId w:val="0"/>
              </w:numPr>
              <w:suppressAutoHyphens/>
              <w:spacing w:line="360" w:lineRule="auto"/>
              <w:ind w:leftChars="0"/>
              <w:jc w:val="both"/>
              <w:rPr>
                <w:rFonts w:hint="eastAsia"/>
                <w:lang w:val="en-US" w:eastAsia="zh-CN"/>
              </w:rPr>
            </w:pPr>
            <w:r>
              <w:rPr>
                <w:rFonts w:hint="eastAsia"/>
                <w:sz w:val="24"/>
                <w:szCs w:val="24"/>
                <w:lang w:val="en-US" w:eastAsia="zh-CN"/>
              </w:rPr>
              <w:t>该界面采用对话式交互设计，模拟真实聊天场景。通过消息气泡、角色头像、快捷提问等设计元素，构建了直观自然的AI交互体验。对话框标题动态显示服务对象，增强了交互的个性化感知。</w:t>
            </w:r>
          </w:p>
          <w:p w14:paraId="4C4282B0">
            <w:pPr>
              <w:widowControl w:val="0"/>
              <w:numPr>
                <w:ilvl w:val="0"/>
                <w:numId w:val="0"/>
              </w:numPr>
              <w:suppressAutoHyphens/>
              <w:spacing w:line="360" w:lineRule="auto"/>
              <w:jc w:val="both"/>
              <w:rPr>
                <w:rFonts w:hint="eastAsia"/>
                <w:lang w:val="en-US" w:eastAsia="zh-CN"/>
              </w:rPr>
            </w:pPr>
          </w:p>
          <w:p w14:paraId="288F474B">
            <w:pPr>
              <w:widowControl w:val="0"/>
              <w:numPr>
                <w:ilvl w:val="0"/>
                <w:numId w:val="30"/>
              </w:numPr>
              <w:suppressAutoHyphens/>
              <w:spacing w:line="360" w:lineRule="auto"/>
              <w:ind w:left="-420" w:leftChars="0" w:firstLine="420" w:firstLineChars="0"/>
              <w:jc w:val="both"/>
              <w:rPr>
                <w:rFonts w:hint="eastAsia"/>
                <w:sz w:val="24"/>
                <w:szCs w:val="24"/>
                <w:lang w:val="en-US" w:eastAsia="zh-CN"/>
              </w:rPr>
            </w:pPr>
            <w:r>
              <w:rPr>
                <w:rFonts w:hint="eastAsia"/>
                <w:sz w:val="24"/>
                <w:szCs w:val="24"/>
                <w:lang w:val="en-US" w:eastAsia="zh-CN"/>
              </w:rPr>
              <w:t>学生仪表盘核心数据计算</w:t>
            </w:r>
          </w:p>
          <w:p w14:paraId="3B7B2B21">
            <w:pPr>
              <w:widowControl w:val="0"/>
              <w:numPr>
                <w:ilvl w:val="0"/>
                <w:numId w:val="0"/>
              </w:numPr>
              <w:suppressAutoHyphens/>
              <w:spacing w:line="360" w:lineRule="auto"/>
              <w:jc w:val="both"/>
              <w:rPr>
                <w:rFonts w:hint="eastAsia"/>
                <w:sz w:val="24"/>
                <w:szCs w:val="24"/>
                <w:lang w:val="en-US" w:eastAsia="zh-CN"/>
              </w:rPr>
            </w:pPr>
            <w:r>
              <w:drawing>
                <wp:inline distT="0" distB="0" distL="114300" distR="114300">
                  <wp:extent cx="5010150" cy="1522095"/>
                  <wp:effectExtent l="0" t="0" r="635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010150" cy="1522095"/>
                          </a:xfrm>
                          <a:prstGeom prst="rect">
                            <a:avLst/>
                          </a:prstGeom>
                          <a:noFill/>
                          <a:ln>
                            <a:noFill/>
                          </a:ln>
                        </pic:spPr>
                      </pic:pic>
                    </a:graphicData>
                  </a:graphic>
                </wp:inline>
              </w:drawing>
            </w:r>
          </w:p>
          <w:p w14:paraId="1CF46761">
            <w:pPr>
              <w:widowControl w:val="0"/>
              <w:numPr>
                <w:ilvl w:val="0"/>
                <w:numId w:val="33"/>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数据处理流程：</w:t>
            </w:r>
          </w:p>
          <w:p w14:paraId="77072B3A">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全校成绩汇总计算：</w:t>
            </w:r>
          </w:p>
          <w:p w14:paraId="522E8748">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通过map遍历所有学生，对每个学生过滤出对应成绩记录</w:t>
            </w:r>
          </w:p>
          <w:p w14:paraId="0DC7DA32">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使用reduce聚合计算每个学生的总分（综合分累加）</w:t>
            </w:r>
          </w:p>
          <w:p w14:paraId="57A27F4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动态排名算法：</w:t>
            </w:r>
          </w:p>
          <w:p w14:paraId="069747B7">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对所有学生总分进行降序排序（sort((a, b) =&gt; b.total - a.total)）</w:t>
            </w:r>
          </w:p>
          <w:p w14:paraId="379F110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通过findIndex定位当前学生在排序数组中的位置，加1后得到实际排名</w:t>
            </w:r>
          </w:p>
          <w:p w14:paraId="52F9204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计算排名百分比：(当前排名/总学生数)*100并取整</w:t>
            </w:r>
          </w:p>
          <w:p w14:paraId="3CE234E4">
            <w:pPr>
              <w:widowControl w:val="0"/>
              <w:numPr>
                <w:ilvl w:val="0"/>
                <w:numId w:val="33"/>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指标数组构建：</w:t>
            </w:r>
          </w:p>
          <w:p w14:paraId="20169F6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返回包含四个关键指标的数组，每个指标包含标题、数值、图标和颜色</w:t>
            </w:r>
          </w:p>
          <w:p w14:paraId="5950C62D">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已修课程：统计学生参与课程总数</w:t>
            </w:r>
          </w:p>
          <w:p w14:paraId="19702F37">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平均成绩：计算加权平均分</w:t>
            </w:r>
          </w:p>
          <w:p w14:paraId="1D2FABAE">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挂科预警：统计不及格科目数量</w:t>
            </w:r>
          </w:p>
          <w:p w14:paraId="23CA365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全校排名：动态展示精确排名和超越百分比</w:t>
            </w:r>
          </w:p>
          <w:p w14:paraId="4649B53C">
            <w:pPr>
              <w:widowControl w:val="0"/>
              <w:numPr>
                <w:ilvl w:val="0"/>
                <w:numId w:val="33"/>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算法特点：</w:t>
            </w:r>
          </w:p>
          <w:p w14:paraId="1F8E465B">
            <w:pPr>
              <w:widowControl w:val="0"/>
              <w:numPr>
                <w:ilvl w:val="0"/>
                <w:numId w:val="0"/>
              </w:numPr>
              <w:suppressAutoHyphens/>
              <w:spacing w:line="360" w:lineRule="auto"/>
              <w:ind w:leftChars="0"/>
              <w:jc w:val="both"/>
              <w:rPr>
                <w:rFonts w:hint="eastAsia"/>
                <w:sz w:val="24"/>
                <w:szCs w:val="24"/>
                <w:lang w:val="en-US" w:eastAsia="zh-CN"/>
              </w:rPr>
            </w:pPr>
            <w:r>
              <w:rPr>
                <w:rFonts w:hint="eastAsia"/>
                <w:sz w:val="24"/>
                <w:szCs w:val="24"/>
                <w:lang w:val="en-US" w:eastAsia="zh-CN"/>
              </w:rPr>
              <w:t>该代码实现了纯前端实时计算，不依赖后端预排名。每次数据变化都会重新计算，确保排名实时准确。通过百分比形式直观展示学生的相对水平，增强了数据的可解释性。</w:t>
            </w:r>
          </w:p>
          <w:p w14:paraId="24B7972A">
            <w:pPr>
              <w:widowControl w:val="0"/>
              <w:numPr>
                <w:ilvl w:val="0"/>
                <w:numId w:val="0"/>
              </w:numPr>
              <w:suppressAutoHyphens/>
              <w:spacing w:line="360" w:lineRule="auto"/>
              <w:jc w:val="both"/>
              <w:rPr>
                <w:rFonts w:hint="eastAsia"/>
                <w:lang w:val="en-US" w:eastAsia="zh-CN"/>
              </w:rPr>
            </w:pPr>
          </w:p>
          <w:p w14:paraId="5B772030">
            <w:pPr>
              <w:widowControl w:val="0"/>
              <w:numPr>
                <w:ilvl w:val="0"/>
                <w:numId w:val="30"/>
              </w:numPr>
              <w:suppressAutoHyphens/>
              <w:spacing w:line="360" w:lineRule="auto"/>
              <w:ind w:left="-420" w:leftChars="0" w:firstLine="420" w:firstLineChars="0"/>
              <w:jc w:val="both"/>
              <w:rPr>
                <w:rFonts w:hint="eastAsia"/>
                <w:sz w:val="24"/>
                <w:szCs w:val="24"/>
                <w:lang w:val="en-US" w:eastAsia="zh-CN"/>
              </w:rPr>
            </w:pPr>
            <w:r>
              <w:rPr>
                <w:rFonts w:hint="eastAsia"/>
                <w:sz w:val="24"/>
                <w:szCs w:val="24"/>
                <w:lang w:val="en-US" w:eastAsia="zh-CN"/>
              </w:rPr>
              <w:t>智能学业分析</w:t>
            </w:r>
          </w:p>
          <w:p w14:paraId="50C4AFC4">
            <w:pPr>
              <w:widowControl w:val="0"/>
              <w:numPr>
                <w:ilvl w:val="0"/>
                <w:numId w:val="0"/>
              </w:numPr>
              <w:suppressAutoHyphens/>
              <w:spacing w:line="360" w:lineRule="auto"/>
              <w:jc w:val="both"/>
              <w:rPr>
                <w:rFonts w:hint="eastAsia"/>
                <w:sz w:val="24"/>
                <w:szCs w:val="24"/>
                <w:lang w:val="en-US" w:eastAsia="zh-CN"/>
              </w:rPr>
            </w:pPr>
            <w:r>
              <w:drawing>
                <wp:inline distT="0" distB="0" distL="114300" distR="114300">
                  <wp:extent cx="5005070" cy="3771900"/>
                  <wp:effectExtent l="0" t="0" r="1143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005070" cy="3771900"/>
                          </a:xfrm>
                          <a:prstGeom prst="rect">
                            <a:avLst/>
                          </a:prstGeom>
                          <a:noFill/>
                          <a:ln>
                            <a:noFill/>
                          </a:ln>
                        </pic:spPr>
                      </pic:pic>
                    </a:graphicData>
                  </a:graphic>
                </wp:inline>
              </w:drawing>
            </w:r>
          </w:p>
          <w:p w14:paraId="733296D1">
            <w:pPr>
              <w:widowControl w:val="0"/>
              <w:numPr>
                <w:ilvl w:val="0"/>
                <w:numId w:val="34"/>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计算过程分析：</w:t>
            </w:r>
          </w:p>
          <w:p w14:paraId="3E5812D1">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数据预处理：</w:t>
            </w:r>
          </w:p>
          <w:p w14:paraId="2CE1C88E">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首先检查成绩数据是否存在，若无数据则返回中性提示</w:t>
            </w:r>
          </w:p>
          <w:p w14:paraId="470F566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通过filter快速识别不及格课程（综合分&lt;60）</w:t>
            </w:r>
          </w:p>
          <w:p w14:paraId="71272BED">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使用reduce计算加权平均分，作为整体学业水平基准</w:t>
            </w:r>
          </w:p>
          <w:p w14:paraId="583ED365">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分项成绩深度分析：</w:t>
            </w:r>
          </w:p>
          <w:p w14:paraId="59B08B48">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遍历各分项成绩（期末、实验、平时），识别薄弱环节</w:t>
            </w:r>
          </w:p>
          <w:p w14:paraId="5BAD8E9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针对不同分项设置差异化阈值（期末&lt;60，实验&lt;70，平时&lt;80）</w:t>
            </w:r>
          </w:p>
          <w:p w14:paraId="71BEC1B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生成具体、可操作的学习建议，直接关联成绩短板</w:t>
            </w:r>
          </w:p>
          <w:p w14:paraId="5276672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四级预警体系：</w:t>
            </w:r>
          </w:p>
          <w:p w14:paraId="6C08468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红色预警（error）：存在不及格课程时触发，列出具体科目并强调紧急性</w:t>
            </w:r>
          </w:p>
          <w:p w14:paraId="03F7909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绿色表扬（success）：平均分≥85时触发，提供进阶发展建议，隐藏细节避免干扰</w:t>
            </w:r>
          </w:p>
          <w:p w14:paraId="53F55786">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黄色预警（warning）：平均分&lt;70但无挂科时触发，警示整体水平偏低</w:t>
            </w:r>
          </w:p>
          <w:p w14:paraId="117A9252">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蓝色提示（info）：中等成绩（70≤平均分&lt;85）时触发，鼓励保持并针对性突破</w:t>
            </w:r>
          </w:p>
          <w:p w14:paraId="7A439A6C">
            <w:pPr>
              <w:widowControl w:val="0"/>
              <w:numPr>
                <w:ilvl w:val="0"/>
                <w:numId w:val="34"/>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算法特点：</w:t>
            </w:r>
          </w:p>
          <w:p w14:paraId="4EACCCB0">
            <w:pPr>
              <w:widowControl w:val="0"/>
              <w:numPr>
                <w:ilvl w:val="0"/>
                <w:numId w:val="0"/>
              </w:numPr>
              <w:suppressAutoHyphens/>
              <w:spacing w:line="360" w:lineRule="auto"/>
              <w:ind w:leftChars="0"/>
              <w:jc w:val="both"/>
              <w:rPr>
                <w:rStyle w:val="13"/>
                <w:rFonts w:hint="eastAsia" w:ascii="Segoe UI" w:hAnsi="Segoe UI" w:eastAsia="Segoe UI" w:cs="Segoe UI"/>
                <w:b/>
                <w:bCs/>
                <w:i w:val="0"/>
                <w:iCs w:val="0"/>
                <w:caps w:val="0"/>
                <w:color w:val="0F1115"/>
                <w:spacing w:val="0"/>
                <w:sz w:val="16"/>
                <w:szCs w:val="16"/>
                <w:shd w:val="clear" w:fill="FFFFFF"/>
                <w:lang w:val="en-US" w:eastAsia="zh-CN"/>
              </w:rPr>
            </w:pPr>
            <w:r>
              <w:rPr>
                <w:rFonts w:hint="eastAsia"/>
                <w:sz w:val="24"/>
                <w:szCs w:val="24"/>
                <w:lang w:val="en-US" w:eastAsia="zh-CN"/>
              </w:rPr>
              <w:t>该计算属性通过多层条件判断，将原始成绩数据转化为结构化的诊断报告。采用渐进式分析策略，从整体到局部，从紧急到常规，确保了建议的优先级和实用性。智能化的细节显示逻辑（优秀时隐藏琐碎建议）进一步优化了用户体验。</w:t>
            </w:r>
          </w:p>
          <w:p w14:paraId="0010FCB3">
            <w:pPr>
              <w:widowControl w:val="0"/>
              <w:numPr>
                <w:ilvl w:val="0"/>
                <w:numId w:val="0"/>
              </w:numPr>
              <w:suppressAutoHyphens/>
              <w:spacing w:line="360" w:lineRule="auto"/>
              <w:jc w:val="both"/>
              <w:rPr>
                <w:rStyle w:val="13"/>
                <w:rFonts w:hint="eastAsia" w:ascii="Segoe UI" w:hAnsi="Segoe UI" w:eastAsia="Segoe UI" w:cs="Segoe UI"/>
                <w:b/>
                <w:bCs/>
                <w:i w:val="0"/>
                <w:iCs w:val="0"/>
                <w:caps w:val="0"/>
                <w:color w:val="0F1115"/>
                <w:spacing w:val="0"/>
                <w:sz w:val="16"/>
                <w:szCs w:val="16"/>
                <w:shd w:val="clear" w:fill="FFFFFF"/>
                <w:lang w:val="en-US" w:eastAsia="zh-CN"/>
              </w:rPr>
            </w:pPr>
          </w:p>
          <w:p w14:paraId="46B118CC">
            <w:pPr>
              <w:widowControl w:val="0"/>
              <w:numPr>
                <w:ilvl w:val="0"/>
                <w:numId w:val="30"/>
              </w:numPr>
              <w:suppressAutoHyphens/>
              <w:spacing w:line="360" w:lineRule="auto"/>
              <w:ind w:left="-420" w:leftChars="0" w:firstLine="420" w:firstLineChars="0"/>
              <w:jc w:val="both"/>
              <w:rPr>
                <w:rFonts w:hint="eastAsia"/>
                <w:sz w:val="24"/>
                <w:szCs w:val="24"/>
                <w:lang w:val="en-US" w:eastAsia="zh-CN"/>
              </w:rPr>
            </w:pPr>
            <w:r>
              <w:rPr>
                <w:rFonts w:hint="eastAsia"/>
                <w:sz w:val="24"/>
                <w:szCs w:val="24"/>
                <w:lang w:val="en-US" w:eastAsia="zh-CN"/>
              </w:rPr>
              <w:t>视化周课表组件的完整布局系统</w:t>
            </w:r>
          </w:p>
          <w:p w14:paraId="3B1A3F18">
            <w:pPr>
              <w:widowControl w:val="0"/>
              <w:numPr>
                <w:ilvl w:val="0"/>
                <w:numId w:val="0"/>
              </w:numPr>
              <w:suppressAutoHyphens/>
              <w:spacing w:line="360" w:lineRule="auto"/>
              <w:jc w:val="both"/>
              <w:rPr>
                <w:rFonts w:hint="eastAsia"/>
                <w:sz w:val="24"/>
                <w:szCs w:val="24"/>
                <w:lang w:val="en-US" w:eastAsia="zh-CN"/>
              </w:rPr>
            </w:pPr>
            <w:r>
              <w:drawing>
                <wp:inline distT="0" distB="0" distL="114300" distR="114300">
                  <wp:extent cx="5001260" cy="668020"/>
                  <wp:effectExtent l="0" t="0" r="254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001260" cy="668020"/>
                          </a:xfrm>
                          <a:prstGeom prst="rect">
                            <a:avLst/>
                          </a:prstGeom>
                          <a:noFill/>
                          <a:ln>
                            <a:noFill/>
                          </a:ln>
                        </pic:spPr>
                      </pic:pic>
                    </a:graphicData>
                  </a:graphic>
                </wp:inline>
              </w:drawing>
            </w:r>
          </w:p>
          <w:p w14:paraId="443AE766">
            <w:pPr>
              <w:widowControl w:val="0"/>
              <w:numPr>
                <w:ilvl w:val="0"/>
                <w:numId w:val="35"/>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布局架构解析：</w:t>
            </w:r>
          </w:p>
          <w:p w14:paraId="107FCA51">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容器与整体结构：</w:t>
            </w:r>
          </w:p>
          <w:p w14:paraId="30DA20E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外层.timetable采用垂直Flex布局，建立表格的纵向流</w:t>
            </w:r>
          </w:p>
          <w:p w14:paraId="77B8AB6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设置细边框和顶部间距，与页面其他内容形成清晰分隔</w:t>
            </w:r>
          </w:p>
          <w:p w14:paraId="024F4B8D">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表头设计：</w:t>
            </w:r>
          </w:p>
          <w:p w14:paraId="0CC3B043">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.timetable-header使用水平Flex实现等宽列分布</w:t>
            </w:r>
          </w:p>
          <w:p w14:paraId="5D77EC1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浅灰色背景配合灰色文字，建立清晰的视觉层次</w:t>
            </w:r>
          </w:p>
          <w:p w14:paraId="02041A34">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每个表头单元格通过border-right添加分隔线，形成网格结构</w:t>
            </w:r>
          </w:p>
          <w:p w14:paraId="3750A921">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表体网格系统：</w:t>
            </w:r>
          </w:p>
          <w:p w14:paraId="76A7A8E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.timetable-body作为行容器，管理多个时间片行</w:t>
            </w:r>
          </w:p>
          <w:p w14:paraId="0ECAE7B1">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每行.timetable-row设置最小高度100px，确保内容可见性</w:t>
            </w:r>
          </w:p>
          <w:p w14:paraId="514F1E3F">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行间通过border-top分隔，延续网格视觉语言</w:t>
            </w:r>
          </w:p>
          <w:p w14:paraId="47A4382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时间轴与课程单元：</w:t>
            </w:r>
          </w:p>
          <w:p w14:paraId="12CC8F0B">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.period-label固定宽度80px，显示节次标签，背景与表头呼应</w:t>
            </w:r>
          </w:p>
          <w:p w14:paraId="260E7B25">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.timetable-cell使用flex:1等分剩余空间，构建均匀网格</w:t>
            </w:r>
          </w:p>
          <w:p w14:paraId="34D5A2A2">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单元格相对定位，为内部课程块的绝对定位提供上下文</w:t>
            </w:r>
          </w:p>
          <w:p w14:paraId="3F0DAA76">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课程块视觉设计：</w:t>
            </w:r>
          </w:p>
          <w:p w14:paraId="0643BCA0">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.course-block填充整个单元格，采用圆角和内阴影增强立体感</w:t>
            </w:r>
          </w:p>
          <w:p w14:paraId="0FFACFC7">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Flex垂直居中确保课程信息在单元格内完美对齐</w:t>
            </w:r>
          </w:p>
          <w:p w14:paraId="4163FD0C">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白色文字与动态背景色形成高对比度，保证可读性</w:t>
            </w:r>
          </w:p>
          <w:p w14:paraId="374BB7B0">
            <w:pPr>
              <w:widowControl w:val="0"/>
              <w:numPr>
                <w:ilvl w:val="0"/>
                <w:numId w:val="35"/>
              </w:numPr>
              <w:suppressAutoHyphens/>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设计特点：</w:t>
            </w:r>
          </w:p>
          <w:p w14:paraId="76010B57">
            <w:pPr>
              <w:widowControl w:val="0"/>
              <w:numPr>
                <w:ilvl w:val="0"/>
                <w:numId w:val="0"/>
              </w:numPr>
              <w:suppressAutoHyphens/>
              <w:spacing w:line="360" w:lineRule="auto"/>
              <w:jc w:val="both"/>
              <w:rPr>
                <w:rFonts w:hint="eastAsia"/>
                <w:sz w:val="24"/>
                <w:szCs w:val="24"/>
                <w:lang w:val="en-US" w:eastAsia="zh-CN"/>
              </w:rPr>
            </w:pPr>
            <w:r>
              <w:rPr>
                <w:rFonts w:hint="eastAsia"/>
                <w:sz w:val="24"/>
                <w:szCs w:val="24"/>
                <w:lang w:val="en-US" w:eastAsia="zh-CN"/>
              </w:rPr>
              <w:t>该CSS模块构建了一个完整的表格布局系统，通过精细的边框控制、科学的间距分配和响应式Flexbox技术，将抽象的时间表数据转化为直观的网格视图。固定宽度的节次标签与等宽的课程单元格相结合，既保证了时间轴的清晰展示，又确保了课程内容的均匀分布，实现了信息密度与可读性的最佳平衡。</w:t>
            </w:r>
          </w:p>
          <w:p w14:paraId="230D8021">
            <w:pPr>
              <w:widowControl w:val="0"/>
              <w:numPr>
                <w:ilvl w:val="0"/>
                <w:numId w:val="0"/>
              </w:numPr>
              <w:suppressAutoHyphens/>
              <w:spacing w:line="360" w:lineRule="auto"/>
              <w:jc w:val="both"/>
              <w:rPr>
                <w:rFonts w:hint="eastAsia"/>
                <w:sz w:val="24"/>
                <w:szCs w:val="24"/>
                <w:lang w:val="en-US" w:eastAsia="zh-CN"/>
              </w:rPr>
            </w:pPr>
          </w:p>
          <w:p w14:paraId="02057990">
            <w:pPr>
              <w:numPr>
                <w:ilvl w:val="0"/>
                <w:numId w:val="5"/>
              </w:numPr>
              <w:spacing w:line="360" w:lineRule="auto"/>
              <w:ind w:left="-420" w:leftChars="0" w:firstLine="420" w:firstLineChars="0"/>
              <w:rPr>
                <w:rFonts w:hint="default"/>
                <w:b/>
                <w:bCs/>
                <w:sz w:val="24"/>
                <w:szCs w:val="24"/>
                <w:lang w:val="en-US" w:eastAsia="zh-CN"/>
              </w:rPr>
            </w:pPr>
            <w:r>
              <w:rPr>
                <w:rFonts w:hint="eastAsia"/>
                <w:b/>
                <w:bCs/>
                <w:sz w:val="24"/>
                <w:szCs w:val="24"/>
                <w:lang w:val="en-US" w:eastAsia="zh-CN"/>
              </w:rPr>
              <w:t>人工智能应用情况</w:t>
            </w:r>
          </w:p>
          <w:p w14:paraId="33CF9D2C">
            <w:pPr>
              <w:widowControl w:val="0"/>
              <w:numPr>
                <w:ilvl w:val="0"/>
                <w:numId w:val="0"/>
              </w:numPr>
              <w:suppressAutoHyphens/>
              <w:spacing w:line="360" w:lineRule="auto"/>
              <w:jc w:val="both"/>
              <w:rPr>
                <w:rFonts w:hint="default"/>
                <w:sz w:val="24"/>
                <w:szCs w:val="24"/>
                <w:lang w:val="en-US" w:eastAsia="zh-CN"/>
              </w:rPr>
            </w:pPr>
            <w:r>
              <w:rPr>
                <w:rFonts w:hint="eastAsia"/>
                <w:sz w:val="24"/>
                <w:szCs w:val="24"/>
                <w:lang w:val="en-US" w:eastAsia="zh-CN"/>
              </w:rPr>
              <w:t>主要使用了deepseek</w:t>
            </w:r>
          </w:p>
          <w:p w14:paraId="4E15A9B5">
            <w:pPr>
              <w:numPr>
                <w:ilvl w:val="0"/>
                <w:numId w:val="36"/>
              </w:numPr>
              <w:spacing w:line="360" w:lineRule="auto"/>
              <w:ind w:left="-420" w:leftChars="0" w:firstLine="420" w:firstLineChars="0"/>
              <w:rPr>
                <w:b/>
                <w:bCs/>
                <w:sz w:val="24"/>
                <w:szCs w:val="24"/>
              </w:rPr>
            </w:pPr>
            <w:r>
              <w:rPr>
                <w:b/>
                <w:bCs/>
                <w:sz w:val="24"/>
                <w:szCs w:val="24"/>
              </w:rPr>
              <w:t>复杂 UI 布局与可视化实现</w:t>
            </w:r>
          </w:p>
          <w:p w14:paraId="4B437AD3">
            <w:pPr>
              <w:spacing w:line="360" w:lineRule="auto"/>
            </w:pPr>
            <w:r>
              <w:drawing>
                <wp:inline distT="0" distB="0" distL="114300" distR="114300">
                  <wp:extent cx="5007610" cy="3849370"/>
                  <wp:effectExtent l="0" t="0" r="8890"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007610" cy="3849370"/>
                          </a:xfrm>
                          <a:prstGeom prst="rect">
                            <a:avLst/>
                          </a:prstGeom>
                          <a:noFill/>
                          <a:ln>
                            <a:noFill/>
                          </a:ln>
                        </pic:spPr>
                      </pic:pic>
                    </a:graphicData>
                  </a:graphic>
                </wp:inline>
              </w:drawing>
            </w:r>
          </w:p>
          <w:p w14:paraId="0251C8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任务：实现“AI 悬浮球”的 CSS 布局。</w:t>
            </w:r>
          </w:p>
          <w:p w14:paraId="0CC96C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AI 使用方式：对于复杂的 CSS Grid 和 Flexbox 嵌套布局，我描述了“左侧时间轴、顶部星期轴、中间根据课程变色”的视觉需求。</w:t>
            </w:r>
          </w:p>
          <w:p w14:paraId="63D5B1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结果：AI 生成了高质量的 CSS 代码（见 styles.css 中的 .timetable 类），通过计算属性动态分配课程色块颜色，解决了手写 CSS 调试困难的问题。同时，AI 协助集成了 ECharts 图表库，实现了从数据数组到 Canvas 图表的自动映射。</w:t>
            </w:r>
          </w:p>
          <w:p w14:paraId="4FDC5A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p>
          <w:p w14:paraId="6FC732AA">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420" w:leftChars="0" w:firstLine="420" w:firstLineChars="0"/>
              <w:textAlignment w:val="auto"/>
              <w:rPr>
                <w:b/>
                <w:bCs/>
                <w:sz w:val="24"/>
                <w:szCs w:val="24"/>
              </w:rPr>
            </w:pPr>
            <w:r>
              <w:rPr>
                <w:b/>
                <w:bCs/>
                <w:sz w:val="24"/>
                <w:szCs w:val="24"/>
              </w:rPr>
              <w:t>疑难 Bug 诊断与修复</w:t>
            </w:r>
          </w:p>
          <w:p w14:paraId="4F2500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5002530" cy="3914140"/>
                  <wp:effectExtent l="0" t="0" r="127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002530" cy="3914140"/>
                          </a:xfrm>
                          <a:prstGeom prst="rect">
                            <a:avLst/>
                          </a:prstGeom>
                          <a:noFill/>
                          <a:ln>
                            <a:noFill/>
                          </a:ln>
                        </pic:spPr>
                      </pic:pic>
                    </a:graphicData>
                  </a:graphic>
                </wp:inline>
              </w:drawing>
            </w:r>
          </w:p>
          <w:p w14:paraId="5AF382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任务：解决组件命名冲突导致的页面白屏问题。</w:t>
            </w:r>
          </w:p>
          <w:p w14:paraId="7A16B3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AI 使用方式：开发过程中遇到了 [Vue warn]: Unhandled error 报错。我将浏览器控制台的红色报错堆栈截图发给 AI。</w:t>
            </w:r>
          </w:p>
          <w:p w14:paraId="7BA439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结果：AI 迅速分析出是因为我自定义的组件名 'warning' 与 Element Plus 自带的图标组件 &lt;Warning /&gt; 发生了命名冲突。根据 AI 的建议，我将组件重命名为 'grade-warning'，问题通过一次迭代即被解决。</w:t>
            </w:r>
          </w:p>
          <w:p w14:paraId="1F1C56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p>
          <w:p w14:paraId="10C84A9C">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420" w:leftChars="0" w:firstLine="420" w:firstLineChars="0"/>
              <w:textAlignment w:val="auto"/>
              <w:rPr>
                <w:rFonts w:hint="default" w:eastAsia="宋体"/>
                <w:b/>
                <w:bCs/>
                <w:sz w:val="24"/>
                <w:szCs w:val="24"/>
                <w:lang w:val="en-US" w:eastAsia="zh-CN"/>
              </w:rPr>
            </w:pPr>
            <w:r>
              <w:rPr>
                <w:rFonts w:hint="eastAsia"/>
                <w:b/>
                <w:bCs/>
                <w:sz w:val="24"/>
                <w:szCs w:val="24"/>
                <w:lang w:val="en-US" w:eastAsia="zh-CN"/>
              </w:rPr>
              <w:t>丰富文字内容</w:t>
            </w:r>
          </w:p>
          <w:p w14:paraId="708AFE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5007610" cy="3959860"/>
                  <wp:effectExtent l="0" t="0" r="889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007610" cy="3959860"/>
                          </a:xfrm>
                          <a:prstGeom prst="rect">
                            <a:avLst/>
                          </a:prstGeom>
                          <a:noFill/>
                          <a:ln>
                            <a:noFill/>
                          </a:ln>
                        </pic:spPr>
                      </pic:pic>
                    </a:graphicData>
                  </a:graphic>
                </wp:inline>
              </w:drawing>
            </w:r>
          </w:p>
          <w:p w14:paraId="2257ED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sz w:val="24"/>
                <w:szCs w:val="24"/>
              </w:rPr>
              <w:t>任务：</w:t>
            </w:r>
            <w:r>
              <w:rPr>
                <w:rFonts w:hint="eastAsia"/>
                <w:sz w:val="24"/>
                <w:szCs w:val="24"/>
                <w:lang w:val="en-US" w:eastAsia="zh-CN"/>
              </w:rPr>
              <w:t>增加文字描述使内容更丰富。</w:t>
            </w:r>
          </w:p>
          <w:p w14:paraId="47F653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sz w:val="24"/>
                <w:szCs w:val="24"/>
                <w:lang w:val="en-US" w:eastAsia="zh-CN"/>
              </w:rPr>
            </w:pPr>
            <w:r>
              <w:rPr>
                <w:sz w:val="24"/>
                <w:szCs w:val="24"/>
              </w:rPr>
              <w:t>AI 使用方式：</w:t>
            </w:r>
            <w:r>
              <w:rPr>
                <w:rFonts w:hint="eastAsia"/>
                <w:sz w:val="24"/>
                <w:szCs w:val="24"/>
                <w:lang w:val="en-US" w:eastAsia="zh-CN"/>
              </w:rPr>
              <w:t>让ai加文字</w:t>
            </w:r>
          </w:p>
          <w:p w14:paraId="69CFEB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sz w:val="24"/>
                <w:szCs w:val="24"/>
              </w:rPr>
              <w:t>结果：</w:t>
            </w:r>
            <w:r>
              <w:rPr>
                <w:rFonts w:hint="eastAsia"/>
                <w:sz w:val="24"/>
                <w:szCs w:val="24"/>
                <w:lang w:val="en-US" w:eastAsia="zh-CN"/>
              </w:rPr>
              <w:t>AI给出了详细准确的描述。</w:t>
            </w:r>
          </w:p>
          <w:p w14:paraId="1B37C6A6">
            <w:pPr>
              <w:spacing w:line="360" w:lineRule="auto"/>
              <w:ind w:firstLine="435"/>
              <w:rPr>
                <w:rFonts w:eastAsia="黑体"/>
                <w:bCs/>
                <w:sz w:val="24"/>
              </w:rPr>
            </w:pPr>
          </w:p>
        </w:tc>
      </w:tr>
      <w:tr w14:paraId="4ABB493C">
        <w:tblPrEx>
          <w:tblCellMar>
            <w:top w:w="57" w:type="dxa"/>
            <w:left w:w="142" w:type="dxa"/>
            <w:bottom w:w="57" w:type="dxa"/>
            <w:right w:w="567" w:type="dxa"/>
          </w:tblCellMar>
        </w:tblPrEx>
        <w:trPr>
          <w:trHeight w:val="1705"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05B53472">
            <w:pPr>
              <w:tabs>
                <w:tab w:val="left" w:pos="1140"/>
              </w:tabs>
              <w:spacing w:line="360" w:lineRule="auto"/>
              <w:rPr>
                <w:rFonts w:hint="eastAsia" w:eastAsia="黑体"/>
                <w:bCs/>
                <w:sz w:val="24"/>
                <w:lang w:eastAsia="zh-CN"/>
              </w:rPr>
            </w:pPr>
            <w:r>
              <w:rPr>
                <w:rFonts w:eastAsia="黑体"/>
                <w:bCs/>
                <w:sz w:val="24"/>
              </w:rPr>
              <w:t>四、实验结果及分析和（或）源程序调试过程</w:t>
            </w:r>
            <w:r>
              <w:rPr>
                <w:rFonts w:hint="eastAsia" w:eastAsia="黑体"/>
                <w:bCs/>
                <w:sz w:val="24"/>
                <w:lang w:eastAsia="zh-CN"/>
              </w:rPr>
              <w:t>（</w:t>
            </w:r>
            <w:r>
              <w:rPr>
                <w:rFonts w:hint="eastAsia" w:eastAsia="黑体"/>
                <w:bCs/>
                <w:sz w:val="24"/>
                <w:lang w:val="en-US" w:eastAsia="zh-CN"/>
              </w:rPr>
              <w:t>遇到的主要问题、截图、文字</w:t>
            </w:r>
            <w:r>
              <w:rPr>
                <w:rFonts w:hint="eastAsia" w:eastAsia="黑体"/>
                <w:bCs/>
                <w:sz w:val="24"/>
                <w:lang w:eastAsia="zh-CN"/>
              </w:rPr>
              <w:t>）</w:t>
            </w:r>
            <w:r>
              <w:rPr>
                <w:rFonts w:hint="eastAsia" w:eastAsia="黑体"/>
                <w:bCs/>
                <w:sz w:val="24"/>
              </w:rPr>
              <w:t>、实验总结与体会</w:t>
            </w:r>
            <w:r>
              <w:rPr>
                <w:rFonts w:hint="eastAsia" w:eastAsia="黑体"/>
                <w:bCs/>
                <w:sz w:val="24"/>
                <w:lang w:eastAsia="zh-CN"/>
              </w:rPr>
              <w:t>（</w:t>
            </w:r>
            <w:r>
              <w:rPr>
                <w:rFonts w:hint="eastAsia" w:eastAsia="黑体"/>
                <w:bCs/>
                <w:sz w:val="24"/>
                <w:lang w:val="en-US" w:eastAsia="zh-CN"/>
              </w:rPr>
              <w:t>必写</w:t>
            </w:r>
            <w:r>
              <w:rPr>
                <w:rFonts w:hint="eastAsia" w:eastAsia="黑体"/>
                <w:bCs/>
                <w:sz w:val="24"/>
                <w:lang w:eastAsia="zh-CN"/>
              </w:rPr>
              <w:t>）</w:t>
            </w:r>
          </w:p>
          <w:p w14:paraId="02DDB61E">
            <w:pPr>
              <w:keepNext w:val="0"/>
              <w:keepLines w:val="0"/>
              <w:pageBreakBefore w:val="0"/>
              <w:widowControl w:val="0"/>
              <w:numPr>
                <w:ilvl w:val="0"/>
                <w:numId w:val="37"/>
              </w:numPr>
              <w:tabs>
                <w:tab w:val="left" w:pos="1140"/>
              </w:tabs>
              <w:kinsoku/>
              <w:wordWrap/>
              <w:overflowPunct/>
              <w:topLinePunct w:val="0"/>
              <w:autoSpaceDE/>
              <w:autoSpaceDN/>
              <w:bidi w:val="0"/>
              <w:adjustRightInd/>
              <w:snapToGrid/>
              <w:spacing w:line="360" w:lineRule="auto"/>
              <w:ind w:left="-420" w:leftChars="0" w:firstLine="482" w:firstLineChars="200"/>
              <w:textAlignment w:val="auto"/>
              <w:rPr>
                <w:rFonts w:hint="eastAsia"/>
                <w:b/>
                <w:bCs/>
                <w:sz w:val="24"/>
                <w:szCs w:val="24"/>
              </w:rPr>
            </w:pPr>
            <w:r>
              <w:rPr>
                <w:rFonts w:hint="eastAsia"/>
                <w:b/>
                <w:bCs/>
                <w:sz w:val="24"/>
                <w:szCs w:val="24"/>
              </w:rPr>
              <w:t>系统运行结果展示与功能验证</w:t>
            </w:r>
          </w:p>
          <w:p w14:paraId="1565E06B">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本系统已在浏览器端成功部署并运行，完成了从用户登录到业务流转的全链路测试。以下是各核心功能模块的运行效果及逻辑分析：</w:t>
            </w:r>
          </w:p>
          <w:p w14:paraId="57D74B52">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130A5EA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（1）身份认证与安全登录</w:t>
            </w:r>
          </w:p>
          <w:p w14:paraId="379573A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功能描述：系统启动后展示登录界面。输入 S001（学生）或 T001（教师）及密码，系统能自动识别 ID 前缀，并跳转至不同权限的 Dashboard。</w:t>
            </w:r>
          </w:p>
          <w:p w14:paraId="302C6449">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交互细节：点击登录时有 Loading 状态防止重复提交；密码框支持“明文/密文”切换；若密码错误会有顶部 Message 报错提示。</w:t>
            </w:r>
          </w:p>
          <w:p w14:paraId="43CFFEB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140DC5A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sz w:val="24"/>
                <w:szCs w:val="24"/>
              </w:rPr>
              <w:drawing>
                <wp:inline distT="0" distB="0" distL="114300" distR="114300">
                  <wp:extent cx="4998720" cy="2835275"/>
                  <wp:effectExtent l="0" t="0" r="508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4998720" cy="2835275"/>
                          </a:xfrm>
                          <a:prstGeom prst="rect">
                            <a:avLst/>
                          </a:prstGeom>
                          <a:noFill/>
                          <a:ln>
                            <a:noFill/>
                          </a:ln>
                        </pic:spPr>
                      </pic:pic>
                    </a:graphicData>
                  </a:graphic>
                </wp:inline>
              </w:drawing>
            </w:r>
          </w:p>
          <w:p w14:paraId="428367D3">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（2）学生端：沉浸式仪表盘 (Dashboard)</w:t>
            </w:r>
          </w:p>
          <w:p w14:paraId="2EC738E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结果分析：登录成功后，首屏展示个人学业概况。</w:t>
            </w:r>
          </w:p>
          <w:p w14:paraId="1DB0DC99">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实时计算：卡片中的“全校排名”和“平均成绩”并非静态数据，而是基于全校 100 名学生的成绩数据实时计算得出的（例如显示“第 15 名”）。</w:t>
            </w:r>
          </w:p>
          <w:p w14:paraId="3B26561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趋势分析：中央的 ECharts 折线图清晰展示了从大一至今五个学期的成绩波动，数据点支持鼠标悬停查看。</w:t>
            </w:r>
          </w:p>
          <w:p w14:paraId="45B6D1D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20F4F69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sz w:val="24"/>
                <w:szCs w:val="24"/>
              </w:rPr>
              <w:drawing>
                <wp:inline distT="0" distB="0" distL="114300" distR="114300">
                  <wp:extent cx="4998720" cy="2841625"/>
                  <wp:effectExtent l="0" t="0" r="508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4998720" cy="2841625"/>
                          </a:xfrm>
                          <a:prstGeom prst="rect">
                            <a:avLst/>
                          </a:prstGeom>
                          <a:noFill/>
                          <a:ln>
                            <a:noFill/>
                          </a:ln>
                        </pic:spPr>
                      </pic:pic>
                    </a:graphicData>
                  </a:graphic>
                </wp:inline>
              </w:drawing>
            </w:r>
          </w:p>
          <w:p w14:paraId="4858283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（3）学生端：智能成绩单与学业诊断</w:t>
            </w:r>
          </w:p>
          <w:p w14:paraId="0F3F5447">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创新点展示：</w:t>
            </w:r>
          </w:p>
          <w:p w14:paraId="3DEE8CC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分级预警：表格中，不及格（&lt;60）的分数自动标记为红色 Tag，优秀（&gt;90）标记为绿色 Tag。</w:t>
            </w:r>
          </w:p>
          <w:p w14:paraId="3AF4ED1B">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智能分析报告：（重点） 表格下方自动生成了一份“智能学业分析报告”。如图所示，系统检测到该生有挂科情况，自动生成了红色 Error 级别的警示框，并列出了具体挂科科目；同时给出了“加强考前复习深度”的学习建议。</w:t>
            </w:r>
          </w:p>
          <w:p w14:paraId="346E05A2">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6810C641">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sz w:val="24"/>
                <w:szCs w:val="24"/>
              </w:rPr>
              <w:drawing>
                <wp:inline distT="0" distB="0" distL="114300" distR="114300">
                  <wp:extent cx="5004435" cy="2843530"/>
                  <wp:effectExtent l="0" t="0" r="1206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004435" cy="2843530"/>
                          </a:xfrm>
                          <a:prstGeom prst="rect">
                            <a:avLst/>
                          </a:prstGeom>
                          <a:noFill/>
                          <a:ln>
                            <a:noFill/>
                          </a:ln>
                        </pic:spPr>
                      </pic:pic>
                    </a:graphicData>
                  </a:graphic>
                </wp:inline>
              </w:drawing>
            </w:r>
          </w:p>
          <w:p w14:paraId="1A16ED1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（4）学生端：可视化周课表</w:t>
            </w:r>
          </w:p>
          <w:p w14:paraId="2B02D365">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结果分析：</w:t>
            </w:r>
          </w:p>
          <w:p w14:paraId="23EDAFE9">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点击右上角切换按钮，视图成功从“列表模式”切换为“周课表模式”。</w:t>
            </w:r>
          </w:p>
          <w:p w14:paraId="567E88E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系统利用 CSS Grid 布局将课程精确映射到了“周几”与“第几节”的交叉点，并为不同课程自动生成了具有区分度的背景色，界面直观清晰。</w:t>
            </w:r>
          </w:p>
          <w:p w14:paraId="498332E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4345EAB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5002530" cy="2837180"/>
                  <wp:effectExtent l="0" t="0" r="127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002530" cy="2837180"/>
                          </a:xfrm>
                          <a:prstGeom prst="rect">
                            <a:avLst/>
                          </a:prstGeom>
                          <a:noFill/>
                          <a:ln>
                            <a:noFill/>
                          </a:ln>
                        </pic:spPr>
                      </pic:pic>
                    </a:graphicData>
                  </a:graphic>
                </wp:inline>
              </w:drawing>
            </w:r>
          </w:p>
          <w:p w14:paraId="5E64278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p>
          <w:p w14:paraId="3F6CEFC9">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sz w:val="24"/>
                <w:szCs w:val="24"/>
              </w:rPr>
              <w:drawing>
                <wp:inline distT="0" distB="0" distL="114300" distR="114300">
                  <wp:extent cx="4998720" cy="2840355"/>
                  <wp:effectExtent l="0" t="0" r="508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4998720" cy="2840355"/>
                          </a:xfrm>
                          <a:prstGeom prst="rect">
                            <a:avLst/>
                          </a:prstGeom>
                          <a:noFill/>
                          <a:ln>
                            <a:noFill/>
                          </a:ln>
                        </pic:spPr>
                      </pic:pic>
                    </a:graphicData>
                  </a:graphic>
                </wp:inline>
              </w:drawing>
            </w:r>
          </w:p>
          <w:p w14:paraId="78BE5E0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（5）教师端：全校数据可视化与管理</w:t>
            </w:r>
          </w:p>
          <w:p w14:paraId="5C2C6D0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功能描述：教师登录后，进入统计页面。</w:t>
            </w:r>
          </w:p>
          <w:p w14:paraId="329F20B7">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结果分析：ECharts 图表成功渲染，展示了全校成绩的正态分布情况</w:t>
            </w:r>
            <w:r>
              <w:rPr>
                <w:rFonts w:hint="eastAsia"/>
                <w:sz w:val="24"/>
                <w:szCs w:val="24"/>
                <w:lang w:eastAsia="zh-CN"/>
              </w:rPr>
              <w:t>，</w:t>
            </w:r>
            <w:r>
              <w:rPr>
                <w:rFonts w:hint="eastAsia"/>
                <w:sz w:val="24"/>
                <w:szCs w:val="24"/>
              </w:rPr>
              <w:t>动画效果流畅，无卡顿。</w:t>
            </w:r>
          </w:p>
          <w:p w14:paraId="0F7EE5AA">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5008245" cy="2852420"/>
                  <wp:effectExtent l="0" t="0" r="8255"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5008245" cy="2852420"/>
                          </a:xfrm>
                          <a:prstGeom prst="rect">
                            <a:avLst/>
                          </a:prstGeom>
                          <a:noFill/>
                          <a:ln>
                            <a:noFill/>
                          </a:ln>
                        </pic:spPr>
                      </pic:pic>
                    </a:graphicData>
                  </a:graphic>
                </wp:inline>
              </w:drawing>
            </w:r>
          </w:p>
          <w:p w14:paraId="0D0A16E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班级成绩管理（按学号排序）</w:t>
            </w:r>
          </w:p>
          <w:p w14:paraId="5F5838B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5002530" cy="2837180"/>
                  <wp:effectExtent l="0" t="0" r="127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5002530" cy="2837180"/>
                          </a:xfrm>
                          <a:prstGeom prst="rect">
                            <a:avLst/>
                          </a:prstGeom>
                          <a:noFill/>
                          <a:ln>
                            <a:noFill/>
                          </a:ln>
                        </pic:spPr>
                      </pic:pic>
                    </a:graphicData>
                  </a:graphic>
                </wp:inline>
              </w:drawing>
            </w:r>
          </w:p>
          <w:p w14:paraId="5749AC1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班级成绩管理（按成绩排序）</w:t>
            </w:r>
          </w:p>
          <w:p w14:paraId="2E1CBC1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5008245" cy="2837180"/>
                  <wp:effectExtent l="0" t="0" r="8255"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tretch>
                            <a:fillRect/>
                          </a:stretch>
                        </pic:blipFill>
                        <pic:spPr>
                          <a:xfrm>
                            <a:off x="0" y="0"/>
                            <a:ext cx="5008245" cy="2837180"/>
                          </a:xfrm>
                          <a:prstGeom prst="rect">
                            <a:avLst/>
                          </a:prstGeom>
                          <a:noFill/>
                          <a:ln>
                            <a:noFill/>
                          </a:ln>
                        </pic:spPr>
                      </pic:pic>
                    </a:graphicData>
                  </a:graphic>
                </wp:inline>
              </w:drawing>
            </w:r>
          </w:p>
          <w:p w14:paraId="5F47389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全校成绩分布统计图</w:t>
            </w:r>
          </w:p>
          <w:p w14:paraId="2A6F30EB">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4998720" cy="2841625"/>
                  <wp:effectExtent l="0" t="0" r="508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4998720" cy="2841625"/>
                          </a:xfrm>
                          <a:prstGeom prst="rect">
                            <a:avLst/>
                          </a:prstGeom>
                          <a:noFill/>
                          <a:ln>
                            <a:noFill/>
                          </a:ln>
                        </pic:spPr>
                      </pic:pic>
                    </a:graphicData>
                  </a:graphic>
                </wp:inline>
              </w:drawing>
            </w:r>
          </w:p>
          <w:p w14:paraId="367251B3">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全校成绩总览</w:t>
            </w:r>
          </w:p>
          <w:p w14:paraId="6A06BCD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4998720" cy="2843530"/>
                  <wp:effectExtent l="0" t="0" r="5080"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4998720" cy="2843530"/>
                          </a:xfrm>
                          <a:prstGeom prst="rect">
                            <a:avLst/>
                          </a:prstGeom>
                          <a:noFill/>
                          <a:ln>
                            <a:noFill/>
                          </a:ln>
                        </pic:spPr>
                      </pic:pic>
                    </a:graphicData>
                  </a:graphic>
                </wp:inline>
              </w:drawing>
            </w:r>
          </w:p>
          <w:p w14:paraId="4CDA02EB">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学业预警中心</w:t>
            </w:r>
          </w:p>
          <w:p w14:paraId="7F4B96F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5004435" cy="2843530"/>
                  <wp:effectExtent l="0" t="0" r="12065"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
                          <a:stretch>
                            <a:fillRect/>
                          </a:stretch>
                        </pic:blipFill>
                        <pic:spPr>
                          <a:xfrm>
                            <a:off x="0" y="0"/>
                            <a:ext cx="5004435" cy="2843530"/>
                          </a:xfrm>
                          <a:prstGeom prst="rect">
                            <a:avLst/>
                          </a:prstGeom>
                          <a:noFill/>
                          <a:ln>
                            <a:noFill/>
                          </a:ln>
                        </pic:spPr>
                      </pic:pic>
                    </a:graphicData>
                  </a:graphic>
                </wp:inline>
              </w:drawing>
            </w:r>
          </w:p>
          <w:p w14:paraId="6EB1DC2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（6）AI 智能助教交互</w:t>
            </w:r>
          </w:p>
          <w:p w14:paraId="309A0DC1">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交互验证：</w:t>
            </w:r>
          </w:p>
          <w:p w14:paraId="198124A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点击右下角悬浮球，成功唤起 AI 对话框。</w:t>
            </w:r>
          </w:p>
          <w:p w14:paraId="4546FEF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输入自然语言“我挂科了吗”，系统准确识别意图，检索内存数据库，并反馈了具体的挂科科目（如“数据结构”）。这证明了前端 NLP 模拟引擎逻辑的正确性。</w:t>
            </w:r>
          </w:p>
          <w:p w14:paraId="4ACD703D">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409A68E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sz w:val="24"/>
                <w:szCs w:val="24"/>
              </w:rPr>
              <w:drawing>
                <wp:inline distT="0" distB="0" distL="114300" distR="114300">
                  <wp:extent cx="2289810" cy="276034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rcRect l="1395" t="572"/>
                          <a:stretch>
                            <a:fillRect/>
                          </a:stretch>
                        </pic:blipFill>
                        <pic:spPr>
                          <a:xfrm>
                            <a:off x="0" y="0"/>
                            <a:ext cx="2289810" cy="2760345"/>
                          </a:xfrm>
                          <a:prstGeom prst="rect">
                            <a:avLst/>
                          </a:prstGeom>
                          <a:noFill/>
                          <a:ln>
                            <a:noFill/>
                          </a:ln>
                        </pic:spPr>
                      </pic:pic>
                    </a:graphicData>
                  </a:graphic>
                </wp:inline>
              </w:drawing>
            </w:r>
          </w:p>
          <w:p w14:paraId="63F23E2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p>
          <w:p w14:paraId="3E60C8C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sz w:val="24"/>
                <w:szCs w:val="24"/>
              </w:rPr>
              <w:drawing>
                <wp:inline distT="0" distB="0" distL="114300" distR="114300">
                  <wp:extent cx="2315845" cy="2776855"/>
                  <wp:effectExtent l="0" t="0" r="825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2315845" cy="2776855"/>
                          </a:xfrm>
                          <a:prstGeom prst="rect">
                            <a:avLst/>
                          </a:prstGeom>
                          <a:noFill/>
                          <a:ln>
                            <a:noFill/>
                          </a:ln>
                        </pic:spPr>
                      </pic:pic>
                    </a:graphicData>
                  </a:graphic>
                </wp:inline>
              </w:drawing>
            </w:r>
          </w:p>
          <w:p w14:paraId="14497ED4">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p>
          <w:p w14:paraId="6F54D865">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（7）修改密码</w:t>
            </w:r>
          </w:p>
          <w:p w14:paraId="07AB20E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drawing>
                <wp:inline distT="0" distB="0" distL="114300" distR="114300">
                  <wp:extent cx="2774315" cy="1878965"/>
                  <wp:effectExtent l="0" t="0" r="6985"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9"/>
                          <a:stretch>
                            <a:fillRect/>
                          </a:stretch>
                        </pic:blipFill>
                        <pic:spPr>
                          <a:xfrm>
                            <a:off x="0" y="0"/>
                            <a:ext cx="2774315" cy="1878965"/>
                          </a:xfrm>
                          <a:prstGeom prst="rect">
                            <a:avLst/>
                          </a:prstGeom>
                          <a:noFill/>
                          <a:ln>
                            <a:noFill/>
                          </a:ln>
                        </pic:spPr>
                      </pic:pic>
                    </a:graphicData>
                  </a:graphic>
                </wp:inline>
              </w:drawing>
            </w:r>
          </w:p>
          <w:p w14:paraId="57F1D70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p>
          <w:p w14:paraId="03498644">
            <w:pPr>
              <w:keepNext w:val="0"/>
              <w:keepLines w:val="0"/>
              <w:pageBreakBefore w:val="0"/>
              <w:widowControl w:val="0"/>
              <w:numPr>
                <w:ilvl w:val="0"/>
                <w:numId w:val="37"/>
              </w:numPr>
              <w:tabs>
                <w:tab w:val="left" w:pos="1140"/>
              </w:tabs>
              <w:kinsoku/>
              <w:wordWrap/>
              <w:overflowPunct/>
              <w:topLinePunct w:val="0"/>
              <w:autoSpaceDE/>
              <w:autoSpaceDN/>
              <w:bidi w:val="0"/>
              <w:adjustRightInd/>
              <w:snapToGrid/>
              <w:spacing w:line="360" w:lineRule="auto"/>
              <w:ind w:left="-420" w:leftChars="0" w:firstLine="482" w:firstLineChars="200"/>
              <w:textAlignment w:val="auto"/>
              <w:rPr>
                <w:rFonts w:hint="default"/>
                <w:b/>
                <w:bCs/>
                <w:sz w:val="24"/>
                <w:szCs w:val="24"/>
                <w:lang w:val="en-US" w:eastAsia="zh-CN"/>
              </w:rPr>
            </w:pPr>
            <w:r>
              <w:rPr>
                <w:rFonts w:hint="eastAsia"/>
                <w:b/>
                <w:bCs/>
                <w:sz w:val="24"/>
                <w:szCs w:val="24"/>
                <w:lang w:val="en-US" w:eastAsia="zh-CN"/>
              </w:rPr>
              <w:t>问题调试</w:t>
            </w:r>
          </w:p>
          <w:p w14:paraId="6CB5A44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在开发过程中，遇到了多个技术挑战，通过查阅文档、断点调试及 AI 辅助，均已解决：</w:t>
            </w:r>
          </w:p>
          <w:p w14:paraId="2D381D3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p>
          <w:p w14:paraId="507CC8D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问题 A：组件命名冲突导致页面渲染失败</w:t>
            </w:r>
          </w:p>
          <w:p w14:paraId="6F013DD5">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现象：在集成“学业预警”模块时，浏览器控制台报错 [Vue warn]: Failed to resolve component: warning，导致侧边栏图标消失，页面白屏。</w:t>
            </w:r>
          </w:p>
          <w:p w14:paraId="364D6C2A">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分析：通过 F12 审查元素发现，Element Plus 内部存在名为 &lt;Warning /&gt; 的图标组件，而我将业务组件也命名为 &lt;warning&gt;，导致 Vue 编译器无法区分是渲染图标还是渲染页面。</w:t>
            </w:r>
          </w:p>
          <w:p w14:paraId="5378DC9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解决：遵循 Vue 命名规范，将业务组件重命名为多单词组合 &lt;grade-warning&gt;，并同步修改路由配置，冲突解决。</w:t>
            </w:r>
          </w:p>
          <w:p w14:paraId="620C0BCF">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p>
          <w:p w14:paraId="3037F5C1">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问题 B：数据生成逻辑缺陷导致图表异常</w:t>
            </w:r>
          </w:p>
          <w:p w14:paraId="1199A043">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现象：在初次测试 Dashboard 时，发现“成绩走势图”是一条直线，且所有学生的成绩惊人的一致。</w:t>
            </w:r>
          </w:p>
          <w:p w14:paraId="02D90628">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分析：检查 initData 函数发现，随机数生成代码 Math.random() 被放置在双重循环（学生 x 课程）的外部。这意味着全校所有学生共用了同一个随机生成的“分数样本”。</w:t>
            </w:r>
          </w:p>
          <w:p w14:paraId="2CE93C7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解决：将随机数生成逻辑下沉到最内层循环中，确保每一门课、每一个学生的分数都是独立随机生成的 (Math.random() * 范围)，从而模拟出真实的成绩正态分布。</w:t>
            </w:r>
          </w:p>
          <w:p w14:paraId="2DC0DAA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p>
          <w:p w14:paraId="1F365247">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问题 C：可视化课表布局错位</w:t>
            </w:r>
          </w:p>
          <w:p w14:paraId="0A2FB880">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现象：周课表视图中，周二的课程错误地显示在周一的列下方，布局混乱。</w:t>
            </w:r>
          </w:p>
          <w:p w14:paraId="6BC2A93C">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分析：最初仅使用了简单的 div 堆叠，未处理空白时间段的占位问题。</w:t>
            </w:r>
          </w:p>
          <w:p w14:paraId="577B0026">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解决：引入 Flexbox 嵌套布局。外层容器按“天”横向排列，内层容器按“节次”纵向排列。通过计算属性精准匹配 day 和 period，确保课程块准确落入对应的网格单元。</w:t>
            </w:r>
          </w:p>
          <w:p w14:paraId="61421E2C">
            <w:pPr>
              <w:tabs>
                <w:tab w:val="left" w:pos="1140"/>
              </w:tabs>
              <w:spacing w:line="360" w:lineRule="auto"/>
              <w:rPr>
                <w:rFonts w:hint="eastAsia"/>
                <w:sz w:val="24"/>
                <w:szCs w:val="24"/>
                <w:lang w:eastAsia="zh-CN"/>
              </w:rPr>
            </w:pPr>
          </w:p>
          <w:p w14:paraId="724B90C6">
            <w:pPr>
              <w:numPr>
                <w:ilvl w:val="0"/>
                <w:numId w:val="37"/>
              </w:numPr>
              <w:tabs>
                <w:tab w:val="left" w:pos="1140"/>
              </w:tabs>
              <w:spacing w:line="360" w:lineRule="auto"/>
              <w:ind w:left="-420" w:leftChars="0" w:firstLine="420" w:firstLineChars="0"/>
              <w:rPr>
                <w:rFonts w:hint="eastAsia"/>
                <w:b/>
                <w:bCs/>
                <w:sz w:val="24"/>
                <w:szCs w:val="24"/>
                <w:lang w:eastAsia="zh-CN"/>
              </w:rPr>
            </w:pPr>
            <w:r>
              <w:rPr>
                <w:rFonts w:hint="eastAsia"/>
                <w:b/>
                <w:bCs/>
                <w:sz w:val="24"/>
                <w:szCs w:val="24"/>
                <w:lang w:eastAsia="zh-CN"/>
              </w:rPr>
              <w:t>实验总结与体会</w:t>
            </w:r>
          </w:p>
          <w:p w14:paraId="4F3A13F7">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本次实验以Vue 3和Element Plus为核心技术栈，在完整复刻实验一业务逻辑的基础上，进行了一次全面的架构升级与体验革新。通过将传统的命令行交互迁移至现代化的图形界面，我深刻体会到前端工程在构建复杂应用中所扮演的关键角色。实验过程不仅实现了功能需求，更是一次对数据驱动架构、组件化工程思维和以用户为中心的设计理念的深入实践。</w:t>
            </w:r>
          </w:p>
          <w:p w14:paraId="427F31A2">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在技术层面，本次实验让我跳出了“前端即界面”的固有认知。尽管没有真实后端，但我通过构建全局的SchoolDatabase响应式单例和精心设计的initData工厂函数，在浏览器内存中完整模拟了从数据层、业务逻辑层到表现层的闭环。这套自洽的模拟架构让我透彻理解了前后端分离中，前端如何承担起状态管理、数据聚合与实时计算的重任，例如动态遍历所有成绩数据以实现实时全校排名，这本身就是一次深刻的数据处理逻辑训练。Vue 3的响应式系统在此展现了巨大威力，其基于Proxy的Reactivity API让我亲历了声明式编程的优越性——数据状态的任何变更都会自动、精准地驱动相关视图的更新。这与实验一中手动命令式地控制台输出形成了鲜明对比，让我真正理解了数据驱动视图如何大幅提升开发效率与代码可维护性。</w:t>
            </w:r>
          </w:p>
          <w:p w14:paraId="1BEAC1EE">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sz w:val="24"/>
                <w:szCs w:val="24"/>
                <w:lang w:eastAsia="zh-CN"/>
              </w:rPr>
            </w:pPr>
            <w:r>
              <w:rPr>
                <w:rFonts w:hint="eastAsia"/>
                <w:sz w:val="24"/>
                <w:szCs w:val="24"/>
                <w:lang w:eastAsia="zh-CN"/>
              </w:rPr>
              <w:t>在设计与创新层面，我认识到优秀系统的标准远超于“功能实现”。引入ECharts实现多维数据可视化，将枯燥数字转化为趋势折线图与分布饼图；设计AI智能助教，将菜单查询转化为自然语言对话——这些努力都旨在解决“可用性”之上的“易用性”问题。通过CSS Grid构建可视化课表、实现沉浸式全屏模式、添加丰富的微交互动画，我切实体会到细节体验对于塑造产品专业感和用户满意度的重要性。这使我明白，技术实现与用户体验设计是相辅相成的，前端工程师的职责正是用技术手段将冰冷的逻辑转化为温暖、直观的交互。</w:t>
            </w:r>
          </w:p>
          <w:p w14:paraId="6865AED5">
            <w:pPr>
              <w:keepNext w:val="0"/>
              <w:keepLines w:val="0"/>
              <w:pageBreakBefore w:val="0"/>
              <w:widowControl w:val="0"/>
              <w:tabs>
                <w:tab w:val="left" w:pos="1140"/>
              </w:tabs>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sz w:val="24"/>
                <w:szCs w:val="24"/>
                <w:lang w:eastAsia="zh-CN"/>
              </w:rPr>
              <w:t>综上所述，本次实验是一次从理论到实践的综合锻炼。它巩固了我对现代Web技术栈的掌握，更重要的是，培养了我以工程化思维分析需求、设计架构的能力，以及追求卓越用户体验的产品意识。在利用AI工具辅助开发与解决问题的过程中，我也进一步提升了在新技术背景下高效学习和创新的能力。</w:t>
            </w:r>
          </w:p>
          <w:p w14:paraId="3D7198B9">
            <w:pPr>
              <w:tabs>
                <w:tab w:val="left" w:pos="1140"/>
              </w:tabs>
              <w:spacing w:line="360" w:lineRule="auto"/>
              <w:rPr>
                <w:rFonts w:hint="eastAsia"/>
                <w:lang w:eastAsia="zh-CN"/>
              </w:rPr>
            </w:pPr>
          </w:p>
        </w:tc>
      </w:tr>
    </w:tbl>
    <w:p w14:paraId="1B7E6104">
      <w:pPr>
        <w:spacing w:line="360" w:lineRule="auto"/>
      </w:pPr>
    </w:p>
    <w:p w14:paraId="7E76A22F">
      <w:pPr>
        <w:ind w:firstLine="210" w:firstLineChars="100"/>
      </w:pPr>
      <w:r>
        <w:t>实验报告填写说明</w:t>
      </w:r>
      <w:r>
        <w:rPr>
          <w:rFonts w:hint="eastAsia"/>
        </w:rPr>
        <w:t>：</w:t>
      </w:r>
    </w:p>
    <w:p w14:paraId="145584D1">
      <w:pPr>
        <w:ind w:left="210" w:leftChars="100"/>
      </w:pPr>
      <w:r>
        <w:rPr>
          <w:rFonts w:hint="eastAsia"/>
        </w:rPr>
        <w:t>1、第</w:t>
      </w:r>
      <w:r>
        <w:t>一</w:t>
      </w:r>
      <w:r>
        <w:rPr>
          <w:rFonts w:hint="eastAsia"/>
        </w:rPr>
        <w:t>、</w:t>
      </w:r>
      <w:r>
        <w:t>二部分由老师提供</w:t>
      </w:r>
      <w:r>
        <w:rPr>
          <w:rFonts w:hint="eastAsia"/>
        </w:rPr>
        <w:t>；</w:t>
      </w:r>
    </w:p>
    <w:p w14:paraId="45F83E75">
      <w:pPr>
        <w:ind w:left="210" w:leftChars="100"/>
        <w:rPr>
          <w:rFonts w:hint="eastAsia"/>
        </w:rPr>
      </w:pPr>
      <w:r>
        <w:rPr>
          <w:rFonts w:hint="eastAsia"/>
          <w:lang w:val="en-US" w:eastAsia="zh-CN"/>
        </w:rPr>
        <w:t>2</w:t>
      </w:r>
      <w:r>
        <w:rPr>
          <w:rFonts w:hint="eastAsia"/>
        </w:rPr>
        <w:t>、报告规范：包含报告页眉、报告的排版、内容是否填写，命名是否规范等。</w:t>
      </w:r>
    </w:p>
    <w:p w14:paraId="1104376F">
      <w:pPr>
        <w:ind w:left="210" w:leftChars="100"/>
        <w:rPr>
          <w:rFonts w:hint="default" w:eastAsia="宋体"/>
          <w:lang w:val="en-US" w:eastAsia="zh-CN"/>
        </w:rPr>
      </w:pPr>
      <w:r>
        <w:rPr>
          <w:rFonts w:hint="eastAsia"/>
          <w:lang w:val="en-US" w:eastAsia="zh-CN"/>
        </w:rPr>
        <w:t>3.、注意报告的内容完整性、真实性。条理清晰、论述充分、图表规范。</w:t>
      </w:r>
    </w:p>
    <w:p w14:paraId="43B0B9E7">
      <w:pPr>
        <w:rPr>
          <w:sz w:val="24"/>
          <w:szCs w:val="24"/>
        </w:rPr>
      </w:pPr>
    </w:p>
    <w:p w14:paraId="0F0D8DA7"/>
    <w:p w14:paraId="44732B8F">
      <w:pPr>
        <w:rPr>
          <w:rFonts w:hint="eastAsia"/>
        </w:rPr>
      </w:pPr>
    </w:p>
    <w:sectPr>
      <w:headerReference r:id="rId3" w:type="default"/>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Hindi">
    <w:altName w:val="MS Gothic"/>
    <w:panose1 w:val="00000000000000000000"/>
    <w:charset w:val="80"/>
    <w:family w:val="auto"/>
    <w:pitch w:val="default"/>
    <w:sig w:usb0="00000000" w:usb1="00000000" w:usb2="00000000" w:usb3="00000000" w:csb0="00040001" w:csb1="00000000"/>
  </w:font>
  <w:font w:name="MS Gothic">
    <w:panose1 w:val="020B0609070205080204"/>
    <w:charset w:val="80"/>
    <w:family w:val="auto"/>
    <w:pitch w:val="default"/>
    <w:sig w:usb0="E00002FF" w:usb1="6AC7FDFB" w:usb2="08000012" w:usb3="00000000" w:csb0="4002009F" w:csb1="DFD70000"/>
  </w:font>
  <w:font w:name="DejaVu Sans">
    <w:altName w:val="DejaVu Sans Mono"/>
    <w:panose1 w:val="00000000000000000000"/>
    <w:charset w:val="80"/>
    <w:family w:val="swiss"/>
    <w:pitch w:val="default"/>
    <w:sig w:usb0="00000000" w:usb1="00000000" w:usb2="00000000" w:usb3="00000000" w:csb0="00040001" w:csb1="00000000"/>
  </w:font>
  <w:font w:name="Noto Serif SC">
    <w:altName w:val="宋体"/>
    <w:panose1 w:val="02020200000000000000"/>
    <w:charset w:val="86"/>
    <w:family w:val="auto"/>
    <w:pitch w:val="default"/>
    <w:sig w:usb0="00000000" w:usb1="00000000" w:usb2="00000016" w:usb3="00000000" w:csb0="60060107" w:csb1="00000000"/>
  </w:font>
  <w:font w:name="Segoe UI">
    <w:panose1 w:val="020B0502040204020203"/>
    <w:charset w:val="00"/>
    <w:family w:val="auto"/>
    <w:pitch w:val="default"/>
    <w:sig w:usb0="E4002EFF" w:usb1="C000E47F" w:usb2="00000009" w:usb3="00000000" w:csb0="200001FF" w:csb1="00000000"/>
  </w:font>
  <w:font w:name="DejaVu Sans Mono">
    <w:panose1 w:val="020B0609030804020204"/>
    <w:charset w:val="00"/>
    <w:family w:val="auto"/>
    <w:pitch w:val="default"/>
    <w:sig w:usb0="E60026FF" w:usb1="D200F9FB" w:usb2="02000028" w:usb3="00000000" w:csb0="600001DF" w:csb1="DFD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740B9">
    <w:pPr>
      <w:pStyle w:val="7"/>
      <w:rPr>
        <w:rFonts w:hint="default" w:eastAsia="宋体"/>
        <w:lang w:val="en-US" w:eastAsia="zh-CN"/>
      </w:rPr>
    </w:pPr>
    <w:r>
      <w:rPr>
        <w:rFonts w:hint="eastAsia"/>
      </w:rPr>
      <w:t>实验</w:t>
    </w:r>
    <w:r>
      <w:t>报告</w:t>
    </w:r>
    <w:r>
      <w:rPr>
        <w:rFonts w:hint="eastAsia"/>
        <w:lang w:val="en-US" w:eastAsia="zh-CN"/>
      </w:rPr>
      <w:t>3</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C8781"/>
    <w:multiLevelType w:val="singleLevel"/>
    <w:tmpl w:val="84CC8781"/>
    <w:lvl w:ilvl="0" w:tentative="0">
      <w:start w:val="1"/>
      <w:numFmt w:val="decimal"/>
      <w:lvlText w:val="%1."/>
      <w:lvlJc w:val="left"/>
      <w:pPr>
        <w:ind w:left="425" w:hanging="425"/>
      </w:pPr>
      <w:rPr>
        <w:rFonts w:hint="default"/>
      </w:rPr>
    </w:lvl>
  </w:abstractNum>
  <w:abstractNum w:abstractNumId="1">
    <w:nsid w:val="878B45E1"/>
    <w:multiLevelType w:val="singleLevel"/>
    <w:tmpl w:val="878B45E1"/>
    <w:lvl w:ilvl="0" w:tentative="0">
      <w:start w:val="1"/>
      <w:numFmt w:val="decimal"/>
      <w:lvlText w:val="(%1)"/>
      <w:lvlJc w:val="left"/>
      <w:pPr>
        <w:ind w:left="425" w:hanging="425"/>
      </w:pPr>
      <w:rPr>
        <w:rFonts w:hint="default"/>
      </w:rPr>
    </w:lvl>
  </w:abstractNum>
  <w:abstractNum w:abstractNumId="2">
    <w:nsid w:val="8813516F"/>
    <w:multiLevelType w:val="singleLevel"/>
    <w:tmpl w:val="8813516F"/>
    <w:lvl w:ilvl="0" w:tentative="0">
      <w:start w:val="1"/>
      <w:numFmt w:val="chineseCounting"/>
      <w:suff w:val="nothing"/>
      <w:lvlText w:val="（%1）"/>
      <w:lvlJc w:val="left"/>
      <w:pPr>
        <w:ind w:left="-480" w:firstLine="420"/>
      </w:pPr>
      <w:rPr>
        <w:rFonts w:hint="eastAsia"/>
      </w:rPr>
    </w:lvl>
  </w:abstractNum>
  <w:abstractNum w:abstractNumId="3">
    <w:nsid w:val="8CA09CF3"/>
    <w:multiLevelType w:val="singleLevel"/>
    <w:tmpl w:val="8CA09CF3"/>
    <w:lvl w:ilvl="0" w:tentative="0">
      <w:start w:val="1"/>
      <w:numFmt w:val="decimal"/>
      <w:lvlText w:val="%1."/>
      <w:lvlJc w:val="left"/>
      <w:pPr>
        <w:ind w:left="425" w:hanging="425"/>
      </w:pPr>
      <w:rPr>
        <w:rFonts w:hint="default"/>
      </w:rPr>
    </w:lvl>
  </w:abstractNum>
  <w:abstractNum w:abstractNumId="4">
    <w:nsid w:val="8F5A002B"/>
    <w:multiLevelType w:val="singleLevel"/>
    <w:tmpl w:val="8F5A002B"/>
    <w:lvl w:ilvl="0" w:tentative="0">
      <w:start w:val="1"/>
      <w:numFmt w:val="decimal"/>
      <w:lvlText w:val="%1."/>
      <w:lvlJc w:val="left"/>
      <w:pPr>
        <w:ind w:left="425" w:hanging="425"/>
      </w:pPr>
      <w:rPr>
        <w:rFonts w:hint="default"/>
      </w:rPr>
    </w:lvl>
  </w:abstractNum>
  <w:abstractNum w:abstractNumId="5">
    <w:nsid w:val="99B13FA6"/>
    <w:multiLevelType w:val="singleLevel"/>
    <w:tmpl w:val="99B13FA6"/>
    <w:lvl w:ilvl="0" w:tentative="0">
      <w:start w:val="1"/>
      <w:numFmt w:val="chineseCounting"/>
      <w:suff w:val="nothing"/>
      <w:lvlText w:val="（%1）"/>
      <w:lvlJc w:val="left"/>
      <w:pPr>
        <w:ind w:left="-420" w:firstLine="420"/>
      </w:pPr>
      <w:rPr>
        <w:rFonts w:hint="eastAsia"/>
      </w:rPr>
    </w:lvl>
  </w:abstractNum>
  <w:abstractNum w:abstractNumId="6">
    <w:nsid w:val="9BAF8A53"/>
    <w:multiLevelType w:val="singleLevel"/>
    <w:tmpl w:val="9BAF8A53"/>
    <w:lvl w:ilvl="0" w:tentative="0">
      <w:start w:val="1"/>
      <w:numFmt w:val="chineseCounting"/>
      <w:suff w:val="nothing"/>
      <w:lvlText w:val="（%1）"/>
      <w:lvlJc w:val="left"/>
      <w:pPr>
        <w:ind w:left="-420" w:firstLine="420"/>
      </w:pPr>
      <w:rPr>
        <w:rFonts w:hint="eastAsia"/>
      </w:rPr>
    </w:lvl>
  </w:abstractNum>
  <w:abstractNum w:abstractNumId="7">
    <w:nsid w:val="9CE453DD"/>
    <w:multiLevelType w:val="singleLevel"/>
    <w:tmpl w:val="9CE453DD"/>
    <w:lvl w:ilvl="0" w:tentative="0">
      <w:start w:val="1"/>
      <w:numFmt w:val="decimal"/>
      <w:lvlText w:val="%1."/>
      <w:lvlJc w:val="left"/>
      <w:pPr>
        <w:ind w:left="425" w:hanging="425"/>
      </w:pPr>
      <w:rPr>
        <w:rFonts w:hint="default"/>
      </w:rPr>
    </w:lvl>
  </w:abstractNum>
  <w:abstractNum w:abstractNumId="8">
    <w:nsid w:val="A8E3B7B2"/>
    <w:multiLevelType w:val="singleLevel"/>
    <w:tmpl w:val="A8E3B7B2"/>
    <w:lvl w:ilvl="0" w:tentative="0">
      <w:start w:val="1"/>
      <w:numFmt w:val="decimal"/>
      <w:lvlText w:val="%1."/>
      <w:lvlJc w:val="left"/>
      <w:pPr>
        <w:ind w:left="425" w:hanging="425"/>
      </w:pPr>
      <w:rPr>
        <w:rFonts w:hint="default"/>
      </w:rPr>
    </w:lvl>
  </w:abstractNum>
  <w:abstractNum w:abstractNumId="9">
    <w:nsid w:val="BD875621"/>
    <w:multiLevelType w:val="singleLevel"/>
    <w:tmpl w:val="BD875621"/>
    <w:lvl w:ilvl="0" w:tentative="0">
      <w:start w:val="1"/>
      <w:numFmt w:val="chineseCounting"/>
      <w:suff w:val="nothing"/>
      <w:lvlText w:val="（%1）"/>
      <w:lvlJc w:val="left"/>
      <w:pPr>
        <w:ind w:left="-420" w:firstLine="420"/>
      </w:pPr>
      <w:rPr>
        <w:rFonts w:hint="eastAsia"/>
      </w:rPr>
    </w:lvl>
  </w:abstractNum>
  <w:abstractNum w:abstractNumId="10">
    <w:nsid w:val="C0C46EA6"/>
    <w:multiLevelType w:val="singleLevel"/>
    <w:tmpl w:val="C0C46EA6"/>
    <w:lvl w:ilvl="0" w:tentative="0">
      <w:start w:val="1"/>
      <w:numFmt w:val="chineseCounting"/>
      <w:suff w:val="nothing"/>
      <w:lvlText w:val="%1、"/>
      <w:lvlJc w:val="left"/>
      <w:pPr>
        <w:ind w:left="-420" w:firstLine="420"/>
      </w:pPr>
      <w:rPr>
        <w:rFonts w:hint="eastAsia"/>
      </w:rPr>
    </w:lvl>
  </w:abstractNum>
  <w:abstractNum w:abstractNumId="11">
    <w:nsid w:val="C248805F"/>
    <w:multiLevelType w:val="singleLevel"/>
    <w:tmpl w:val="C248805F"/>
    <w:lvl w:ilvl="0" w:tentative="0">
      <w:start w:val="1"/>
      <w:numFmt w:val="chineseCounting"/>
      <w:suff w:val="nothing"/>
      <w:lvlText w:val="（%1）"/>
      <w:lvlJc w:val="left"/>
      <w:pPr>
        <w:ind w:left="-420" w:firstLine="420"/>
      </w:pPr>
      <w:rPr>
        <w:rFonts w:hint="eastAsia"/>
      </w:rPr>
    </w:lvl>
  </w:abstractNum>
  <w:abstractNum w:abstractNumId="12">
    <w:nsid w:val="C7B38E1C"/>
    <w:multiLevelType w:val="singleLevel"/>
    <w:tmpl w:val="C7B38E1C"/>
    <w:lvl w:ilvl="0" w:tentative="0">
      <w:start w:val="1"/>
      <w:numFmt w:val="decimal"/>
      <w:lvlText w:val="(%1)"/>
      <w:lvlJc w:val="left"/>
      <w:pPr>
        <w:ind w:left="425" w:hanging="425"/>
      </w:pPr>
      <w:rPr>
        <w:rFonts w:hint="default"/>
      </w:rPr>
    </w:lvl>
  </w:abstractNum>
  <w:abstractNum w:abstractNumId="13">
    <w:nsid w:val="D2BAE53F"/>
    <w:multiLevelType w:val="singleLevel"/>
    <w:tmpl w:val="D2BAE53F"/>
    <w:lvl w:ilvl="0" w:tentative="0">
      <w:start w:val="1"/>
      <w:numFmt w:val="decimal"/>
      <w:lvlText w:val="%1."/>
      <w:lvlJc w:val="left"/>
      <w:pPr>
        <w:ind w:left="425" w:hanging="425"/>
      </w:pPr>
      <w:rPr>
        <w:rFonts w:hint="default"/>
      </w:rPr>
    </w:lvl>
  </w:abstractNum>
  <w:abstractNum w:abstractNumId="14">
    <w:nsid w:val="E04E3382"/>
    <w:multiLevelType w:val="singleLevel"/>
    <w:tmpl w:val="E04E3382"/>
    <w:lvl w:ilvl="0" w:tentative="0">
      <w:start w:val="1"/>
      <w:numFmt w:val="decimal"/>
      <w:lvlText w:val="%1."/>
      <w:lvlJc w:val="left"/>
      <w:pPr>
        <w:ind w:left="425" w:hanging="425"/>
      </w:pPr>
      <w:rPr>
        <w:rFonts w:hint="default"/>
      </w:rPr>
    </w:lvl>
  </w:abstractNum>
  <w:abstractNum w:abstractNumId="15">
    <w:nsid w:val="E1AD06FA"/>
    <w:multiLevelType w:val="singleLevel"/>
    <w:tmpl w:val="E1AD06FA"/>
    <w:lvl w:ilvl="0" w:tentative="0">
      <w:start w:val="1"/>
      <w:numFmt w:val="decimal"/>
      <w:lvlText w:val="%1."/>
      <w:lvlJc w:val="left"/>
      <w:pPr>
        <w:ind w:left="425" w:hanging="425"/>
      </w:pPr>
      <w:rPr>
        <w:rFonts w:hint="default"/>
      </w:rPr>
    </w:lvl>
  </w:abstractNum>
  <w:abstractNum w:abstractNumId="16">
    <w:nsid w:val="EBFDC3C4"/>
    <w:multiLevelType w:val="singleLevel"/>
    <w:tmpl w:val="EBFDC3C4"/>
    <w:lvl w:ilvl="0" w:tentative="0">
      <w:start w:val="1"/>
      <w:numFmt w:val="decimal"/>
      <w:lvlText w:val="%1."/>
      <w:lvlJc w:val="left"/>
      <w:pPr>
        <w:ind w:left="425" w:hanging="425"/>
      </w:pPr>
      <w:rPr>
        <w:rFonts w:hint="default"/>
      </w:rPr>
    </w:lvl>
  </w:abstractNum>
  <w:abstractNum w:abstractNumId="17">
    <w:nsid w:val="F7D2F9EE"/>
    <w:multiLevelType w:val="singleLevel"/>
    <w:tmpl w:val="F7D2F9EE"/>
    <w:lvl w:ilvl="0" w:tentative="0">
      <w:start w:val="1"/>
      <w:numFmt w:val="decimal"/>
      <w:lvlText w:val="%1."/>
      <w:lvlJc w:val="left"/>
      <w:pPr>
        <w:ind w:left="425" w:hanging="425"/>
      </w:pPr>
      <w:rPr>
        <w:rFonts w:hint="default"/>
      </w:rPr>
    </w:lvl>
  </w:abstractNum>
  <w:abstractNum w:abstractNumId="18">
    <w:nsid w:val="FDAA8E49"/>
    <w:multiLevelType w:val="singleLevel"/>
    <w:tmpl w:val="FDAA8E49"/>
    <w:lvl w:ilvl="0" w:tentative="0">
      <w:start w:val="1"/>
      <w:numFmt w:val="decimal"/>
      <w:lvlText w:val="%1."/>
      <w:lvlJc w:val="left"/>
      <w:pPr>
        <w:ind w:left="425" w:hanging="425"/>
      </w:pPr>
      <w:rPr>
        <w:rFonts w:hint="default"/>
      </w:rPr>
    </w:lvl>
  </w:abstractNum>
  <w:abstractNum w:abstractNumId="19">
    <w:nsid w:val="10507188"/>
    <w:multiLevelType w:val="multilevel"/>
    <w:tmpl w:val="10507188"/>
    <w:lvl w:ilvl="0" w:tentative="0">
      <w:start w:val="1"/>
      <w:numFmt w:val="decimal"/>
      <w:lvlText w:val="%1."/>
      <w:lvlJc w:val="left"/>
      <w:pPr>
        <w:ind w:left="360" w:hanging="360"/>
      </w:pPr>
      <w:rPr>
        <w:rFonts w:hint="default" w:ascii="Times New Roman" w:hAnsi="Times New Roman" w:eastAsia="黑体" w:cs="Times New Roman"/>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52CC7BD"/>
    <w:multiLevelType w:val="singleLevel"/>
    <w:tmpl w:val="152CC7BD"/>
    <w:lvl w:ilvl="0" w:tentative="0">
      <w:start w:val="1"/>
      <w:numFmt w:val="chineseCounting"/>
      <w:suff w:val="nothing"/>
      <w:lvlText w:val="（%1）"/>
      <w:lvlJc w:val="left"/>
      <w:pPr>
        <w:ind w:left="-420" w:firstLine="420"/>
      </w:pPr>
      <w:rPr>
        <w:rFonts w:hint="eastAsia"/>
      </w:rPr>
    </w:lvl>
  </w:abstractNum>
  <w:abstractNum w:abstractNumId="21">
    <w:nsid w:val="16467A92"/>
    <w:multiLevelType w:val="singleLevel"/>
    <w:tmpl w:val="16467A92"/>
    <w:lvl w:ilvl="0" w:tentative="0">
      <w:start w:val="1"/>
      <w:numFmt w:val="decimal"/>
      <w:lvlText w:val="%1."/>
      <w:lvlJc w:val="left"/>
      <w:pPr>
        <w:ind w:left="425" w:hanging="425"/>
      </w:pPr>
      <w:rPr>
        <w:rFonts w:hint="default"/>
      </w:rPr>
    </w:lvl>
  </w:abstractNum>
  <w:abstractNum w:abstractNumId="22">
    <w:nsid w:val="1E27F98C"/>
    <w:multiLevelType w:val="singleLevel"/>
    <w:tmpl w:val="1E27F98C"/>
    <w:lvl w:ilvl="0" w:tentative="0">
      <w:start w:val="1"/>
      <w:numFmt w:val="decimal"/>
      <w:lvlText w:val="%1."/>
      <w:lvlJc w:val="left"/>
      <w:pPr>
        <w:ind w:left="425" w:hanging="425"/>
      </w:pPr>
      <w:rPr>
        <w:rFonts w:hint="default"/>
      </w:rPr>
    </w:lvl>
  </w:abstractNum>
  <w:abstractNum w:abstractNumId="23">
    <w:nsid w:val="212BAD0E"/>
    <w:multiLevelType w:val="singleLevel"/>
    <w:tmpl w:val="212BAD0E"/>
    <w:lvl w:ilvl="0" w:tentative="0">
      <w:start w:val="1"/>
      <w:numFmt w:val="chineseCounting"/>
      <w:suff w:val="nothing"/>
      <w:lvlText w:val="（%1）"/>
      <w:lvlJc w:val="left"/>
      <w:pPr>
        <w:ind w:left="-480" w:firstLine="420"/>
      </w:pPr>
      <w:rPr>
        <w:rFonts w:hint="eastAsia"/>
      </w:rPr>
    </w:lvl>
  </w:abstractNum>
  <w:abstractNum w:abstractNumId="24">
    <w:nsid w:val="2587A97C"/>
    <w:multiLevelType w:val="singleLevel"/>
    <w:tmpl w:val="2587A97C"/>
    <w:lvl w:ilvl="0" w:tentative="0">
      <w:start w:val="1"/>
      <w:numFmt w:val="decimal"/>
      <w:lvlText w:val="%1."/>
      <w:lvlJc w:val="left"/>
      <w:pPr>
        <w:ind w:left="425" w:hanging="425"/>
      </w:pPr>
      <w:rPr>
        <w:rFonts w:hint="default"/>
      </w:rPr>
    </w:lvl>
  </w:abstractNum>
  <w:abstractNum w:abstractNumId="25">
    <w:nsid w:val="2FEB5C35"/>
    <w:multiLevelType w:val="singleLevel"/>
    <w:tmpl w:val="2FEB5C35"/>
    <w:lvl w:ilvl="0" w:tentative="0">
      <w:start w:val="1"/>
      <w:numFmt w:val="decimal"/>
      <w:lvlText w:val="%1."/>
      <w:lvlJc w:val="left"/>
      <w:pPr>
        <w:ind w:left="425" w:hanging="425"/>
      </w:pPr>
      <w:rPr>
        <w:rFonts w:hint="default"/>
      </w:rPr>
    </w:lvl>
  </w:abstractNum>
  <w:abstractNum w:abstractNumId="26">
    <w:nsid w:val="3046FC3C"/>
    <w:multiLevelType w:val="singleLevel"/>
    <w:tmpl w:val="3046FC3C"/>
    <w:lvl w:ilvl="0" w:tentative="0">
      <w:start w:val="1"/>
      <w:numFmt w:val="chineseCounting"/>
      <w:suff w:val="nothing"/>
      <w:lvlText w:val="（%1）"/>
      <w:lvlJc w:val="left"/>
      <w:pPr>
        <w:ind w:left="-420" w:firstLine="420"/>
      </w:pPr>
      <w:rPr>
        <w:rFonts w:hint="eastAsia"/>
      </w:rPr>
    </w:lvl>
  </w:abstractNum>
  <w:abstractNum w:abstractNumId="27">
    <w:nsid w:val="3E781B2E"/>
    <w:multiLevelType w:val="singleLevel"/>
    <w:tmpl w:val="3E781B2E"/>
    <w:lvl w:ilvl="0" w:tentative="0">
      <w:start w:val="1"/>
      <w:numFmt w:val="decimal"/>
      <w:lvlText w:val="%1."/>
      <w:lvlJc w:val="left"/>
      <w:pPr>
        <w:ind w:left="425" w:hanging="425"/>
      </w:pPr>
      <w:rPr>
        <w:rFonts w:hint="default"/>
      </w:rPr>
    </w:lvl>
  </w:abstractNum>
  <w:abstractNum w:abstractNumId="28">
    <w:nsid w:val="4D0DCC62"/>
    <w:multiLevelType w:val="singleLevel"/>
    <w:tmpl w:val="4D0DCC62"/>
    <w:lvl w:ilvl="0" w:tentative="0">
      <w:start w:val="1"/>
      <w:numFmt w:val="decimal"/>
      <w:lvlText w:val="%1."/>
      <w:lvlJc w:val="left"/>
      <w:pPr>
        <w:ind w:left="425" w:hanging="425"/>
      </w:pPr>
      <w:rPr>
        <w:rFonts w:hint="default"/>
      </w:rPr>
    </w:lvl>
  </w:abstractNum>
  <w:abstractNum w:abstractNumId="29">
    <w:nsid w:val="51568ACE"/>
    <w:multiLevelType w:val="singleLevel"/>
    <w:tmpl w:val="51568ACE"/>
    <w:lvl w:ilvl="0" w:tentative="0">
      <w:start w:val="1"/>
      <w:numFmt w:val="decimal"/>
      <w:lvlText w:val="%1."/>
      <w:lvlJc w:val="left"/>
      <w:pPr>
        <w:ind w:left="425" w:hanging="425"/>
      </w:pPr>
      <w:rPr>
        <w:rFonts w:hint="default"/>
      </w:rPr>
    </w:lvl>
  </w:abstractNum>
  <w:abstractNum w:abstractNumId="30">
    <w:nsid w:val="5449831F"/>
    <w:multiLevelType w:val="singleLevel"/>
    <w:tmpl w:val="5449831F"/>
    <w:lvl w:ilvl="0" w:tentative="0">
      <w:start w:val="1"/>
      <w:numFmt w:val="chineseCounting"/>
      <w:suff w:val="nothing"/>
      <w:lvlText w:val="（%1）"/>
      <w:lvlJc w:val="left"/>
      <w:pPr>
        <w:ind w:left="-420" w:firstLine="420"/>
      </w:pPr>
      <w:rPr>
        <w:rFonts w:hint="eastAsia"/>
      </w:rPr>
    </w:lvl>
  </w:abstractNum>
  <w:abstractNum w:abstractNumId="31">
    <w:nsid w:val="574528AC"/>
    <w:multiLevelType w:val="singleLevel"/>
    <w:tmpl w:val="574528AC"/>
    <w:lvl w:ilvl="0" w:tentative="0">
      <w:start w:val="1"/>
      <w:numFmt w:val="decimal"/>
      <w:lvlText w:val="%1."/>
      <w:lvlJc w:val="left"/>
      <w:pPr>
        <w:ind w:left="425" w:hanging="425"/>
      </w:pPr>
      <w:rPr>
        <w:rFonts w:hint="default"/>
      </w:rPr>
    </w:lvl>
  </w:abstractNum>
  <w:abstractNum w:abstractNumId="32">
    <w:nsid w:val="5CE742A8"/>
    <w:multiLevelType w:val="singleLevel"/>
    <w:tmpl w:val="5CE742A8"/>
    <w:lvl w:ilvl="0" w:tentative="0">
      <w:start w:val="1"/>
      <w:numFmt w:val="decimal"/>
      <w:lvlText w:val="%1."/>
      <w:lvlJc w:val="left"/>
      <w:pPr>
        <w:ind w:left="425" w:hanging="425"/>
      </w:pPr>
      <w:rPr>
        <w:rFonts w:hint="default"/>
      </w:rPr>
    </w:lvl>
  </w:abstractNum>
  <w:abstractNum w:abstractNumId="33">
    <w:nsid w:val="73C4BACF"/>
    <w:multiLevelType w:val="singleLevel"/>
    <w:tmpl w:val="73C4BACF"/>
    <w:lvl w:ilvl="0" w:tentative="0">
      <w:start w:val="1"/>
      <w:numFmt w:val="decimal"/>
      <w:lvlText w:val="%1."/>
      <w:lvlJc w:val="left"/>
      <w:pPr>
        <w:ind w:left="425" w:hanging="425"/>
      </w:pPr>
      <w:rPr>
        <w:rFonts w:hint="default"/>
      </w:rPr>
    </w:lvl>
  </w:abstractNum>
  <w:abstractNum w:abstractNumId="34">
    <w:nsid w:val="75F2BDF8"/>
    <w:multiLevelType w:val="singleLevel"/>
    <w:tmpl w:val="75F2BDF8"/>
    <w:lvl w:ilvl="0" w:tentative="0">
      <w:start w:val="2"/>
      <w:numFmt w:val="chineseCounting"/>
      <w:suff w:val="nothing"/>
      <w:lvlText w:val="%1、"/>
      <w:lvlJc w:val="left"/>
      <w:rPr>
        <w:rFonts w:hint="eastAsia"/>
      </w:rPr>
    </w:lvl>
  </w:abstractNum>
  <w:abstractNum w:abstractNumId="35">
    <w:nsid w:val="793DCE5F"/>
    <w:multiLevelType w:val="singleLevel"/>
    <w:tmpl w:val="793DCE5F"/>
    <w:lvl w:ilvl="0" w:tentative="0">
      <w:start w:val="1"/>
      <w:numFmt w:val="decimal"/>
      <w:lvlText w:val="%1."/>
      <w:lvlJc w:val="left"/>
      <w:pPr>
        <w:ind w:left="425" w:hanging="425"/>
      </w:pPr>
      <w:rPr>
        <w:rFonts w:hint="default"/>
      </w:rPr>
    </w:lvl>
  </w:abstractNum>
  <w:abstractNum w:abstractNumId="36">
    <w:nsid w:val="7B2501C9"/>
    <w:multiLevelType w:val="singleLevel"/>
    <w:tmpl w:val="7B2501C9"/>
    <w:lvl w:ilvl="0" w:tentative="0">
      <w:start w:val="1"/>
      <w:numFmt w:val="chineseCounting"/>
      <w:suff w:val="nothing"/>
      <w:lvlText w:val="（%1）"/>
      <w:lvlJc w:val="left"/>
      <w:pPr>
        <w:ind w:left="-270" w:firstLine="420"/>
      </w:pPr>
      <w:rPr>
        <w:rFonts w:hint="eastAsia"/>
      </w:rPr>
    </w:lvl>
  </w:abstractNum>
  <w:num w:numId="1">
    <w:abstractNumId w:val="19"/>
  </w:num>
  <w:num w:numId="2">
    <w:abstractNumId w:val="34"/>
  </w:num>
  <w:num w:numId="3">
    <w:abstractNumId w:val="12"/>
  </w:num>
  <w:num w:numId="4">
    <w:abstractNumId w:val="1"/>
  </w:num>
  <w:num w:numId="5">
    <w:abstractNumId w:val="10"/>
  </w:num>
  <w:num w:numId="6">
    <w:abstractNumId w:val="2"/>
  </w:num>
  <w:num w:numId="7">
    <w:abstractNumId w:val="33"/>
  </w:num>
  <w:num w:numId="8">
    <w:abstractNumId w:val="21"/>
  </w:num>
  <w:num w:numId="9">
    <w:abstractNumId w:val="16"/>
  </w:num>
  <w:num w:numId="10">
    <w:abstractNumId w:val="36"/>
  </w:num>
  <w:num w:numId="11">
    <w:abstractNumId w:val="23"/>
  </w:num>
  <w:num w:numId="12">
    <w:abstractNumId w:val="4"/>
  </w:num>
  <w:num w:numId="13">
    <w:abstractNumId w:val="27"/>
  </w:num>
  <w:num w:numId="14">
    <w:abstractNumId w:val="20"/>
  </w:num>
  <w:num w:numId="15">
    <w:abstractNumId w:val="5"/>
  </w:num>
  <w:num w:numId="16">
    <w:abstractNumId w:val="15"/>
  </w:num>
  <w:num w:numId="17">
    <w:abstractNumId w:val="28"/>
  </w:num>
  <w:num w:numId="18">
    <w:abstractNumId w:val="17"/>
  </w:num>
  <w:num w:numId="19">
    <w:abstractNumId w:val="3"/>
  </w:num>
  <w:num w:numId="20">
    <w:abstractNumId w:val="14"/>
  </w:num>
  <w:num w:numId="21">
    <w:abstractNumId w:val="9"/>
  </w:num>
  <w:num w:numId="22">
    <w:abstractNumId w:val="22"/>
  </w:num>
  <w:num w:numId="23">
    <w:abstractNumId w:val="7"/>
  </w:num>
  <w:num w:numId="24">
    <w:abstractNumId w:val="0"/>
  </w:num>
  <w:num w:numId="25">
    <w:abstractNumId w:val="6"/>
  </w:num>
  <w:num w:numId="26">
    <w:abstractNumId w:val="31"/>
  </w:num>
  <w:num w:numId="27">
    <w:abstractNumId w:val="18"/>
  </w:num>
  <w:num w:numId="28">
    <w:abstractNumId w:val="24"/>
  </w:num>
  <w:num w:numId="29">
    <w:abstractNumId w:val="8"/>
  </w:num>
  <w:num w:numId="30">
    <w:abstractNumId w:val="26"/>
  </w:num>
  <w:num w:numId="31">
    <w:abstractNumId w:val="35"/>
  </w:num>
  <w:num w:numId="32">
    <w:abstractNumId w:val="13"/>
  </w:num>
  <w:num w:numId="33">
    <w:abstractNumId w:val="29"/>
  </w:num>
  <w:num w:numId="34">
    <w:abstractNumId w:val="25"/>
  </w:num>
  <w:num w:numId="35">
    <w:abstractNumId w:val="32"/>
  </w:num>
  <w:num w:numId="36">
    <w:abstractNumId w:val="11"/>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7F4BC5"/>
    <w:rsid w:val="00027F67"/>
    <w:rsid w:val="00066EBC"/>
    <w:rsid w:val="00090AA8"/>
    <w:rsid w:val="000A0075"/>
    <w:rsid w:val="000F4CAF"/>
    <w:rsid w:val="00136139"/>
    <w:rsid w:val="00182009"/>
    <w:rsid w:val="00207E51"/>
    <w:rsid w:val="002672BA"/>
    <w:rsid w:val="002A04D7"/>
    <w:rsid w:val="002D1EF6"/>
    <w:rsid w:val="002D6220"/>
    <w:rsid w:val="00335AE0"/>
    <w:rsid w:val="00355351"/>
    <w:rsid w:val="003929F5"/>
    <w:rsid w:val="003E1408"/>
    <w:rsid w:val="00476A7A"/>
    <w:rsid w:val="00485F9E"/>
    <w:rsid w:val="004925BE"/>
    <w:rsid w:val="004B6E9E"/>
    <w:rsid w:val="004D588C"/>
    <w:rsid w:val="004E1C98"/>
    <w:rsid w:val="00505C86"/>
    <w:rsid w:val="00580667"/>
    <w:rsid w:val="00584D6A"/>
    <w:rsid w:val="0059769E"/>
    <w:rsid w:val="00616988"/>
    <w:rsid w:val="00656CEF"/>
    <w:rsid w:val="00673AEE"/>
    <w:rsid w:val="006A667F"/>
    <w:rsid w:val="006C59D7"/>
    <w:rsid w:val="006F7DB2"/>
    <w:rsid w:val="007E7324"/>
    <w:rsid w:val="007F4BC5"/>
    <w:rsid w:val="008202B7"/>
    <w:rsid w:val="00826391"/>
    <w:rsid w:val="00830B12"/>
    <w:rsid w:val="00837892"/>
    <w:rsid w:val="00872955"/>
    <w:rsid w:val="0088639D"/>
    <w:rsid w:val="008B1DE1"/>
    <w:rsid w:val="00951C36"/>
    <w:rsid w:val="009745B0"/>
    <w:rsid w:val="009B5E84"/>
    <w:rsid w:val="009F354E"/>
    <w:rsid w:val="009F3AF4"/>
    <w:rsid w:val="00A52FB2"/>
    <w:rsid w:val="00A75382"/>
    <w:rsid w:val="00A76D74"/>
    <w:rsid w:val="00AE5409"/>
    <w:rsid w:val="00AF5E9E"/>
    <w:rsid w:val="00B34C08"/>
    <w:rsid w:val="00B505E0"/>
    <w:rsid w:val="00BF1471"/>
    <w:rsid w:val="00BF71DC"/>
    <w:rsid w:val="00C46F9B"/>
    <w:rsid w:val="00C81751"/>
    <w:rsid w:val="00CA6815"/>
    <w:rsid w:val="00CC79D8"/>
    <w:rsid w:val="00CF76B0"/>
    <w:rsid w:val="00D06AD7"/>
    <w:rsid w:val="00D43AF0"/>
    <w:rsid w:val="00DB7FC6"/>
    <w:rsid w:val="00F54D5A"/>
    <w:rsid w:val="00F56488"/>
    <w:rsid w:val="00F820FF"/>
    <w:rsid w:val="00F847CA"/>
    <w:rsid w:val="00F92E17"/>
    <w:rsid w:val="010A3197"/>
    <w:rsid w:val="01263C8D"/>
    <w:rsid w:val="013E4434"/>
    <w:rsid w:val="019E5A28"/>
    <w:rsid w:val="01D41040"/>
    <w:rsid w:val="02184C85"/>
    <w:rsid w:val="032476AF"/>
    <w:rsid w:val="04082AD7"/>
    <w:rsid w:val="049B3A0D"/>
    <w:rsid w:val="04C55F1B"/>
    <w:rsid w:val="052878D5"/>
    <w:rsid w:val="05521566"/>
    <w:rsid w:val="07AF7E3A"/>
    <w:rsid w:val="07B731E4"/>
    <w:rsid w:val="081F7353"/>
    <w:rsid w:val="085D1644"/>
    <w:rsid w:val="08DF3F4A"/>
    <w:rsid w:val="08E46756"/>
    <w:rsid w:val="0935436E"/>
    <w:rsid w:val="095866A2"/>
    <w:rsid w:val="09B74D83"/>
    <w:rsid w:val="0A170E2F"/>
    <w:rsid w:val="0AA72116"/>
    <w:rsid w:val="0B2C354F"/>
    <w:rsid w:val="0B416FFB"/>
    <w:rsid w:val="0B4F5659"/>
    <w:rsid w:val="0B836FDB"/>
    <w:rsid w:val="0BC11EE9"/>
    <w:rsid w:val="0C2D3A23"/>
    <w:rsid w:val="0C3B6140"/>
    <w:rsid w:val="0CB40089"/>
    <w:rsid w:val="0D295F98"/>
    <w:rsid w:val="0E662969"/>
    <w:rsid w:val="0E8A6F0A"/>
    <w:rsid w:val="0FFF3D73"/>
    <w:rsid w:val="10953945"/>
    <w:rsid w:val="11660B07"/>
    <w:rsid w:val="11B3505F"/>
    <w:rsid w:val="11D34725"/>
    <w:rsid w:val="11F73D81"/>
    <w:rsid w:val="11FE42E8"/>
    <w:rsid w:val="1277145A"/>
    <w:rsid w:val="12B5207C"/>
    <w:rsid w:val="12C66037"/>
    <w:rsid w:val="130059ED"/>
    <w:rsid w:val="130A4823"/>
    <w:rsid w:val="13217712"/>
    <w:rsid w:val="132923E8"/>
    <w:rsid w:val="14270D58"/>
    <w:rsid w:val="144C3AE2"/>
    <w:rsid w:val="145737AD"/>
    <w:rsid w:val="14773A8D"/>
    <w:rsid w:val="14800A4E"/>
    <w:rsid w:val="152710DE"/>
    <w:rsid w:val="15657D89"/>
    <w:rsid w:val="165322D8"/>
    <w:rsid w:val="167A06A8"/>
    <w:rsid w:val="169A1CB5"/>
    <w:rsid w:val="17045380"/>
    <w:rsid w:val="175F0C9E"/>
    <w:rsid w:val="177C760C"/>
    <w:rsid w:val="17A40701"/>
    <w:rsid w:val="184C3483"/>
    <w:rsid w:val="186F1AFE"/>
    <w:rsid w:val="18BF5A03"/>
    <w:rsid w:val="19093130"/>
    <w:rsid w:val="19D5678C"/>
    <w:rsid w:val="1A832CE8"/>
    <w:rsid w:val="1B2A1DCA"/>
    <w:rsid w:val="1BAE077A"/>
    <w:rsid w:val="1BC57ED1"/>
    <w:rsid w:val="1BDA4238"/>
    <w:rsid w:val="1BF807B0"/>
    <w:rsid w:val="1BFF30DE"/>
    <w:rsid w:val="1C2A5F5B"/>
    <w:rsid w:val="1D5F7F3E"/>
    <w:rsid w:val="1DBE7BC5"/>
    <w:rsid w:val="1DEC729A"/>
    <w:rsid w:val="1E0A6E60"/>
    <w:rsid w:val="1E126780"/>
    <w:rsid w:val="1E3860BD"/>
    <w:rsid w:val="1E806629"/>
    <w:rsid w:val="1EB12EE1"/>
    <w:rsid w:val="1EE27D3C"/>
    <w:rsid w:val="1F694167"/>
    <w:rsid w:val="1F8160E3"/>
    <w:rsid w:val="1F980D5B"/>
    <w:rsid w:val="1FAD0834"/>
    <w:rsid w:val="1FFF40A3"/>
    <w:rsid w:val="201043DE"/>
    <w:rsid w:val="201E54B7"/>
    <w:rsid w:val="20291A4D"/>
    <w:rsid w:val="20737263"/>
    <w:rsid w:val="214253E1"/>
    <w:rsid w:val="218477E9"/>
    <w:rsid w:val="21BC020D"/>
    <w:rsid w:val="227C4BFC"/>
    <w:rsid w:val="23201794"/>
    <w:rsid w:val="236811B9"/>
    <w:rsid w:val="23A979DB"/>
    <w:rsid w:val="23DC5C6B"/>
    <w:rsid w:val="24C83E91"/>
    <w:rsid w:val="24F609FE"/>
    <w:rsid w:val="255C2500"/>
    <w:rsid w:val="25994AC3"/>
    <w:rsid w:val="268A58A2"/>
    <w:rsid w:val="26B5185F"/>
    <w:rsid w:val="26E86313"/>
    <w:rsid w:val="26F15921"/>
    <w:rsid w:val="27457A1B"/>
    <w:rsid w:val="276F2C03"/>
    <w:rsid w:val="2799269E"/>
    <w:rsid w:val="28043432"/>
    <w:rsid w:val="280B656E"/>
    <w:rsid w:val="285F3E6B"/>
    <w:rsid w:val="28671AF7"/>
    <w:rsid w:val="28704CB5"/>
    <w:rsid w:val="28D70B46"/>
    <w:rsid w:val="291C172E"/>
    <w:rsid w:val="29F85A90"/>
    <w:rsid w:val="2A224043"/>
    <w:rsid w:val="2BE8021B"/>
    <w:rsid w:val="2C240E10"/>
    <w:rsid w:val="2C6B58BD"/>
    <w:rsid w:val="2CCD0296"/>
    <w:rsid w:val="2CDC4717"/>
    <w:rsid w:val="2CEE15F0"/>
    <w:rsid w:val="2DA824AF"/>
    <w:rsid w:val="2E0423DE"/>
    <w:rsid w:val="2E0C3040"/>
    <w:rsid w:val="2E9677B8"/>
    <w:rsid w:val="2F511653"/>
    <w:rsid w:val="2F6A44C2"/>
    <w:rsid w:val="2FBA1C40"/>
    <w:rsid w:val="3010003E"/>
    <w:rsid w:val="30C66D61"/>
    <w:rsid w:val="30D823F1"/>
    <w:rsid w:val="31093867"/>
    <w:rsid w:val="316F4012"/>
    <w:rsid w:val="31B22151"/>
    <w:rsid w:val="31E760F3"/>
    <w:rsid w:val="3250677A"/>
    <w:rsid w:val="33266952"/>
    <w:rsid w:val="33296C60"/>
    <w:rsid w:val="33945FB2"/>
    <w:rsid w:val="33B91574"/>
    <w:rsid w:val="34216FDA"/>
    <w:rsid w:val="34586EEB"/>
    <w:rsid w:val="34650059"/>
    <w:rsid w:val="349640CB"/>
    <w:rsid w:val="34B006CE"/>
    <w:rsid w:val="35887450"/>
    <w:rsid w:val="35B53BB5"/>
    <w:rsid w:val="35BA4479"/>
    <w:rsid w:val="36287465"/>
    <w:rsid w:val="362E4ED4"/>
    <w:rsid w:val="366E2AEA"/>
    <w:rsid w:val="36A06A1C"/>
    <w:rsid w:val="36CB2D76"/>
    <w:rsid w:val="375C149E"/>
    <w:rsid w:val="379257ED"/>
    <w:rsid w:val="37BE3599"/>
    <w:rsid w:val="383B5237"/>
    <w:rsid w:val="386A5533"/>
    <w:rsid w:val="38C649FE"/>
    <w:rsid w:val="38D11920"/>
    <w:rsid w:val="38D253DE"/>
    <w:rsid w:val="397302D9"/>
    <w:rsid w:val="39AC396E"/>
    <w:rsid w:val="39FC5C54"/>
    <w:rsid w:val="3A3F32F1"/>
    <w:rsid w:val="3A69578F"/>
    <w:rsid w:val="3AE5484B"/>
    <w:rsid w:val="3B2A6947"/>
    <w:rsid w:val="3B47159D"/>
    <w:rsid w:val="3C280CC1"/>
    <w:rsid w:val="3C59208F"/>
    <w:rsid w:val="3C90308E"/>
    <w:rsid w:val="3CCA73D4"/>
    <w:rsid w:val="3CF7310E"/>
    <w:rsid w:val="3D07608D"/>
    <w:rsid w:val="3D166A6D"/>
    <w:rsid w:val="3D2C012D"/>
    <w:rsid w:val="3D491BBB"/>
    <w:rsid w:val="3D9646D4"/>
    <w:rsid w:val="3DA76458"/>
    <w:rsid w:val="3E892E3D"/>
    <w:rsid w:val="3ED54C8A"/>
    <w:rsid w:val="3EE80125"/>
    <w:rsid w:val="3F6820A1"/>
    <w:rsid w:val="3FEB51AC"/>
    <w:rsid w:val="404C40AC"/>
    <w:rsid w:val="407D392A"/>
    <w:rsid w:val="409A1FC3"/>
    <w:rsid w:val="4109772E"/>
    <w:rsid w:val="41171FD0"/>
    <w:rsid w:val="42017EDA"/>
    <w:rsid w:val="42142D62"/>
    <w:rsid w:val="421D3616"/>
    <w:rsid w:val="42BC66A0"/>
    <w:rsid w:val="43257917"/>
    <w:rsid w:val="43913185"/>
    <w:rsid w:val="44256F73"/>
    <w:rsid w:val="44831532"/>
    <w:rsid w:val="44BA76F3"/>
    <w:rsid w:val="44EC4531"/>
    <w:rsid w:val="452E3BD7"/>
    <w:rsid w:val="45AF254C"/>
    <w:rsid w:val="45D264C6"/>
    <w:rsid w:val="46340F2E"/>
    <w:rsid w:val="46625A9C"/>
    <w:rsid w:val="46671304"/>
    <w:rsid w:val="46C46BE8"/>
    <w:rsid w:val="46E52D55"/>
    <w:rsid w:val="46FE3A16"/>
    <w:rsid w:val="476B7472"/>
    <w:rsid w:val="483F5D1F"/>
    <w:rsid w:val="48912668"/>
    <w:rsid w:val="48FF1AD9"/>
    <w:rsid w:val="49352CCE"/>
    <w:rsid w:val="49EC224C"/>
    <w:rsid w:val="4A58343D"/>
    <w:rsid w:val="4BCA036B"/>
    <w:rsid w:val="4BCB1BB2"/>
    <w:rsid w:val="4BD73978"/>
    <w:rsid w:val="4C2D28F0"/>
    <w:rsid w:val="4C431D44"/>
    <w:rsid w:val="4C7B77EC"/>
    <w:rsid w:val="4CBD25B2"/>
    <w:rsid w:val="4CC96874"/>
    <w:rsid w:val="4DED6260"/>
    <w:rsid w:val="4EFE5602"/>
    <w:rsid w:val="4F5971C3"/>
    <w:rsid w:val="4F5D5052"/>
    <w:rsid w:val="4F7F796F"/>
    <w:rsid w:val="4F8545A9"/>
    <w:rsid w:val="4FBB572E"/>
    <w:rsid w:val="4FC71EFF"/>
    <w:rsid w:val="4FDC68BF"/>
    <w:rsid w:val="4FED41BE"/>
    <w:rsid w:val="504034B3"/>
    <w:rsid w:val="504F4060"/>
    <w:rsid w:val="50C87227"/>
    <w:rsid w:val="515661FD"/>
    <w:rsid w:val="52175CD4"/>
    <w:rsid w:val="52A05C5E"/>
    <w:rsid w:val="52A97547"/>
    <w:rsid w:val="53963BCA"/>
    <w:rsid w:val="53DE6B5E"/>
    <w:rsid w:val="54905ECA"/>
    <w:rsid w:val="549557E1"/>
    <w:rsid w:val="54BF3E40"/>
    <w:rsid w:val="54FC355F"/>
    <w:rsid w:val="557E3F74"/>
    <w:rsid w:val="55AD0ECD"/>
    <w:rsid w:val="55BE25C3"/>
    <w:rsid w:val="55CA2D47"/>
    <w:rsid w:val="586D0D6C"/>
    <w:rsid w:val="58F85032"/>
    <w:rsid w:val="59420125"/>
    <w:rsid w:val="5A011185"/>
    <w:rsid w:val="5A292701"/>
    <w:rsid w:val="5A757B53"/>
    <w:rsid w:val="5AC6677C"/>
    <w:rsid w:val="5B3314DE"/>
    <w:rsid w:val="5B5C7CC3"/>
    <w:rsid w:val="5B742CD9"/>
    <w:rsid w:val="5BA109BC"/>
    <w:rsid w:val="5C7D6DB1"/>
    <w:rsid w:val="5C82259C"/>
    <w:rsid w:val="5C912449"/>
    <w:rsid w:val="5CB27795"/>
    <w:rsid w:val="5CBF10FA"/>
    <w:rsid w:val="5D131446"/>
    <w:rsid w:val="5D4806FF"/>
    <w:rsid w:val="5D6A2843"/>
    <w:rsid w:val="5DB84F65"/>
    <w:rsid w:val="5E2E52DD"/>
    <w:rsid w:val="5E824AD5"/>
    <w:rsid w:val="5EDD61AF"/>
    <w:rsid w:val="5EFA0B0F"/>
    <w:rsid w:val="5F581960"/>
    <w:rsid w:val="5F600C25"/>
    <w:rsid w:val="5FBE5526"/>
    <w:rsid w:val="60210B97"/>
    <w:rsid w:val="6024395C"/>
    <w:rsid w:val="60441C42"/>
    <w:rsid w:val="60BF15AE"/>
    <w:rsid w:val="60C70EC5"/>
    <w:rsid w:val="617D606A"/>
    <w:rsid w:val="61BF7DEE"/>
    <w:rsid w:val="61FA7DB7"/>
    <w:rsid w:val="620F0B35"/>
    <w:rsid w:val="62DB57C5"/>
    <w:rsid w:val="631F62D0"/>
    <w:rsid w:val="633F4D43"/>
    <w:rsid w:val="637260FA"/>
    <w:rsid w:val="63CE4319"/>
    <w:rsid w:val="642D7291"/>
    <w:rsid w:val="6452519C"/>
    <w:rsid w:val="66826DDA"/>
    <w:rsid w:val="66AA4BC9"/>
    <w:rsid w:val="66E006E0"/>
    <w:rsid w:val="67556908"/>
    <w:rsid w:val="679C2995"/>
    <w:rsid w:val="67F7525A"/>
    <w:rsid w:val="68646FFA"/>
    <w:rsid w:val="68C33D20"/>
    <w:rsid w:val="68F640F6"/>
    <w:rsid w:val="69272054"/>
    <w:rsid w:val="6B007E4F"/>
    <w:rsid w:val="6BBA7076"/>
    <w:rsid w:val="6C330686"/>
    <w:rsid w:val="6C537AB1"/>
    <w:rsid w:val="6D6D646E"/>
    <w:rsid w:val="6D717C30"/>
    <w:rsid w:val="6D8141AA"/>
    <w:rsid w:val="6DEE7A91"/>
    <w:rsid w:val="6E260E3F"/>
    <w:rsid w:val="6E445903"/>
    <w:rsid w:val="6F413BF1"/>
    <w:rsid w:val="6F866FFB"/>
    <w:rsid w:val="6FAE2B4A"/>
    <w:rsid w:val="703B4AE4"/>
    <w:rsid w:val="728523CE"/>
    <w:rsid w:val="7292331B"/>
    <w:rsid w:val="72FC0C49"/>
    <w:rsid w:val="738B7B30"/>
    <w:rsid w:val="73AF13CF"/>
    <w:rsid w:val="74E90FB2"/>
    <w:rsid w:val="751C1388"/>
    <w:rsid w:val="75202CD0"/>
    <w:rsid w:val="75F220E9"/>
    <w:rsid w:val="76453499"/>
    <w:rsid w:val="76EC08E6"/>
    <w:rsid w:val="77941793"/>
    <w:rsid w:val="77BD0DA3"/>
    <w:rsid w:val="782A5B6A"/>
    <w:rsid w:val="78B813C8"/>
    <w:rsid w:val="79CE69C9"/>
    <w:rsid w:val="7A063294"/>
    <w:rsid w:val="7A1A32EC"/>
    <w:rsid w:val="7A505630"/>
    <w:rsid w:val="7A5A2847"/>
    <w:rsid w:val="7B615D46"/>
    <w:rsid w:val="7C03772B"/>
    <w:rsid w:val="7C3D36B5"/>
    <w:rsid w:val="7D245221"/>
    <w:rsid w:val="7D6F2271"/>
    <w:rsid w:val="7DCF4ABD"/>
    <w:rsid w:val="7DD02D0F"/>
    <w:rsid w:val="7E3E137E"/>
    <w:rsid w:val="7FB56661"/>
    <w:rsid w:val="7FBE24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EmbedSmartTag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1"/>
      <w:sz w:val="21"/>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qFormat/>
    <w:uiPriority w:val="0"/>
  </w:style>
  <w:style w:type="table" w:default="1" w:styleId="11">
    <w:name w:val="Normal Table"/>
    <w:unhideWhenUsed/>
    <w:qFormat/>
    <w:uiPriority w:val="99"/>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rFonts w:cs="Lohit Hindi"/>
      <w:i/>
      <w:iCs/>
      <w:sz w:val="24"/>
      <w:szCs w:val="24"/>
    </w:rPr>
  </w:style>
  <w:style w:type="paragraph" w:styleId="5">
    <w:name w:val="Body Text"/>
    <w:basedOn w:val="1"/>
    <w:uiPriority w:val="0"/>
    <w:pPr>
      <w:spacing w:before="0"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99"/>
    <w:pPr>
      <w:pBdr>
        <w:top w:val="none" w:color="auto" w:sz="0" w:space="0"/>
        <w:left w:val="none" w:color="auto" w:sz="0" w:space="0"/>
        <w:bottom w:val="single" w:color="000000" w:sz="6" w:space="1"/>
        <w:right w:val="none" w:color="auto" w:sz="0" w:space="0"/>
      </w:pBdr>
      <w:tabs>
        <w:tab w:val="center" w:pos="4153"/>
        <w:tab w:val="right" w:pos="8306"/>
      </w:tabs>
      <w:snapToGrid w:val="0"/>
      <w:jc w:val="center"/>
    </w:pPr>
    <w:rPr>
      <w:sz w:val="18"/>
      <w:szCs w:val="18"/>
    </w:rPr>
  </w:style>
  <w:style w:type="paragraph" w:styleId="8">
    <w:name w:val="List"/>
    <w:basedOn w:val="5"/>
    <w:qFormat/>
    <w:uiPriority w:val="0"/>
    <w:rPr>
      <w:rFonts w:cs="Lohit Hindi"/>
    </w:rPr>
  </w:style>
  <w:style w:type="paragraph" w:styleId="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widowControl/>
      <w:spacing w:before="280" w:after="280"/>
      <w:jc w:val="left"/>
    </w:pPr>
    <w:rPr>
      <w:rFonts w:ascii="宋体" w:hAnsi="宋体" w:cs="宋体"/>
      <w:kern w:val="1"/>
      <w:sz w:val="24"/>
      <w:szCs w:val="24"/>
    </w:rPr>
  </w:style>
  <w:style w:type="character" w:styleId="13">
    <w:name w:val="Strong"/>
    <w:qFormat/>
    <w:uiPriority w:val="0"/>
    <w:rPr>
      <w:b/>
      <w:bCs/>
    </w:rPr>
  </w:style>
  <w:style w:type="character" w:styleId="14">
    <w:name w:val="HTML Code"/>
    <w:basedOn w:val="12"/>
    <w:semiHidden/>
    <w:unhideWhenUsed/>
    <w:qFormat/>
    <w:uiPriority w:val="99"/>
    <w:rPr>
      <w:rFonts w:ascii="Courier New" w:hAnsi="Courier New"/>
      <w:sz w:val="20"/>
    </w:rPr>
  </w:style>
  <w:style w:type="character" w:customStyle="1" w:styleId="15">
    <w:name w:val="默认段落字体1"/>
    <w:qFormat/>
    <w:uiPriority w:val="0"/>
  </w:style>
  <w:style w:type="character" w:customStyle="1" w:styleId="16">
    <w:name w:val="页眉 Char"/>
    <w:qFormat/>
    <w:uiPriority w:val="99"/>
    <w:rPr>
      <w:kern w:val="1"/>
      <w:sz w:val="18"/>
      <w:szCs w:val="18"/>
    </w:rPr>
  </w:style>
  <w:style w:type="character" w:customStyle="1" w:styleId="17">
    <w:name w:val="页脚 Char"/>
    <w:qFormat/>
    <w:uiPriority w:val="0"/>
    <w:rPr>
      <w:kern w:val="1"/>
      <w:sz w:val="18"/>
      <w:szCs w:val="18"/>
    </w:rPr>
  </w:style>
  <w:style w:type="paragraph" w:customStyle="1" w:styleId="18">
    <w:name w:val="Index"/>
    <w:basedOn w:val="1"/>
    <w:qFormat/>
    <w:uiPriority w:val="0"/>
    <w:pPr>
      <w:suppressLineNumbers/>
    </w:pPr>
    <w:rPr>
      <w:rFonts w:cs="Lohit Hindi"/>
    </w:rPr>
  </w:style>
  <w:style w:type="paragraph" w:customStyle="1" w:styleId="19">
    <w:name w:val="Table Contents"/>
    <w:basedOn w:val="1"/>
    <w:qFormat/>
    <w:uiPriority w:val="0"/>
    <w:pPr>
      <w:suppressLineNumbers/>
    </w:pPr>
  </w:style>
  <w:style w:type="paragraph" w:customStyle="1" w:styleId="20">
    <w:name w:val="Heading"/>
    <w:basedOn w:val="1"/>
    <w:next w:val="5"/>
    <w:qFormat/>
    <w:uiPriority w:val="0"/>
    <w:pPr>
      <w:keepNext/>
      <w:spacing w:before="240" w:after="120"/>
    </w:pPr>
    <w:rPr>
      <w:rFonts w:ascii="DejaVu Sans" w:hAnsi="DejaVu Sans" w:eastAsia="DejaVu Sans" w:cs="Lohit Hindi"/>
      <w:sz w:val="28"/>
      <w:szCs w:val="28"/>
    </w:rPr>
  </w:style>
  <w:style w:type="paragraph" w:customStyle="1" w:styleId="21">
    <w:name w:val="Table Heading"/>
    <w:basedOn w:val="19"/>
    <w:qFormat/>
    <w:uiPriority w:val="0"/>
    <w:pPr>
      <w:suppressLineNumbers/>
      <w:jc w:val="center"/>
    </w:pPr>
    <w:rPr>
      <w:b/>
      <w:bCs/>
    </w:rPr>
  </w:style>
  <w:style w:type="paragraph" w:customStyle="1" w:styleId="22">
    <w:name w:val="p_34"/>
    <w:basedOn w:val="1"/>
    <w:qFormat/>
    <w:uiPriority w:val="0"/>
    <w:pPr>
      <w:widowControl/>
      <w:suppressAutoHyphens w:val="0"/>
      <w:spacing w:before="100" w:beforeAutospacing="1" w:after="100" w:afterAutospacing="1"/>
      <w:ind w:firstLine="420"/>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39</Pages>
  <Words>16460</Words>
  <Characters>19333</Characters>
  <Lines>5</Lines>
  <Paragraphs>1</Paragraphs>
  <TotalTime>9</TotalTime>
  <ScaleCrop>false</ScaleCrop>
  <LinksUpToDate>false</LinksUpToDate>
  <CharactersWithSpaces>20033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2011-11-07T10:46:00Z</dcterms:created>
  <dc:creator>Administrator</dc:creator>
  <cp:lastModifiedBy>15edy8ck</cp:lastModifiedBy>
  <dcterms:modified xsi:type="dcterms:W3CDTF">2026-10-27T09:12:13Z</dcterms:modified>
  <dc:title>《程序设计基础》实验报告</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A04FFF00DCB84D5BBD700947F0715C4B_13</vt:lpwstr>
  </property>
  <property fmtid="{D5CDD505-2E9C-101B-9397-08002B2CF9AE}" pid="4" name="KSOTemplateDocerSaveRecord">
    <vt:lpwstr>eyJoZGlkIjoiNTYxZDQ1NjczZTlhNjM2YmRmZDQ3MjJiZjkzZmIxZWUiLCJ1c2VySWQiOiIxODAwMzkwMTYwIn0=</vt:lpwstr>
  </property>
</Properties>
</file>