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AF06" w14:textId="77777777" w:rsidR="00190923" w:rsidRDefault="00190923" w:rsidP="00E87A01">
      <w:pPr>
        <w:tabs>
          <w:tab w:val="clear" w:pos="576"/>
          <w:tab w:val="clear" w:pos="1008"/>
          <w:tab w:val="clear" w:pos="1440"/>
          <w:tab w:val="clear" w:pos="1872"/>
          <w:tab w:val="clear" w:pos="2304"/>
          <w:tab w:val="clear" w:pos="2736"/>
        </w:tabs>
        <w:spacing w:before="0" w:after="0"/>
        <w:jc w:val="right"/>
        <w:rPr>
          <w:rFonts w:cs="Times New Roman"/>
          <w:b/>
          <w:sz w:val="20"/>
        </w:rPr>
      </w:pPr>
    </w:p>
    <w:p w14:paraId="6BED35F2" w14:textId="77777777" w:rsidR="005A2B4F" w:rsidRPr="005A2B4F" w:rsidRDefault="00BD5B28" w:rsidP="00E87A01">
      <w:pPr>
        <w:tabs>
          <w:tab w:val="clear" w:pos="576"/>
          <w:tab w:val="clear" w:pos="1008"/>
          <w:tab w:val="clear" w:pos="1440"/>
          <w:tab w:val="clear" w:pos="1872"/>
          <w:tab w:val="clear" w:pos="2304"/>
          <w:tab w:val="clear" w:pos="2736"/>
        </w:tabs>
        <w:spacing w:before="0" w:after="0"/>
        <w:jc w:val="right"/>
        <w:rPr>
          <w:rFonts w:cs="Times New Roman"/>
          <w:b/>
          <w:sz w:val="22"/>
          <w:szCs w:val="22"/>
        </w:rPr>
      </w:pPr>
      <w:r w:rsidRPr="00836F2F">
        <w:rPr>
          <w:rFonts w:cs="Times New Roman"/>
          <w:b/>
          <w:sz w:val="22"/>
          <w:szCs w:val="22"/>
        </w:rPr>
        <w:t xml:space="preserve">RAD File / </w:t>
      </w:r>
      <w:r w:rsidR="00FB2BBC" w:rsidRPr="00836F2F">
        <w:rPr>
          <w:rFonts w:cs="Times New Roman"/>
          <w:b/>
          <w:sz w:val="22"/>
          <w:szCs w:val="22"/>
        </w:rPr>
        <w:t>D</w:t>
      </w:r>
      <w:r w:rsidRPr="00836F2F">
        <w:rPr>
          <w:rFonts w:cs="Times New Roman"/>
          <w:b/>
          <w:sz w:val="22"/>
          <w:szCs w:val="22"/>
        </w:rPr>
        <w:t>ossier de la SAR </w:t>
      </w:r>
      <w:r w:rsidR="00DD19BF" w:rsidRPr="00836F2F">
        <w:rPr>
          <w:rFonts w:cs="Times New Roman"/>
          <w:b/>
          <w:sz w:val="22"/>
          <w:szCs w:val="22"/>
        </w:rPr>
        <w:t xml:space="preserve">: </w:t>
      </w:r>
      <w:r w:rsidR="005A2B4F" w:rsidRPr="005A2B4F">
        <w:rPr>
          <w:rFonts w:cs="Times New Roman"/>
          <w:b/>
          <w:sz w:val="22"/>
          <w:szCs w:val="22"/>
        </w:rPr>
        <w:t>MC0</w:t>
      </w:r>
      <w:r w:rsidR="005A2B4F" w:rsidRPr="005A2B4F">
        <w:rPr>
          <w:rFonts w:cs="Times New Roman"/>
          <w:b/>
          <w:sz w:val="22"/>
          <w:szCs w:val="22"/>
        </w:rPr>
        <w:noBreakHyphen/>
        <w:t>11075</w:t>
      </w:r>
    </w:p>
    <w:p w14:paraId="063B6AAC" w14:textId="77777777" w:rsidR="00DD19BF" w:rsidRPr="005A2B4F" w:rsidRDefault="005A2B4F" w:rsidP="00E87A01">
      <w:pPr>
        <w:tabs>
          <w:tab w:val="clear" w:pos="576"/>
          <w:tab w:val="clear" w:pos="1008"/>
          <w:tab w:val="clear" w:pos="1440"/>
          <w:tab w:val="clear" w:pos="1872"/>
          <w:tab w:val="clear" w:pos="2304"/>
          <w:tab w:val="clear" w:pos="2736"/>
        </w:tabs>
        <w:spacing w:before="0" w:after="0"/>
        <w:jc w:val="right"/>
        <w:rPr>
          <w:rFonts w:cs="Times New Roman"/>
          <w:b/>
          <w:sz w:val="22"/>
          <w:szCs w:val="22"/>
          <w:lang w:val="en-CA"/>
        </w:rPr>
      </w:pPr>
      <w:r w:rsidRPr="005A2B4F">
        <w:rPr>
          <w:rFonts w:cs="Times New Roman"/>
          <w:b/>
          <w:sz w:val="22"/>
          <w:szCs w:val="22"/>
          <w:lang w:val="en-CA"/>
        </w:rPr>
        <w:t>MC0</w:t>
      </w:r>
      <w:r w:rsidRPr="005A2B4F">
        <w:rPr>
          <w:rFonts w:cs="Times New Roman"/>
          <w:b/>
          <w:sz w:val="22"/>
          <w:szCs w:val="22"/>
          <w:lang w:val="en-CA"/>
        </w:rPr>
        <w:noBreakHyphen/>
        <w:t>11076 / MC0</w:t>
      </w:r>
      <w:r w:rsidRPr="005A2B4F">
        <w:rPr>
          <w:rFonts w:cs="Times New Roman"/>
          <w:b/>
          <w:sz w:val="22"/>
          <w:szCs w:val="22"/>
          <w:lang w:val="en-CA"/>
        </w:rPr>
        <w:noBreakHyphen/>
        <w:t>11077 / MC0</w:t>
      </w:r>
      <w:r w:rsidRPr="005A2B4F">
        <w:rPr>
          <w:rFonts w:cs="Times New Roman"/>
          <w:b/>
          <w:sz w:val="22"/>
          <w:szCs w:val="22"/>
          <w:lang w:val="en-CA"/>
        </w:rPr>
        <w:noBreakHyphen/>
        <w:t>11078</w:t>
      </w:r>
    </w:p>
    <w:p w14:paraId="3077EF60" w14:textId="77777777" w:rsidR="008A637F" w:rsidRPr="005A2B4F" w:rsidRDefault="008A637F" w:rsidP="00004FB5">
      <w:pPr>
        <w:tabs>
          <w:tab w:val="clear" w:pos="576"/>
          <w:tab w:val="clear" w:pos="1008"/>
          <w:tab w:val="clear" w:pos="1440"/>
          <w:tab w:val="clear" w:pos="1872"/>
          <w:tab w:val="clear" w:pos="2304"/>
          <w:tab w:val="clear" w:pos="2736"/>
        </w:tabs>
        <w:spacing w:before="0" w:after="0"/>
        <w:jc w:val="right"/>
        <w:rPr>
          <w:rFonts w:cs="Times New Roman"/>
          <w:sz w:val="20"/>
          <w:lang w:val="en-CA"/>
        </w:rPr>
      </w:pPr>
    </w:p>
    <w:p w14:paraId="0426F3C5" w14:textId="77777777" w:rsidR="00BD5B28" w:rsidRPr="005A2B4F" w:rsidRDefault="00506B0A" w:rsidP="00E87A01">
      <w:pPr>
        <w:pStyle w:val="Header"/>
        <w:tabs>
          <w:tab w:val="clear" w:pos="4320"/>
          <w:tab w:val="clear" w:pos="8640"/>
        </w:tabs>
        <w:jc w:val="right"/>
        <w:rPr>
          <w:rFonts w:ascii="Times New Roman" w:hAnsi="Times New Roman"/>
          <w:b/>
          <w:i/>
          <w:sz w:val="22"/>
          <w:szCs w:val="22"/>
          <w:lang w:val="en-CA"/>
        </w:rPr>
      </w:pPr>
      <w:r w:rsidRPr="005A2B4F">
        <w:rPr>
          <w:rFonts w:ascii="Times New Roman" w:hAnsi="Times New Roman"/>
          <w:b/>
          <w:i/>
          <w:sz w:val="22"/>
          <w:szCs w:val="22"/>
          <w:lang w:val="en-CA"/>
        </w:rPr>
        <w:t>Private Proceeding / Huis clos</w:t>
      </w:r>
    </w:p>
    <w:p w14:paraId="65628164" w14:textId="77777777" w:rsidR="00677129" w:rsidRPr="005A2B4F" w:rsidRDefault="00677129" w:rsidP="00677129">
      <w:pPr>
        <w:pStyle w:val="Header"/>
        <w:tabs>
          <w:tab w:val="clear" w:pos="4320"/>
          <w:tab w:val="clear" w:pos="8640"/>
        </w:tabs>
        <w:rPr>
          <w:rFonts w:ascii="Times New Roman" w:hAnsi="Times New Roman"/>
          <w:noProof w:val="0"/>
          <w:sz w:val="22"/>
          <w:szCs w:val="22"/>
          <w:lang w:val="en-CA"/>
        </w:rPr>
      </w:pPr>
    </w:p>
    <w:p w14:paraId="0F0AB558" w14:textId="77777777" w:rsidR="008D728F" w:rsidRPr="00EF3063" w:rsidRDefault="008D728F" w:rsidP="007358C7">
      <w:pPr>
        <w:keepNext/>
        <w:tabs>
          <w:tab w:val="left" w:pos="-2410"/>
        </w:tabs>
        <w:spacing w:after="240"/>
        <w:jc w:val="center"/>
        <w:outlineLvl w:val="1"/>
        <w:rPr>
          <w:rFonts w:cs="Times New Roman"/>
          <w:b/>
          <w:sz w:val="32"/>
          <w:szCs w:val="32"/>
          <w:lang w:eastAsia="en-US"/>
        </w:rPr>
      </w:pPr>
      <w:proofErr w:type="spellStart"/>
      <w:r w:rsidRPr="00EF3063">
        <w:rPr>
          <w:rFonts w:cs="Times New Roman"/>
          <w:b/>
          <w:sz w:val="32"/>
          <w:szCs w:val="32"/>
          <w:lang w:eastAsia="en-US"/>
        </w:rPr>
        <w:t>Reasons</w:t>
      </w:r>
      <w:proofErr w:type="spellEnd"/>
      <w:r w:rsidRPr="00EF3063">
        <w:rPr>
          <w:rFonts w:cs="Times New Roman"/>
          <w:b/>
          <w:sz w:val="32"/>
          <w:szCs w:val="32"/>
          <w:lang w:eastAsia="en-US"/>
        </w:rPr>
        <w:t xml:space="preserve"> and </w:t>
      </w:r>
      <w:proofErr w:type="spellStart"/>
      <w:r w:rsidRPr="00EF3063">
        <w:rPr>
          <w:rFonts w:cs="Times New Roman"/>
          <w:b/>
          <w:sz w:val="32"/>
          <w:szCs w:val="32"/>
          <w:lang w:eastAsia="en-US"/>
        </w:rPr>
        <w:t>decision</w:t>
      </w:r>
      <w:proofErr w:type="spellEnd"/>
      <w:r w:rsidRPr="00EF3063">
        <w:rPr>
          <w:rFonts w:cs="Times New Roman"/>
          <w:b/>
          <w:sz w:val="32"/>
          <w:szCs w:val="32"/>
          <w:lang w:eastAsia="en-US"/>
        </w:rPr>
        <w:t xml:space="preserve"> </w:t>
      </w:r>
      <w:r w:rsidRPr="00EF3063">
        <w:rPr>
          <w:rFonts w:cs="Times New Roman"/>
          <w:b/>
          <w:sz w:val="32"/>
          <w:szCs w:val="32"/>
          <w:lang w:val="fr-CA" w:eastAsia="en-US"/>
        </w:rPr>
        <w:sym w:font="Symbol" w:char="F02D"/>
      </w:r>
      <w:r w:rsidRPr="00EF3063">
        <w:rPr>
          <w:rFonts w:cs="Times New Roman"/>
          <w:b/>
          <w:sz w:val="32"/>
          <w:szCs w:val="32"/>
          <w:lang w:eastAsia="en-US"/>
        </w:rPr>
        <w:t xml:space="preserve"> Motifs et décision</w:t>
      </w:r>
    </w:p>
    <w:p w14:paraId="28DBA68B" w14:textId="77777777" w:rsidR="00677129" w:rsidRPr="00677129" w:rsidRDefault="00677129" w:rsidP="00677129">
      <w:pPr>
        <w:pStyle w:val="Header"/>
        <w:tabs>
          <w:tab w:val="clear" w:pos="4320"/>
          <w:tab w:val="clear" w:pos="8640"/>
        </w:tabs>
        <w:rPr>
          <w:rFonts w:ascii="Times New Roman" w:hAnsi="Times New Roman"/>
          <w:noProof w:val="0"/>
          <w:sz w:val="22"/>
          <w:szCs w:val="22"/>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10"/>
        <w:gridCol w:w="4961"/>
        <w:gridCol w:w="1989"/>
      </w:tblGrid>
      <w:tr w:rsidR="00B5542E" w:rsidRPr="006757F5" w14:paraId="1AB12C7F" w14:textId="77777777" w:rsidTr="00FA2D61">
        <w:trPr>
          <w:cantSplit/>
          <w:trHeight w:val="567"/>
          <w:jc w:val="center"/>
        </w:trPr>
        <w:tc>
          <w:tcPr>
            <w:tcW w:w="2410" w:type="dxa"/>
          </w:tcPr>
          <w:p w14:paraId="0D90F778" w14:textId="77777777" w:rsidR="00B5542E" w:rsidRPr="00FA2D61" w:rsidRDefault="00FA2D61" w:rsidP="00FA2D61">
            <w:pPr>
              <w:tabs>
                <w:tab w:val="clear" w:pos="576"/>
                <w:tab w:val="clear" w:pos="1008"/>
                <w:tab w:val="clear" w:pos="1440"/>
                <w:tab w:val="clear" w:pos="1872"/>
                <w:tab w:val="clear" w:pos="2304"/>
                <w:tab w:val="clear" w:pos="2736"/>
              </w:tabs>
              <w:spacing w:before="0" w:after="0"/>
              <w:jc w:val="left"/>
              <w:rPr>
                <w:rFonts w:cs="Times New Roman"/>
                <w:b/>
                <w:sz w:val="20"/>
                <w:lang w:val="en-CA"/>
              </w:rPr>
            </w:pPr>
            <w:r>
              <w:rPr>
                <w:rFonts w:cs="Times New Roman"/>
                <w:b/>
                <w:sz w:val="20"/>
                <w:lang w:val="en-CA"/>
              </w:rPr>
              <w:t>Person</w:t>
            </w:r>
            <w:r w:rsidR="005A2B4F" w:rsidRPr="00FA2D61">
              <w:rPr>
                <w:rFonts w:cs="Times New Roman"/>
                <w:b/>
                <w:sz w:val="20"/>
                <w:lang w:val="en-CA"/>
              </w:rPr>
              <w:t>s</w:t>
            </w:r>
            <w:r w:rsidR="00B5542E" w:rsidRPr="00FA2D61">
              <w:rPr>
                <w:rFonts w:cs="Times New Roman"/>
                <w:b/>
                <w:sz w:val="20"/>
                <w:lang w:val="en-CA"/>
              </w:rPr>
              <w:t xml:space="preserve"> who </w:t>
            </w:r>
            <w:r w:rsidR="005A2B4F" w:rsidRPr="00FA2D61">
              <w:rPr>
                <w:rFonts w:cs="Times New Roman"/>
                <w:b/>
                <w:sz w:val="20"/>
                <w:lang w:val="en-CA"/>
              </w:rPr>
              <w:t>are</w:t>
            </w:r>
            <w:r w:rsidR="00B5542E" w:rsidRPr="00FA2D61">
              <w:rPr>
                <w:rFonts w:cs="Times New Roman"/>
                <w:b/>
                <w:sz w:val="20"/>
                <w:lang w:val="en-CA"/>
              </w:rPr>
              <w:t xml:space="preserve"> the subject of the appeal</w:t>
            </w:r>
          </w:p>
        </w:tc>
        <w:tc>
          <w:tcPr>
            <w:tcW w:w="4961" w:type="dxa"/>
          </w:tcPr>
          <w:p w14:paraId="20223C00" w14:textId="605FE759" w:rsidR="00B5542E" w:rsidRPr="008B137B" w:rsidRDefault="00544A7E" w:rsidP="00C20ED0">
            <w:pPr>
              <w:tabs>
                <w:tab w:val="clear" w:pos="576"/>
                <w:tab w:val="clear" w:pos="1008"/>
                <w:tab w:val="clear" w:pos="1440"/>
                <w:tab w:val="clear" w:pos="1872"/>
                <w:tab w:val="clear" w:pos="2304"/>
                <w:tab w:val="clear" w:pos="2736"/>
              </w:tabs>
              <w:spacing w:before="0" w:after="0"/>
              <w:jc w:val="center"/>
              <w:rPr>
                <w:rFonts w:cs="Times New Roman"/>
                <w:b/>
                <w:szCs w:val="24"/>
                <w:highlight w:val="magenta"/>
                <w:lang w:val="en-CA"/>
              </w:rPr>
            </w:pPr>
            <w:r>
              <w:rPr>
                <w:rFonts w:cs="Times New Roman"/>
                <w:b/>
                <w:szCs w:val="24"/>
                <w:lang w:val="en-CA"/>
              </w:rPr>
              <w:t xml:space="preserve">XXXX </w:t>
            </w:r>
            <w:proofErr w:type="spellStart"/>
            <w:r>
              <w:rPr>
                <w:rFonts w:cs="Times New Roman"/>
                <w:b/>
                <w:szCs w:val="24"/>
                <w:lang w:val="en-CA"/>
              </w:rPr>
              <w:t>XXXX</w:t>
            </w:r>
            <w:proofErr w:type="spellEnd"/>
            <w:r>
              <w:rPr>
                <w:rFonts w:cs="Times New Roman"/>
                <w:b/>
                <w:szCs w:val="24"/>
                <w:lang w:val="en-CA"/>
              </w:rPr>
              <w:t xml:space="preserve"> </w:t>
            </w:r>
            <w:proofErr w:type="spellStart"/>
            <w:r>
              <w:rPr>
                <w:rFonts w:cs="Times New Roman"/>
                <w:b/>
                <w:szCs w:val="24"/>
                <w:lang w:val="en-CA"/>
              </w:rPr>
              <w:t>XXXX</w:t>
            </w:r>
            <w:proofErr w:type="spellEnd"/>
            <w:r>
              <w:rPr>
                <w:rFonts w:cs="Times New Roman"/>
                <w:b/>
                <w:szCs w:val="24"/>
                <w:lang w:val="en-CA"/>
              </w:rPr>
              <w:t xml:space="preserve"> </w:t>
            </w:r>
            <w:proofErr w:type="spellStart"/>
            <w:r>
              <w:rPr>
                <w:rFonts w:cs="Times New Roman"/>
                <w:b/>
                <w:szCs w:val="24"/>
                <w:lang w:val="en-CA"/>
              </w:rPr>
              <w:t>XXXX</w:t>
            </w:r>
            <w:proofErr w:type="spellEnd"/>
            <w:r>
              <w:rPr>
                <w:rFonts w:cs="Times New Roman"/>
                <w:b/>
                <w:szCs w:val="24"/>
                <w:lang w:val="en-CA"/>
              </w:rPr>
              <w:t xml:space="preserve"> XXXXXXXX XXXX </w:t>
            </w:r>
            <w:proofErr w:type="spellStart"/>
            <w:r>
              <w:rPr>
                <w:rFonts w:cs="Times New Roman"/>
                <w:b/>
                <w:szCs w:val="24"/>
                <w:lang w:val="en-CA"/>
              </w:rPr>
              <w:t>XXXX</w:t>
            </w:r>
            <w:proofErr w:type="spellEnd"/>
            <w:r>
              <w:rPr>
                <w:rFonts w:cs="Times New Roman"/>
                <w:b/>
                <w:szCs w:val="24"/>
                <w:lang w:val="en-CA"/>
              </w:rPr>
              <w:t xml:space="preserve"> </w:t>
            </w:r>
            <w:proofErr w:type="spellStart"/>
            <w:r>
              <w:rPr>
                <w:rFonts w:cs="Times New Roman"/>
                <w:b/>
                <w:szCs w:val="24"/>
                <w:lang w:val="en-CA"/>
              </w:rPr>
              <w:t>XXXX</w:t>
            </w:r>
            <w:proofErr w:type="spellEnd"/>
            <w:r>
              <w:rPr>
                <w:rFonts w:cs="Times New Roman"/>
                <w:b/>
                <w:szCs w:val="24"/>
                <w:lang w:val="en-CA"/>
              </w:rPr>
              <w:t xml:space="preserve"> XXXXXXXX XXXX </w:t>
            </w:r>
            <w:proofErr w:type="spellStart"/>
            <w:r>
              <w:rPr>
                <w:rFonts w:cs="Times New Roman"/>
                <w:b/>
                <w:szCs w:val="24"/>
                <w:lang w:val="en-CA"/>
              </w:rPr>
              <w:t>XXXX</w:t>
            </w:r>
            <w:proofErr w:type="spellEnd"/>
            <w:r>
              <w:rPr>
                <w:rFonts w:cs="Times New Roman"/>
                <w:b/>
                <w:szCs w:val="24"/>
                <w:lang w:val="en-CA"/>
              </w:rPr>
              <w:t xml:space="preserve"> XXXXXXXX XXXX </w:t>
            </w:r>
            <w:proofErr w:type="spellStart"/>
            <w:r>
              <w:rPr>
                <w:rFonts w:cs="Times New Roman"/>
                <w:b/>
                <w:szCs w:val="24"/>
                <w:lang w:val="en-CA"/>
              </w:rPr>
              <w:t>XXXX</w:t>
            </w:r>
            <w:proofErr w:type="spellEnd"/>
          </w:p>
        </w:tc>
        <w:tc>
          <w:tcPr>
            <w:tcW w:w="1989" w:type="dxa"/>
            <w:noWrap/>
          </w:tcPr>
          <w:p w14:paraId="5C649B93" w14:textId="77777777" w:rsidR="00B5542E" w:rsidRPr="00FA2D61" w:rsidRDefault="00FA2D61" w:rsidP="00C20ED0">
            <w:pPr>
              <w:tabs>
                <w:tab w:val="clear" w:pos="576"/>
                <w:tab w:val="clear" w:pos="1008"/>
                <w:tab w:val="clear" w:pos="1440"/>
                <w:tab w:val="clear" w:pos="1872"/>
                <w:tab w:val="clear" w:pos="2304"/>
                <w:tab w:val="clear" w:pos="2736"/>
              </w:tabs>
              <w:spacing w:before="0" w:after="0"/>
              <w:jc w:val="right"/>
              <w:rPr>
                <w:rFonts w:cs="Times New Roman"/>
                <w:b/>
                <w:sz w:val="20"/>
              </w:rPr>
            </w:pPr>
            <w:r>
              <w:rPr>
                <w:rFonts w:cs="Times New Roman"/>
                <w:b/>
                <w:sz w:val="20"/>
                <w:lang w:val="fr-CA"/>
              </w:rPr>
              <w:t>Personne</w:t>
            </w:r>
            <w:r w:rsidR="005A2B4F">
              <w:rPr>
                <w:rFonts w:cs="Times New Roman"/>
                <w:b/>
                <w:sz w:val="20"/>
                <w:lang w:val="fr-CA"/>
              </w:rPr>
              <w:t>s</w:t>
            </w:r>
            <w:r w:rsidR="00B5542E" w:rsidRPr="00FA2D61">
              <w:rPr>
                <w:rFonts w:cs="Times New Roman"/>
                <w:b/>
                <w:sz w:val="20"/>
                <w:lang w:val="fr-CA"/>
              </w:rPr>
              <w:t xml:space="preserve"> en cause</w:t>
            </w:r>
          </w:p>
        </w:tc>
      </w:tr>
      <w:tr w:rsidR="00411A55" w:rsidRPr="006757F5" w14:paraId="60BB92DD" w14:textId="77777777" w:rsidTr="00FA2D61">
        <w:trPr>
          <w:cantSplit/>
          <w:trHeight w:val="567"/>
          <w:jc w:val="center"/>
        </w:trPr>
        <w:tc>
          <w:tcPr>
            <w:tcW w:w="2410" w:type="dxa"/>
          </w:tcPr>
          <w:p w14:paraId="1A04D2AA" w14:textId="77777777" w:rsidR="00411A55" w:rsidRPr="00FA2D61" w:rsidRDefault="00411A55" w:rsidP="00C20ED0">
            <w:pPr>
              <w:tabs>
                <w:tab w:val="clear" w:pos="576"/>
                <w:tab w:val="clear" w:pos="1008"/>
                <w:tab w:val="clear" w:pos="1440"/>
                <w:tab w:val="clear" w:pos="1872"/>
                <w:tab w:val="clear" w:pos="2304"/>
                <w:tab w:val="clear" w:pos="2736"/>
              </w:tabs>
              <w:spacing w:before="0" w:after="0"/>
              <w:jc w:val="left"/>
              <w:rPr>
                <w:rFonts w:cs="Times New Roman"/>
                <w:b/>
                <w:sz w:val="20"/>
                <w:lang w:val="en-CA"/>
              </w:rPr>
            </w:pPr>
          </w:p>
        </w:tc>
        <w:tc>
          <w:tcPr>
            <w:tcW w:w="4961" w:type="dxa"/>
          </w:tcPr>
          <w:p w14:paraId="46128505" w14:textId="77777777" w:rsidR="00411A55" w:rsidRPr="008B137B" w:rsidRDefault="00411A55" w:rsidP="00110D53">
            <w:pPr>
              <w:tabs>
                <w:tab w:val="clear" w:pos="576"/>
                <w:tab w:val="clear" w:pos="1008"/>
                <w:tab w:val="clear" w:pos="1440"/>
                <w:tab w:val="clear" w:pos="1872"/>
                <w:tab w:val="clear" w:pos="2304"/>
                <w:tab w:val="clear" w:pos="2736"/>
              </w:tabs>
              <w:spacing w:before="0" w:after="0"/>
              <w:jc w:val="center"/>
              <w:rPr>
                <w:rFonts w:cs="Times New Roman"/>
                <w:bCs/>
                <w:szCs w:val="24"/>
                <w:highlight w:val="magenta"/>
              </w:rPr>
            </w:pPr>
          </w:p>
        </w:tc>
        <w:tc>
          <w:tcPr>
            <w:tcW w:w="1989" w:type="dxa"/>
            <w:noWrap/>
          </w:tcPr>
          <w:p w14:paraId="4F85F2AC" w14:textId="77777777" w:rsidR="00411A55" w:rsidRPr="00FA2D61" w:rsidRDefault="00411A55" w:rsidP="00C20ED0">
            <w:pPr>
              <w:tabs>
                <w:tab w:val="clear" w:pos="576"/>
                <w:tab w:val="clear" w:pos="1008"/>
                <w:tab w:val="clear" w:pos="1440"/>
                <w:tab w:val="clear" w:pos="1872"/>
                <w:tab w:val="clear" w:pos="2304"/>
                <w:tab w:val="clear" w:pos="2736"/>
              </w:tabs>
              <w:spacing w:before="0" w:after="0"/>
              <w:jc w:val="right"/>
              <w:rPr>
                <w:rFonts w:cs="Times New Roman"/>
                <w:b/>
                <w:sz w:val="20"/>
              </w:rPr>
            </w:pPr>
          </w:p>
        </w:tc>
      </w:tr>
      <w:tr w:rsidR="004C5596" w:rsidRPr="006757F5" w14:paraId="3D978987" w14:textId="77777777" w:rsidTr="00FA2D61">
        <w:trPr>
          <w:cantSplit/>
          <w:trHeight w:val="567"/>
          <w:jc w:val="center"/>
        </w:trPr>
        <w:tc>
          <w:tcPr>
            <w:tcW w:w="2410" w:type="dxa"/>
          </w:tcPr>
          <w:p w14:paraId="16FE1515" w14:textId="77777777" w:rsidR="004C5596" w:rsidRPr="00FA2D61" w:rsidRDefault="009E511C" w:rsidP="009E511C">
            <w:pPr>
              <w:tabs>
                <w:tab w:val="clear" w:pos="576"/>
                <w:tab w:val="clear" w:pos="1008"/>
                <w:tab w:val="clear" w:pos="1440"/>
                <w:tab w:val="clear" w:pos="1872"/>
                <w:tab w:val="clear" w:pos="2304"/>
                <w:tab w:val="clear" w:pos="2736"/>
              </w:tabs>
              <w:spacing w:before="0" w:after="0"/>
              <w:jc w:val="left"/>
              <w:rPr>
                <w:rFonts w:cs="Times New Roman"/>
                <w:b/>
                <w:sz w:val="20"/>
                <w:lang w:val="fr-CA"/>
              </w:rPr>
            </w:pPr>
            <w:r w:rsidRPr="00FA2D61">
              <w:rPr>
                <w:rFonts w:cs="Times New Roman"/>
                <w:b/>
                <w:sz w:val="20"/>
                <w:lang w:val="en-US"/>
              </w:rPr>
              <w:t xml:space="preserve">Appeal considered / heard </w:t>
            </w:r>
            <w:r w:rsidR="004C5596" w:rsidRPr="00FA2D61">
              <w:rPr>
                <w:rFonts w:cs="Times New Roman"/>
                <w:b/>
                <w:sz w:val="20"/>
                <w:lang w:val="en-US"/>
              </w:rPr>
              <w:t xml:space="preserve">at </w:t>
            </w:r>
          </w:p>
        </w:tc>
        <w:tc>
          <w:tcPr>
            <w:tcW w:w="4961" w:type="dxa"/>
          </w:tcPr>
          <w:p w14:paraId="2C7B9694" w14:textId="77777777" w:rsidR="004C5596" w:rsidRPr="00FA2D61" w:rsidRDefault="009A02A4" w:rsidP="00E31705">
            <w:pPr>
              <w:pStyle w:val="Header"/>
              <w:tabs>
                <w:tab w:val="left" w:pos="720"/>
              </w:tabs>
              <w:jc w:val="center"/>
              <w:rPr>
                <w:rFonts w:ascii="Times New Roman" w:hAnsi="Times New Roman"/>
                <w:bCs/>
                <w:sz w:val="24"/>
                <w:szCs w:val="24"/>
                <w:lang w:val="en-CA"/>
              </w:rPr>
            </w:pPr>
            <w:r w:rsidRPr="00FA2D61">
              <w:rPr>
                <w:rFonts w:ascii="Times New Roman" w:hAnsi="Times New Roman"/>
                <w:bCs/>
                <w:sz w:val="24"/>
                <w:szCs w:val="24"/>
                <w:lang w:val="en-CA"/>
              </w:rPr>
              <w:t>Ottawa, ON</w:t>
            </w:r>
          </w:p>
        </w:tc>
        <w:tc>
          <w:tcPr>
            <w:tcW w:w="1989" w:type="dxa"/>
            <w:noWrap/>
          </w:tcPr>
          <w:p w14:paraId="1C4C7E57" w14:textId="77777777" w:rsidR="004C5596" w:rsidRPr="00FA2D61" w:rsidRDefault="00DA35DA" w:rsidP="00C20ED0">
            <w:pPr>
              <w:tabs>
                <w:tab w:val="clear" w:pos="576"/>
                <w:tab w:val="clear" w:pos="1008"/>
                <w:tab w:val="clear" w:pos="1440"/>
                <w:tab w:val="clear" w:pos="1872"/>
                <w:tab w:val="clear" w:pos="2304"/>
                <w:tab w:val="clear" w:pos="2736"/>
              </w:tabs>
              <w:spacing w:before="0" w:after="0"/>
              <w:jc w:val="right"/>
              <w:rPr>
                <w:rFonts w:cs="Times New Roman"/>
                <w:b/>
                <w:sz w:val="20"/>
              </w:rPr>
            </w:pPr>
            <w:r w:rsidRPr="00FA2D61">
              <w:rPr>
                <w:rFonts w:cs="Times New Roman"/>
                <w:b/>
                <w:sz w:val="20"/>
                <w:lang w:val="fr-CA"/>
              </w:rPr>
              <w:t>Appel instruit / entendu à</w:t>
            </w:r>
          </w:p>
        </w:tc>
      </w:tr>
      <w:tr w:rsidR="00B975E9" w:rsidRPr="006757F5" w14:paraId="7DEEFF71" w14:textId="77777777" w:rsidTr="00FA2D61">
        <w:trPr>
          <w:cantSplit/>
          <w:trHeight w:val="567"/>
          <w:jc w:val="center"/>
        </w:trPr>
        <w:tc>
          <w:tcPr>
            <w:tcW w:w="2410" w:type="dxa"/>
          </w:tcPr>
          <w:p w14:paraId="7983C32D" w14:textId="77777777" w:rsidR="00B975E9" w:rsidRPr="00FA2D61" w:rsidRDefault="00B975E9" w:rsidP="009E511C">
            <w:pPr>
              <w:tabs>
                <w:tab w:val="clear" w:pos="576"/>
                <w:tab w:val="clear" w:pos="1008"/>
                <w:tab w:val="clear" w:pos="1440"/>
                <w:tab w:val="clear" w:pos="1872"/>
                <w:tab w:val="clear" w:pos="2304"/>
                <w:tab w:val="clear" w:pos="2736"/>
              </w:tabs>
              <w:spacing w:before="0" w:after="0"/>
              <w:jc w:val="left"/>
              <w:rPr>
                <w:rFonts w:cs="Times New Roman"/>
                <w:b/>
                <w:sz w:val="20"/>
                <w:lang w:val="fr-CA"/>
              </w:rPr>
            </w:pPr>
          </w:p>
        </w:tc>
        <w:tc>
          <w:tcPr>
            <w:tcW w:w="4961" w:type="dxa"/>
          </w:tcPr>
          <w:p w14:paraId="4EE38BF5" w14:textId="77777777" w:rsidR="00B975E9" w:rsidRPr="00FA2D61" w:rsidRDefault="00B975E9" w:rsidP="009E511C">
            <w:pPr>
              <w:tabs>
                <w:tab w:val="clear" w:pos="576"/>
                <w:tab w:val="clear" w:pos="1008"/>
                <w:tab w:val="clear" w:pos="1440"/>
                <w:tab w:val="clear" w:pos="1872"/>
                <w:tab w:val="clear" w:pos="2304"/>
                <w:tab w:val="clear" w:pos="2736"/>
              </w:tabs>
              <w:spacing w:before="0" w:after="0"/>
              <w:ind w:left="132"/>
              <w:jc w:val="center"/>
              <w:rPr>
                <w:rFonts w:cs="Times New Roman"/>
                <w:bCs/>
                <w:szCs w:val="24"/>
                <w:lang w:val="fr-CA"/>
              </w:rPr>
            </w:pPr>
          </w:p>
        </w:tc>
        <w:tc>
          <w:tcPr>
            <w:tcW w:w="1989" w:type="dxa"/>
            <w:noWrap/>
          </w:tcPr>
          <w:p w14:paraId="0A7D2487" w14:textId="77777777" w:rsidR="00B975E9" w:rsidRPr="00FA2D61" w:rsidRDefault="00B975E9" w:rsidP="00C20ED0">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F45307" w14:paraId="041CCC0C" w14:textId="77777777" w:rsidTr="00FA2D61">
        <w:trPr>
          <w:cantSplit/>
          <w:trHeight w:val="567"/>
          <w:jc w:val="center"/>
        </w:trPr>
        <w:tc>
          <w:tcPr>
            <w:tcW w:w="2410" w:type="dxa"/>
          </w:tcPr>
          <w:p w14:paraId="54CA9F4A" w14:textId="77777777" w:rsidR="004C5596" w:rsidRPr="00FA2D61" w:rsidRDefault="004C5596" w:rsidP="00C20ED0">
            <w:pPr>
              <w:tabs>
                <w:tab w:val="clear" w:pos="576"/>
                <w:tab w:val="clear" w:pos="1008"/>
                <w:tab w:val="clear" w:pos="1440"/>
                <w:tab w:val="clear" w:pos="1872"/>
                <w:tab w:val="clear" w:pos="2304"/>
                <w:tab w:val="clear" w:pos="2736"/>
              </w:tabs>
              <w:spacing w:before="0" w:after="0"/>
              <w:jc w:val="left"/>
              <w:rPr>
                <w:rFonts w:cs="Times New Roman"/>
                <w:b/>
                <w:sz w:val="20"/>
              </w:rPr>
            </w:pPr>
            <w:r w:rsidRPr="00FA2D61">
              <w:rPr>
                <w:rFonts w:cs="Times New Roman"/>
                <w:b/>
                <w:sz w:val="20"/>
              </w:rPr>
              <w:t xml:space="preserve">Date of </w:t>
            </w:r>
            <w:proofErr w:type="spellStart"/>
            <w:r w:rsidRPr="00FA2D61">
              <w:rPr>
                <w:rFonts w:cs="Times New Roman"/>
                <w:b/>
                <w:sz w:val="20"/>
              </w:rPr>
              <w:t>decision</w:t>
            </w:r>
            <w:proofErr w:type="spellEnd"/>
            <w:r w:rsidRPr="00FA2D61" w:rsidDel="008879C8">
              <w:rPr>
                <w:rFonts w:cs="Times New Roman"/>
                <w:b/>
                <w:sz w:val="20"/>
                <w:lang w:val="fr-CA"/>
              </w:rPr>
              <w:t xml:space="preserve"> </w:t>
            </w:r>
          </w:p>
        </w:tc>
        <w:tc>
          <w:tcPr>
            <w:tcW w:w="4961" w:type="dxa"/>
          </w:tcPr>
          <w:p w14:paraId="7C4DC2DB" w14:textId="53EEE37F" w:rsidR="004C5596" w:rsidRPr="00FA2D61" w:rsidRDefault="00981976" w:rsidP="001F1764">
            <w:pPr>
              <w:tabs>
                <w:tab w:val="clear" w:pos="576"/>
                <w:tab w:val="clear" w:pos="1008"/>
                <w:tab w:val="clear" w:pos="1440"/>
                <w:tab w:val="clear" w:pos="1872"/>
                <w:tab w:val="clear" w:pos="2304"/>
                <w:tab w:val="clear" w:pos="2736"/>
              </w:tabs>
              <w:spacing w:before="0" w:after="0"/>
              <w:jc w:val="center"/>
              <w:rPr>
                <w:rFonts w:cs="Times New Roman"/>
                <w:bCs/>
                <w:szCs w:val="24"/>
                <w:lang w:val="fr-CA"/>
              </w:rPr>
            </w:pPr>
            <w:r>
              <w:rPr>
                <w:rFonts w:cs="Times New Roman"/>
                <w:bCs/>
                <w:szCs w:val="24"/>
                <w:lang w:val="fr-CA"/>
              </w:rPr>
              <w:t>March 3</w:t>
            </w:r>
            <w:r w:rsidR="005A5A9D">
              <w:rPr>
                <w:rFonts w:cs="Times New Roman"/>
                <w:bCs/>
                <w:szCs w:val="24"/>
                <w:lang w:val="fr-CA"/>
              </w:rPr>
              <w:t xml:space="preserve"> 2021</w:t>
            </w:r>
          </w:p>
        </w:tc>
        <w:tc>
          <w:tcPr>
            <w:tcW w:w="1989" w:type="dxa"/>
            <w:noWrap/>
          </w:tcPr>
          <w:p w14:paraId="4E3937C1" w14:textId="77777777" w:rsidR="004C5596" w:rsidRPr="00FA2D61" w:rsidRDefault="004C5596" w:rsidP="00C20ED0">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FA2D61">
              <w:rPr>
                <w:rFonts w:cs="Times New Roman"/>
                <w:b/>
                <w:sz w:val="20"/>
                <w:lang w:val="fr-CA"/>
              </w:rPr>
              <w:t>Date de la décision</w:t>
            </w:r>
            <w:r w:rsidRPr="00FA2D61">
              <w:rPr>
                <w:rFonts w:cs="Times New Roman"/>
                <w:b/>
                <w:sz w:val="20"/>
              </w:rPr>
              <w:t xml:space="preserve"> </w:t>
            </w:r>
          </w:p>
        </w:tc>
      </w:tr>
      <w:tr w:rsidR="00B975E9" w:rsidRPr="00F45307" w14:paraId="5AEC8483" w14:textId="77777777" w:rsidTr="00FA2D61">
        <w:trPr>
          <w:cantSplit/>
          <w:trHeight w:val="567"/>
          <w:jc w:val="center"/>
        </w:trPr>
        <w:tc>
          <w:tcPr>
            <w:tcW w:w="2410" w:type="dxa"/>
          </w:tcPr>
          <w:p w14:paraId="5FCC8F2C" w14:textId="77777777" w:rsidR="00B975E9" w:rsidRPr="00FA2D61" w:rsidRDefault="00B975E9" w:rsidP="00C20ED0">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961" w:type="dxa"/>
          </w:tcPr>
          <w:p w14:paraId="459D6845" w14:textId="77777777" w:rsidR="00B975E9" w:rsidRPr="00FA2D61" w:rsidRDefault="00B975E9" w:rsidP="00C20ED0">
            <w:pPr>
              <w:tabs>
                <w:tab w:val="clear" w:pos="576"/>
                <w:tab w:val="clear" w:pos="1008"/>
                <w:tab w:val="clear" w:pos="1440"/>
                <w:tab w:val="clear" w:pos="1872"/>
                <w:tab w:val="clear" w:pos="2304"/>
                <w:tab w:val="clear" w:pos="2736"/>
              </w:tabs>
              <w:spacing w:before="0" w:after="0"/>
              <w:jc w:val="center"/>
              <w:rPr>
                <w:rFonts w:cs="Times New Roman"/>
                <w:szCs w:val="24"/>
                <w:lang w:val="fr-CA"/>
              </w:rPr>
            </w:pPr>
          </w:p>
        </w:tc>
        <w:tc>
          <w:tcPr>
            <w:tcW w:w="1989" w:type="dxa"/>
            <w:noWrap/>
          </w:tcPr>
          <w:p w14:paraId="42B5FE60" w14:textId="77777777" w:rsidR="00B975E9" w:rsidRPr="00FA2D61" w:rsidRDefault="00B975E9" w:rsidP="00C20ED0">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6757F5" w14:paraId="7D76D7F4" w14:textId="77777777" w:rsidTr="00FA2D61">
        <w:trPr>
          <w:cantSplit/>
          <w:trHeight w:val="567"/>
          <w:jc w:val="center"/>
        </w:trPr>
        <w:tc>
          <w:tcPr>
            <w:tcW w:w="2410" w:type="dxa"/>
          </w:tcPr>
          <w:p w14:paraId="3EA4750D" w14:textId="77777777" w:rsidR="004C5596" w:rsidRPr="00FA2D61" w:rsidRDefault="004C5596" w:rsidP="00C20ED0">
            <w:pPr>
              <w:tabs>
                <w:tab w:val="clear" w:pos="576"/>
                <w:tab w:val="clear" w:pos="1008"/>
                <w:tab w:val="clear" w:pos="1440"/>
                <w:tab w:val="clear" w:pos="1872"/>
                <w:tab w:val="clear" w:pos="2304"/>
                <w:tab w:val="clear" w:pos="2736"/>
              </w:tabs>
              <w:spacing w:before="0" w:after="0"/>
              <w:jc w:val="left"/>
              <w:rPr>
                <w:rFonts w:cs="Times New Roman"/>
                <w:b/>
                <w:sz w:val="20"/>
                <w:lang w:val="fr-CA"/>
              </w:rPr>
            </w:pPr>
            <w:r w:rsidRPr="00FA2D61">
              <w:rPr>
                <w:rFonts w:cs="Times New Roman"/>
                <w:b/>
                <w:sz w:val="20"/>
              </w:rPr>
              <w:t>Panel</w:t>
            </w:r>
          </w:p>
        </w:tc>
        <w:tc>
          <w:tcPr>
            <w:tcW w:w="4961" w:type="dxa"/>
          </w:tcPr>
          <w:p w14:paraId="462B36EF" w14:textId="77777777" w:rsidR="004C5596" w:rsidRPr="005A2B4F" w:rsidRDefault="005A2B4F" w:rsidP="00E31897">
            <w:pPr>
              <w:tabs>
                <w:tab w:val="clear" w:pos="576"/>
                <w:tab w:val="clear" w:pos="1008"/>
                <w:tab w:val="clear" w:pos="1440"/>
                <w:tab w:val="clear" w:pos="1872"/>
                <w:tab w:val="clear" w:pos="2304"/>
                <w:tab w:val="clear" w:pos="2736"/>
              </w:tabs>
              <w:spacing w:before="0" w:after="0"/>
              <w:jc w:val="center"/>
              <w:rPr>
                <w:rFonts w:cs="Times New Roman"/>
                <w:bCs/>
                <w:szCs w:val="24"/>
                <w:lang w:val="fr-CA"/>
              </w:rPr>
            </w:pPr>
            <w:r w:rsidRPr="005A2B4F">
              <w:rPr>
                <w:rFonts w:cs="Times New Roman"/>
                <w:bCs/>
                <w:szCs w:val="24"/>
                <w:lang w:val="fr-CA"/>
              </w:rPr>
              <w:t xml:space="preserve">Pamela </w:t>
            </w:r>
            <w:proofErr w:type="spellStart"/>
            <w:r w:rsidRPr="005A2B4F">
              <w:rPr>
                <w:rFonts w:cs="Times New Roman"/>
                <w:bCs/>
                <w:szCs w:val="24"/>
                <w:lang w:val="fr-CA"/>
              </w:rPr>
              <w:t>Arnott</w:t>
            </w:r>
            <w:proofErr w:type="spellEnd"/>
          </w:p>
        </w:tc>
        <w:tc>
          <w:tcPr>
            <w:tcW w:w="1989" w:type="dxa"/>
            <w:noWrap/>
          </w:tcPr>
          <w:p w14:paraId="02E7460B" w14:textId="77777777" w:rsidR="004C5596" w:rsidRPr="00FA2D61" w:rsidRDefault="004C5596" w:rsidP="00C20ED0">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FA2D61">
              <w:rPr>
                <w:rFonts w:cs="Times New Roman"/>
                <w:b/>
                <w:sz w:val="20"/>
                <w:lang w:val="fr-CA"/>
              </w:rPr>
              <w:t>Tribunal</w:t>
            </w:r>
          </w:p>
        </w:tc>
      </w:tr>
      <w:tr w:rsidR="00B975E9" w:rsidRPr="006757F5" w14:paraId="3B1F52FD" w14:textId="77777777" w:rsidTr="00FA2D61">
        <w:trPr>
          <w:cantSplit/>
          <w:trHeight w:val="567"/>
          <w:jc w:val="center"/>
        </w:trPr>
        <w:tc>
          <w:tcPr>
            <w:tcW w:w="2410" w:type="dxa"/>
          </w:tcPr>
          <w:p w14:paraId="5347A22E" w14:textId="77777777" w:rsidR="00B975E9" w:rsidRPr="00FA2D61" w:rsidRDefault="00B975E9" w:rsidP="00C20ED0">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961" w:type="dxa"/>
          </w:tcPr>
          <w:p w14:paraId="7E2596E6" w14:textId="77777777" w:rsidR="00B975E9" w:rsidRPr="00FA2D61" w:rsidRDefault="00B975E9" w:rsidP="00C20ED0">
            <w:pPr>
              <w:tabs>
                <w:tab w:val="clear" w:pos="576"/>
                <w:tab w:val="clear" w:pos="1008"/>
                <w:tab w:val="clear" w:pos="1440"/>
                <w:tab w:val="clear" w:pos="1872"/>
                <w:tab w:val="clear" w:pos="2304"/>
                <w:tab w:val="clear" w:pos="2736"/>
              </w:tabs>
              <w:spacing w:before="0" w:after="0"/>
              <w:jc w:val="center"/>
              <w:rPr>
                <w:rFonts w:cs="Times New Roman"/>
                <w:szCs w:val="24"/>
                <w:lang w:val="fr-CA"/>
              </w:rPr>
            </w:pPr>
          </w:p>
        </w:tc>
        <w:tc>
          <w:tcPr>
            <w:tcW w:w="1989" w:type="dxa"/>
            <w:noWrap/>
          </w:tcPr>
          <w:p w14:paraId="031AEDBE" w14:textId="77777777" w:rsidR="00B975E9" w:rsidRPr="00FA2D61" w:rsidRDefault="00B975E9" w:rsidP="00C20ED0">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023CC6" w14:paraId="515AF70D" w14:textId="77777777" w:rsidTr="00FA2D61">
        <w:trPr>
          <w:cantSplit/>
          <w:trHeight w:val="567"/>
          <w:jc w:val="center"/>
        </w:trPr>
        <w:tc>
          <w:tcPr>
            <w:tcW w:w="2410" w:type="dxa"/>
          </w:tcPr>
          <w:p w14:paraId="3BBF79E5" w14:textId="77777777" w:rsidR="004C5596" w:rsidRPr="00FA2D61" w:rsidRDefault="00FA2D61" w:rsidP="00C20ED0">
            <w:pPr>
              <w:tabs>
                <w:tab w:val="clear" w:pos="576"/>
                <w:tab w:val="clear" w:pos="1008"/>
                <w:tab w:val="clear" w:pos="1440"/>
                <w:tab w:val="clear" w:pos="1872"/>
                <w:tab w:val="clear" w:pos="2304"/>
                <w:tab w:val="clear" w:pos="2736"/>
              </w:tabs>
              <w:spacing w:before="0" w:after="0"/>
              <w:jc w:val="left"/>
              <w:rPr>
                <w:rFonts w:cs="Times New Roman"/>
                <w:b/>
                <w:sz w:val="20"/>
                <w:lang w:val="en-US"/>
              </w:rPr>
            </w:pPr>
            <w:r>
              <w:rPr>
                <w:rFonts w:cs="Times New Roman"/>
                <w:b/>
                <w:sz w:val="20"/>
                <w:lang w:val="en-CA"/>
              </w:rPr>
              <w:t>Counsel for the person</w:t>
            </w:r>
            <w:r w:rsidR="005A2B4F">
              <w:rPr>
                <w:rFonts w:cs="Times New Roman"/>
                <w:b/>
                <w:sz w:val="20"/>
                <w:lang w:val="en-CA"/>
              </w:rPr>
              <w:t>s</w:t>
            </w:r>
            <w:r>
              <w:rPr>
                <w:rFonts w:cs="Times New Roman"/>
                <w:b/>
                <w:sz w:val="20"/>
                <w:lang w:val="en-CA"/>
              </w:rPr>
              <w:t xml:space="preserve"> who </w:t>
            </w:r>
            <w:r w:rsidR="005A2B4F">
              <w:rPr>
                <w:rFonts w:cs="Times New Roman"/>
                <w:b/>
                <w:sz w:val="20"/>
                <w:lang w:val="en-CA"/>
              </w:rPr>
              <w:t>are</w:t>
            </w:r>
            <w:r w:rsidR="004C5596" w:rsidRPr="00FA2D61">
              <w:rPr>
                <w:rFonts w:cs="Times New Roman"/>
                <w:b/>
                <w:sz w:val="20"/>
                <w:lang w:val="en-CA"/>
              </w:rPr>
              <w:t xml:space="preserve"> the subject of the appeal</w:t>
            </w:r>
          </w:p>
        </w:tc>
        <w:tc>
          <w:tcPr>
            <w:tcW w:w="4961" w:type="dxa"/>
          </w:tcPr>
          <w:p w14:paraId="3BB429B2" w14:textId="77777777" w:rsidR="004C5596" w:rsidRPr="005A2B4F" w:rsidRDefault="005A2B4F" w:rsidP="00C77571">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sidRPr="005A2B4F">
              <w:rPr>
                <w:rFonts w:cs="Times New Roman"/>
                <w:szCs w:val="24"/>
                <w:lang w:val="en-CA"/>
              </w:rPr>
              <w:t xml:space="preserve">Robin </w:t>
            </w:r>
            <w:proofErr w:type="spellStart"/>
            <w:r w:rsidRPr="005A2B4F">
              <w:rPr>
                <w:rFonts w:cs="Times New Roman"/>
                <w:szCs w:val="24"/>
                <w:lang w:val="en-CA"/>
              </w:rPr>
              <w:t>Dejardin</w:t>
            </w:r>
            <w:proofErr w:type="spellEnd"/>
            <w:r w:rsidRPr="005A2B4F">
              <w:rPr>
                <w:rFonts w:cs="Times New Roman"/>
                <w:szCs w:val="24"/>
                <w:lang w:val="en-CA"/>
              </w:rPr>
              <w:t xml:space="preserve"> </w:t>
            </w:r>
          </w:p>
        </w:tc>
        <w:tc>
          <w:tcPr>
            <w:tcW w:w="1989" w:type="dxa"/>
            <w:noWrap/>
          </w:tcPr>
          <w:p w14:paraId="09B073E6" w14:textId="77777777" w:rsidR="004C5596" w:rsidRPr="00FA2D61" w:rsidRDefault="00FA2D61" w:rsidP="0008270B">
            <w:pPr>
              <w:pStyle w:val="Header"/>
              <w:tabs>
                <w:tab w:val="clear" w:pos="4320"/>
                <w:tab w:val="clear" w:pos="8640"/>
              </w:tabs>
              <w:rPr>
                <w:b/>
              </w:rPr>
            </w:pPr>
            <w:r w:rsidRPr="0008270B">
              <w:rPr>
                <w:rFonts w:ascii="Times New Roman" w:hAnsi="Times New Roman"/>
                <w:b/>
              </w:rPr>
              <w:t xml:space="preserve">Conseil </w:t>
            </w:r>
            <w:r w:rsidR="005A2B4F" w:rsidRPr="0008270B">
              <w:rPr>
                <w:rFonts w:ascii="Times New Roman" w:hAnsi="Times New Roman"/>
                <w:b/>
              </w:rPr>
              <w:t>des</w:t>
            </w:r>
            <w:r w:rsidR="0008270B">
              <w:rPr>
                <w:rFonts w:ascii="Times New Roman" w:hAnsi="Times New Roman"/>
                <w:b/>
              </w:rPr>
              <w:t xml:space="preserve"> </w:t>
            </w:r>
            <w:r w:rsidRPr="0008270B">
              <w:rPr>
                <w:rFonts w:ascii="Times New Roman" w:hAnsi="Times New Roman"/>
                <w:b/>
              </w:rPr>
              <w:t>personne</w:t>
            </w:r>
            <w:r w:rsidR="005A2B4F" w:rsidRPr="0008270B">
              <w:rPr>
                <w:rFonts w:ascii="Times New Roman" w:hAnsi="Times New Roman"/>
                <w:b/>
              </w:rPr>
              <w:t>s</w:t>
            </w:r>
            <w:r w:rsidR="004C5596" w:rsidRPr="0008270B">
              <w:rPr>
                <w:rFonts w:ascii="Times New Roman" w:hAnsi="Times New Roman"/>
                <w:b/>
              </w:rPr>
              <w:t xml:space="preserve"> en cause</w:t>
            </w:r>
          </w:p>
        </w:tc>
      </w:tr>
      <w:tr w:rsidR="00B975E9" w:rsidRPr="00FA2D61" w14:paraId="640D7D06" w14:textId="77777777" w:rsidTr="00FA2D61">
        <w:trPr>
          <w:cantSplit/>
          <w:trHeight w:val="567"/>
          <w:jc w:val="center"/>
        </w:trPr>
        <w:tc>
          <w:tcPr>
            <w:tcW w:w="2410" w:type="dxa"/>
          </w:tcPr>
          <w:p w14:paraId="29C485EA" w14:textId="77777777" w:rsidR="00B975E9" w:rsidRPr="00FA2D61" w:rsidRDefault="00B975E9" w:rsidP="00C20ED0">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961" w:type="dxa"/>
          </w:tcPr>
          <w:p w14:paraId="735233D4" w14:textId="77777777" w:rsidR="00B975E9" w:rsidRPr="00FA2D61" w:rsidRDefault="00B975E9" w:rsidP="00C20ED0">
            <w:pPr>
              <w:tabs>
                <w:tab w:val="clear" w:pos="576"/>
                <w:tab w:val="clear" w:pos="1008"/>
                <w:tab w:val="clear" w:pos="1440"/>
                <w:tab w:val="clear" w:pos="1872"/>
                <w:tab w:val="clear" w:pos="2304"/>
                <w:tab w:val="clear" w:pos="2736"/>
              </w:tabs>
              <w:spacing w:before="0" w:after="0"/>
              <w:jc w:val="center"/>
              <w:rPr>
                <w:rFonts w:cs="Times New Roman"/>
                <w:szCs w:val="24"/>
              </w:rPr>
            </w:pPr>
          </w:p>
        </w:tc>
        <w:tc>
          <w:tcPr>
            <w:tcW w:w="1989" w:type="dxa"/>
            <w:noWrap/>
          </w:tcPr>
          <w:p w14:paraId="339B3358" w14:textId="77777777" w:rsidR="00B975E9" w:rsidRPr="00FA2D61" w:rsidRDefault="00B975E9" w:rsidP="00C20ED0">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6757F5" w14:paraId="582F9726" w14:textId="77777777" w:rsidTr="00FA2D61">
        <w:trPr>
          <w:cantSplit/>
          <w:trHeight w:val="567"/>
          <w:jc w:val="center"/>
        </w:trPr>
        <w:tc>
          <w:tcPr>
            <w:tcW w:w="2410" w:type="dxa"/>
          </w:tcPr>
          <w:p w14:paraId="74824903" w14:textId="77777777" w:rsidR="004C5596" w:rsidRPr="00FA2D61" w:rsidRDefault="004C5596" w:rsidP="00C20ED0">
            <w:pPr>
              <w:tabs>
                <w:tab w:val="clear" w:pos="576"/>
                <w:tab w:val="clear" w:pos="1008"/>
                <w:tab w:val="clear" w:pos="1440"/>
                <w:tab w:val="clear" w:pos="1872"/>
                <w:tab w:val="clear" w:pos="2304"/>
                <w:tab w:val="clear" w:pos="2736"/>
              </w:tabs>
              <w:spacing w:before="0" w:after="0"/>
              <w:jc w:val="left"/>
              <w:rPr>
                <w:rFonts w:cs="Times New Roman"/>
                <w:b/>
                <w:sz w:val="20"/>
                <w:lang w:val="fr-CA"/>
              </w:rPr>
            </w:pPr>
            <w:r w:rsidRPr="00FA2D61">
              <w:rPr>
                <w:rFonts w:cs="Times New Roman"/>
                <w:b/>
                <w:sz w:val="20"/>
                <w:lang w:val="en-CA"/>
              </w:rPr>
              <w:t>Designated representative</w:t>
            </w:r>
          </w:p>
        </w:tc>
        <w:tc>
          <w:tcPr>
            <w:tcW w:w="4961" w:type="dxa"/>
          </w:tcPr>
          <w:p w14:paraId="4537DF44" w14:textId="2DCF7C22" w:rsidR="004C5596" w:rsidRPr="00544A7E" w:rsidRDefault="00544A7E" w:rsidP="00C77571">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Pr>
                <w:rFonts w:cs="Times New Roman"/>
                <w:bCs/>
                <w:szCs w:val="24"/>
                <w:lang w:val="en-CA"/>
              </w:rPr>
              <w:t xml:space="preserve">XXXX </w:t>
            </w:r>
            <w:proofErr w:type="spellStart"/>
            <w:r>
              <w:rPr>
                <w:rFonts w:cs="Times New Roman"/>
                <w:bCs/>
                <w:szCs w:val="24"/>
                <w:lang w:val="en-CA"/>
              </w:rPr>
              <w:t>XXXX</w:t>
            </w:r>
            <w:proofErr w:type="spellEnd"/>
            <w:r>
              <w:rPr>
                <w:rFonts w:cs="Times New Roman"/>
                <w:bCs/>
                <w:szCs w:val="24"/>
                <w:lang w:val="en-CA"/>
              </w:rPr>
              <w:t xml:space="preserve"> </w:t>
            </w:r>
            <w:proofErr w:type="spellStart"/>
            <w:r>
              <w:rPr>
                <w:rFonts w:cs="Times New Roman"/>
                <w:bCs/>
                <w:szCs w:val="24"/>
                <w:lang w:val="en-CA"/>
              </w:rPr>
              <w:t>XXXX</w:t>
            </w:r>
            <w:proofErr w:type="spellEnd"/>
            <w:r>
              <w:rPr>
                <w:rFonts w:cs="Times New Roman"/>
                <w:bCs/>
                <w:szCs w:val="24"/>
                <w:lang w:val="en-CA"/>
              </w:rPr>
              <w:t xml:space="preserve"> </w:t>
            </w:r>
            <w:proofErr w:type="spellStart"/>
            <w:r>
              <w:rPr>
                <w:rFonts w:cs="Times New Roman"/>
                <w:bCs/>
                <w:szCs w:val="24"/>
                <w:lang w:val="en-CA"/>
              </w:rPr>
              <w:t>XXXX</w:t>
            </w:r>
            <w:proofErr w:type="spellEnd"/>
          </w:p>
        </w:tc>
        <w:tc>
          <w:tcPr>
            <w:tcW w:w="1989" w:type="dxa"/>
            <w:noWrap/>
          </w:tcPr>
          <w:p w14:paraId="0B7D1231" w14:textId="77777777" w:rsidR="004C5596" w:rsidRPr="00FA2D61" w:rsidRDefault="004C5596" w:rsidP="00C20ED0">
            <w:pPr>
              <w:tabs>
                <w:tab w:val="clear" w:pos="576"/>
                <w:tab w:val="clear" w:pos="1008"/>
                <w:tab w:val="clear" w:pos="1440"/>
                <w:tab w:val="clear" w:pos="1872"/>
                <w:tab w:val="clear" w:pos="2304"/>
                <w:tab w:val="clear" w:pos="2736"/>
              </w:tabs>
              <w:spacing w:before="0" w:after="0"/>
              <w:jc w:val="right"/>
              <w:rPr>
                <w:rFonts w:cs="Times New Roman"/>
                <w:b/>
                <w:sz w:val="20"/>
              </w:rPr>
            </w:pPr>
            <w:proofErr w:type="spellStart"/>
            <w:r w:rsidRPr="00FA2D61">
              <w:rPr>
                <w:rFonts w:cs="Times New Roman"/>
                <w:b/>
                <w:sz w:val="20"/>
                <w:lang w:val="en-CA"/>
              </w:rPr>
              <w:t>Représentant</w:t>
            </w:r>
            <w:proofErr w:type="spellEnd"/>
            <w:r w:rsidRPr="00FA2D61">
              <w:rPr>
                <w:rFonts w:cs="Times New Roman"/>
                <w:b/>
                <w:sz w:val="20"/>
                <w:lang w:val="en-CA"/>
              </w:rPr>
              <w:t xml:space="preserve">(e) </w:t>
            </w:r>
            <w:proofErr w:type="spellStart"/>
            <w:r w:rsidRPr="00FA2D61">
              <w:rPr>
                <w:rFonts w:cs="Times New Roman"/>
                <w:b/>
                <w:sz w:val="20"/>
                <w:lang w:val="en-CA"/>
              </w:rPr>
              <w:t>désign</w:t>
            </w:r>
            <w:proofErr w:type="spellEnd"/>
            <w:r w:rsidRPr="00FA2D61">
              <w:rPr>
                <w:rFonts w:cs="Times New Roman"/>
                <w:b/>
                <w:sz w:val="20"/>
                <w:lang w:val="fr-CA"/>
              </w:rPr>
              <w:t>é(e)</w:t>
            </w:r>
          </w:p>
        </w:tc>
      </w:tr>
      <w:tr w:rsidR="00411A55" w:rsidRPr="006757F5" w14:paraId="5E51C6E3" w14:textId="77777777" w:rsidTr="00FA2D61">
        <w:trPr>
          <w:cantSplit/>
          <w:trHeight w:val="567"/>
          <w:jc w:val="center"/>
        </w:trPr>
        <w:tc>
          <w:tcPr>
            <w:tcW w:w="2410" w:type="dxa"/>
          </w:tcPr>
          <w:p w14:paraId="34C6733C" w14:textId="77777777" w:rsidR="00411A55" w:rsidRPr="00FA2D61" w:rsidRDefault="00411A55" w:rsidP="00C20ED0">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961" w:type="dxa"/>
          </w:tcPr>
          <w:p w14:paraId="3C3F83E3" w14:textId="77777777" w:rsidR="00411A55" w:rsidRPr="00FA2D61" w:rsidRDefault="00411A55" w:rsidP="00C20ED0">
            <w:pPr>
              <w:tabs>
                <w:tab w:val="clear" w:pos="576"/>
                <w:tab w:val="clear" w:pos="1008"/>
                <w:tab w:val="clear" w:pos="1440"/>
                <w:tab w:val="clear" w:pos="1872"/>
                <w:tab w:val="clear" w:pos="2304"/>
                <w:tab w:val="clear" w:pos="2736"/>
              </w:tabs>
              <w:spacing w:before="0" w:after="0"/>
              <w:jc w:val="center"/>
              <w:rPr>
                <w:rFonts w:cs="Times New Roman"/>
                <w:szCs w:val="24"/>
                <w:lang w:val="en-CA"/>
              </w:rPr>
            </w:pPr>
          </w:p>
        </w:tc>
        <w:tc>
          <w:tcPr>
            <w:tcW w:w="1989" w:type="dxa"/>
            <w:noWrap/>
          </w:tcPr>
          <w:p w14:paraId="6BB3730E" w14:textId="77777777" w:rsidR="00411A55" w:rsidRPr="00FA2D61" w:rsidRDefault="00411A55" w:rsidP="00C20ED0">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6757F5" w14:paraId="69AD1606" w14:textId="77777777" w:rsidTr="00FA2D61">
        <w:trPr>
          <w:cantSplit/>
          <w:trHeight w:val="567"/>
          <w:jc w:val="center"/>
        </w:trPr>
        <w:tc>
          <w:tcPr>
            <w:tcW w:w="2410" w:type="dxa"/>
          </w:tcPr>
          <w:p w14:paraId="0247D466" w14:textId="77777777" w:rsidR="004C5596" w:rsidRPr="00FA2D61" w:rsidRDefault="004C5596" w:rsidP="00C20ED0">
            <w:pPr>
              <w:tabs>
                <w:tab w:val="clear" w:pos="576"/>
                <w:tab w:val="clear" w:pos="1008"/>
                <w:tab w:val="clear" w:pos="1440"/>
                <w:tab w:val="clear" w:pos="1872"/>
                <w:tab w:val="clear" w:pos="2304"/>
                <w:tab w:val="clear" w:pos="2736"/>
              </w:tabs>
              <w:spacing w:before="0" w:after="0"/>
              <w:jc w:val="left"/>
              <w:rPr>
                <w:rFonts w:cs="Times New Roman"/>
                <w:b/>
                <w:sz w:val="20"/>
                <w:lang w:val="en-CA"/>
              </w:rPr>
            </w:pPr>
            <w:proofErr w:type="spellStart"/>
            <w:r w:rsidRPr="00FA2D61">
              <w:rPr>
                <w:rFonts w:cs="Times New Roman"/>
                <w:b/>
                <w:sz w:val="20"/>
              </w:rPr>
              <w:t>Counsel</w:t>
            </w:r>
            <w:proofErr w:type="spellEnd"/>
            <w:r w:rsidRPr="00FA2D61">
              <w:rPr>
                <w:rFonts w:cs="Times New Roman"/>
                <w:b/>
                <w:sz w:val="20"/>
              </w:rPr>
              <w:t xml:space="preserve"> for the </w:t>
            </w:r>
            <w:proofErr w:type="spellStart"/>
            <w:r w:rsidRPr="00FA2D61">
              <w:rPr>
                <w:rFonts w:cs="Times New Roman"/>
                <w:b/>
                <w:sz w:val="20"/>
              </w:rPr>
              <w:t>Minister</w:t>
            </w:r>
            <w:proofErr w:type="spellEnd"/>
          </w:p>
        </w:tc>
        <w:tc>
          <w:tcPr>
            <w:tcW w:w="4961" w:type="dxa"/>
          </w:tcPr>
          <w:p w14:paraId="18AC100B" w14:textId="77777777" w:rsidR="004C5596" w:rsidRPr="00FA2D61" w:rsidRDefault="005A2B4F" w:rsidP="00C20ED0">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Pr>
                <w:rFonts w:cs="Times New Roman"/>
                <w:szCs w:val="24"/>
                <w:lang w:val="en-US"/>
              </w:rPr>
              <w:t>N/A</w:t>
            </w:r>
          </w:p>
        </w:tc>
        <w:tc>
          <w:tcPr>
            <w:tcW w:w="1989" w:type="dxa"/>
            <w:noWrap/>
          </w:tcPr>
          <w:p w14:paraId="1BF03850" w14:textId="77777777" w:rsidR="004C5596" w:rsidRPr="00FA2D61" w:rsidRDefault="004C5596" w:rsidP="00C20ED0">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FA2D61">
              <w:rPr>
                <w:rFonts w:cs="Times New Roman"/>
                <w:b/>
                <w:sz w:val="20"/>
                <w:lang w:val="fr-CA"/>
              </w:rPr>
              <w:t>Conseil du ministre</w:t>
            </w:r>
          </w:p>
        </w:tc>
      </w:tr>
      <w:tr w:rsidR="004C5596" w:rsidRPr="006757F5" w14:paraId="745F3BC7" w14:textId="77777777" w:rsidTr="00FA2D61">
        <w:trPr>
          <w:cantSplit/>
          <w:trHeight w:val="567"/>
          <w:jc w:val="center"/>
        </w:trPr>
        <w:tc>
          <w:tcPr>
            <w:tcW w:w="2410" w:type="dxa"/>
          </w:tcPr>
          <w:p w14:paraId="3032D087" w14:textId="77777777" w:rsidR="004C5596" w:rsidRPr="001F379D" w:rsidRDefault="004C5596" w:rsidP="00C20ED0">
            <w:pPr>
              <w:tabs>
                <w:tab w:val="clear" w:pos="576"/>
                <w:tab w:val="clear" w:pos="1008"/>
                <w:tab w:val="clear" w:pos="1440"/>
                <w:tab w:val="clear" w:pos="1872"/>
                <w:tab w:val="clear" w:pos="2304"/>
                <w:tab w:val="clear" w:pos="2736"/>
              </w:tabs>
              <w:spacing w:before="0" w:after="0"/>
              <w:jc w:val="left"/>
              <w:rPr>
                <w:rFonts w:cs="Times New Roman"/>
                <w:b/>
                <w:sz w:val="22"/>
                <w:szCs w:val="22"/>
                <w:lang w:val="fr-CA"/>
              </w:rPr>
            </w:pPr>
          </w:p>
        </w:tc>
        <w:tc>
          <w:tcPr>
            <w:tcW w:w="4961" w:type="dxa"/>
          </w:tcPr>
          <w:p w14:paraId="2876978C" w14:textId="77777777" w:rsidR="004C5596" w:rsidRPr="00FA2D61" w:rsidRDefault="004C5596" w:rsidP="00C20ED0">
            <w:pPr>
              <w:tabs>
                <w:tab w:val="clear" w:pos="576"/>
                <w:tab w:val="clear" w:pos="1008"/>
                <w:tab w:val="clear" w:pos="1440"/>
                <w:tab w:val="clear" w:pos="1872"/>
                <w:tab w:val="clear" w:pos="2304"/>
                <w:tab w:val="clear" w:pos="2736"/>
              </w:tabs>
              <w:spacing w:before="0" w:after="0"/>
              <w:jc w:val="center"/>
              <w:rPr>
                <w:rFonts w:cs="Times New Roman"/>
                <w:bCs/>
                <w:szCs w:val="24"/>
                <w:lang w:val="fr-CA"/>
              </w:rPr>
            </w:pPr>
          </w:p>
        </w:tc>
        <w:tc>
          <w:tcPr>
            <w:tcW w:w="1989" w:type="dxa"/>
            <w:noWrap/>
          </w:tcPr>
          <w:p w14:paraId="68A09ACB" w14:textId="77777777" w:rsidR="004C5596" w:rsidRPr="001F379D" w:rsidRDefault="004C5596" w:rsidP="00C20ED0">
            <w:pPr>
              <w:tabs>
                <w:tab w:val="clear" w:pos="576"/>
                <w:tab w:val="clear" w:pos="1008"/>
                <w:tab w:val="clear" w:pos="1440"/>
                <w:tab w:val="clear" w:pos="1872"/>
                <w:tab w:val="clear" w:pos="2304"/>
                <w:tab w:val="clear" w:pos="2736"/>
              </w:tabs>
              <w:spacing w:before="0" w:after="0"/>
              <w:jc w:val="right"/>
              <w:rPr>
                <w:rFonts w:cs="Times New Roman"/>
                <w:b/>
                <w:sz w:val="22"/>
                <w:szCs w:val="22"/>
                <w:lang w:val="fr-CA"/>
              </w:rPr>
            </w:pPr>
          </w:p>
        </w:tc>
      </w:tr>
    </w:tbl>
    <w:p w14:paraId="04853FED" w14:textId="77777777" w:rsidR="000A1B15" w:rsidRDefault="000A1B15">
      <w:pPr>
        <w:tabs>
          <w:tab w:val="clear" w:pos="576"/>
          <w:tab w:val="clear" w:pos="1008"/>
          <w:tab w:val="clear" w:pos="1440"/>
          <w:tab w:val="clear" w:pos="1872"/>
          <w:tab w:val="clear" w:pos="2304"/>
          <w:tab w:val="clear" w:pos="2736"/>
        </w:tabs>
        <w:spacing w:before="0" w:after="0"/>
        <w:jc w:val="left"/>
        <w:rPr>
          <w:rFonts w:cs="Times New Roman"/>
          <w:b/>
          <w:noProof/>
          <w:sz w:val="28"/>
          <w:lang w:val="en-CA" w:eastAsia="en-US"/>
        </w:rPr>
      </w:pPr>
      <w:r>
        <w:rPr>
          <w:rFonts w:cs="Times New Roman"/>
          <w:b/>
          <w:noProof/>
          <w:sz w:val="28"/>
          <w:lang w:val="en-CA" w:eastAsia="en-US"/>
        </w:rPr>
        <w:br w:type="page"/>
      </w:r>
    </w:p>
    <w:p w14:paraId="10CFCCA1" w14:textId="77777777" w:rsidR="0063492B" w:rsidRDefault="0063492B" w:rsidP="0063492B">
      <w:pPr>
        <w:rPr>
          <w:noProof/>
          <w:lang w:val="en-CA" w:eastAsia="en-US"/>
        </w:rPr>
      </w:pPr>
    </w:p>
    <w:p w14:paraId="0EE9FA9B" w14:textId="77777777" w:rsidR="00C05EAA" w:rsidRPr="00C25F2C" w:rsidRDefault="008D728F" w:rsidP="0025011E">
      <w:pPr>
        <w:tabs>
          <w:tab w:val="left" w:pos="5040"/>
        </w:tabs>
        <w:spacing w:before="240" w:after="240" w:line="360" w:lineRule="auto"/>
        <w:jc w:val="center"/>
        <w:outlineLvl w:val="2"/>
        <w:rPr>
          <w:rFonts w:cs="Times New Roman"/>
          <w:b/>
          <w:noProof/>
          <w:sz w:val="28"/>
          <w:szCs w:val="28"/>
          <w:lang w:val="en-CA" w:eastAsia="en-US"/>
        </w:rPr>
      </w:pPr>
      <w:r w:rsidRPr="00C25F2C">
        <w:rPr>
          <w:rFonts w:cs="Times New Roman"/>
          <w:b/>
          <w:noProof/>
          <w:sz w:val="28"/>
          <w:szCs w:val="28"/>
          <w:lang w:val="en-CA" w:eastAsia="en-US"/>
        </w:rPr>
        <w:t>REASONS FOR DECISION</w:t>
      </w:r>
    </w:p>
    <w:p w14:paraId="413FD60A" w14:textId="575C2043" w:rsidR="00D82949" w:rsidRDefault="000434C1" w:rsidP="00F26988">
      <w:pPr>
        <w:tabs>
          <w:tab w:val="left" w:pos="5040"/>
        </w:tabs>
        <w:spacing w:before="240" w:line="360" w:lineRule="auto"/>
        <w:outlineLvl w:val="2"/>
        <w:rPr>
          <w:rFonts w:cs="Times New Roman"/>
          <w:noProof/>
          <w:sz w:val="20"/>
          <w:lang w:val="en-US" w:eastAsia="en-US"/>
        </w:rPr>
      </w:pPr>
      <w:r>
        <w:rPr>
          <w:rFonts w:cs="Times New Roman"/>
          <w:b/>
          <w:noProof/>
          <w:szCs w:val="24"/>
          <w:lang w:val="en-US" w:eastAsia="en-US"/>
        </w:rPr>
        <w:t>OVERVIEW</w:t>
      </w:r>
    </w:p>
    <w:p w14:paraId="49030D48" w14:textId="742F412E" w:rsidR="005A643B" w:rsidRPr="00175BAA" w:rsidRDefault="00544A7E" w:rsidP="00F26988">
      <w:pPr>
        <w:pStyle w:val="ListParagraph"/>
        <w:numPr>
          <w:ilvl w:val="0"/>
          <w:numId w:val="17"/>
        </w:numPr>
        <w:tabs>
          <w:tab w:val="clear" w:pos="862"/>
          <w:tab w:val="num" w:pos="0"/>
          <w:tab w:val="left" w:pos="709"/>
        </w:tabs>
        <w:spacing w:before="240" w:after="240" w:line="360" w:lineRule="auto"/>
        <w:ind w:left="0" w:firstLine="0"/>
        <w:rPr>
          <w:rFonts w:ascii="Times New Roman" w:hAnsi="Times New Roman"/>
          <w:sz w:val="24"/>
          <w:szCs w:val="24"/>
          <w:lang w:val="en-CA"/>
        </w:rPr>
      </w:pPr>
      <w:r>
        <w:rPr>
          <w:rFonts w:ascii="Times New Roman" w:hAnsi="Times New Roman"/>
          <w:sz w:val="24"/>
          <w:szCs w:val="24"/>
        </w:rPr>
        <w:t xml:space="preserve">XXXX </w:t>
      </w:r>
      <w:proofErr w:type="spellStart"/>
      <w:r>
        <w:rPr>
          <w:rFonts w:ascii="Times New Roman" w:hAnsi="Times New Roman"/>
          <w:sz w:val="24"/>
          <w:szCs w:val="24"/>
        </w:rPr>
        <w:t>XXXX</w:t>
      </w:r>
      <w:proofErr w:type="spellEnd"/>
      <w:r>
        <w:rPr>
          <w:rFonts w:ascii="Times New Roman" w:hAnsi="Times New Roman"/>
          <w:sz w:val="24"/>
          <w:szCs w:val="24"/>
        </w:rPr>
        <w:t xml:space="preserve"> </w:t>
      </w:r>
      <w:proofErr w:type="spellStart"/>
      <w:r>
        <w:rPr>
          <w:rFonts w:ascii="Times New Roman" w:hAnsi="Times New Roman"/>
          <w:sz w:val="24"/>
          <w:szCs w:val="24"/>
        </w:rPr>
        <w:t>XXXX</w:t>
      </w:r>
      <w:proofErr w:type="spellEnd"/>
      <w:r>
        <w:rPr>
          <w:rFonts w:ascii="Times New Roman" w:hAnsi="Times New Roman"/>
          <w:sz w:val="24"/>
          <w:szCs w:val="24"/>
        </w:rPr>
        <w:t xml:space="preserve"> </w:t>
      </w:r>
      <w:proofErr w:type="spellStart"/>
      <w:r>
        <w:rPr>
          <w:rFonts w:ascii="Times New Roman" w:hAnsi="Times New Roman"/>
          <w:sz w:val="24"/>
          <w:szCs w:val="24"/>
        </w:rPr>
        <w:t>XXXX</w:t>
      </w:r>
      <w:proofErr w:type="spellEnd"/>
      <w:r w:rsidR="005A643B" w:rsidRPr="00175BAA">
        <w:rPr>
          <w:rFonts w:ascii="Times New Roman" w:hAnsi="Times New Roman"/>
          <w:sz w:val="24"/>
          <w:szCs w:val="24"/>
          <w:lang w:val="en-CA"/>
        </w:rPr>
        <w:t xml:space="preserve"> (Principal Appellant)</w:t>
      </w:r>
      <w:r w:rsidR="005A2B4F" w:rsidRPr="00175BAA">
        <w:rPr>
          <w:rFonts w:ascii="Times New Roman" w:hAnsi="Times New Roman"/>
          <w:sz w:val="24"/>
          <w:szCs w:val="24"/>
          <w:lang w:val="en-CA"/>
        </w:rPr>
        <w:t xml:space="preserve"> and </w:t>
      </w:r>
      <w:r>
        <w:rPr>
          <w:rFonts w:ascii="Times New Roman" w:hAnsi="Times New Roman"/>
          <w:sz w:val="24"/>
          <w:szCs w:val="24"/>
          <w:lang w:val="en-CA"/>
        </w:rPr>
        <w:t xml:space="preserve">XXXX </w:t>
      </w:r>
      <w:proofErr w:type="spellStart"/>
      <w:r>
        <w:rPr>
          <w:rFonts w:ascii="Times New Roman" w:hAnsi="Times New Roman"/>
          <w:sz w:val="24"/>
          <w:szCs w:val="24"/>
          <w:lang w:val="en-CA"/>
        </w:rPr>
        <w:t>XXXX</w:t>
      </w:r>
      <w:proofErr w:type="spellEnd"/>
      <w:r>
        <w:rPr>
          <w:rFonts w:ascii="Times New Roman" w:hAnsi="Times New Roman"/>
          <w:sz w:val="24"/>
          <w:szCs w:val="24"/>
          <w:lang w:val="en-CA"/>
        </w:rPr>
        <w:t xml:space="preserve"> </w:t>
      </w:r>
      <w:proofErr w:type="spellStart"/>
      <w:r>
        <w:rPr>
          <w:rFonts w:ascii="Times New Roman" w:hAnsi="Times New Roman"/>
          <w:sz w:val="24"/>
          <w:szCs w:val="24"/>
          <w:lang w:val="en-CA"/>
        </w:rPr>
        <w:t>XXXX</w:t>
      </w:r>
      <w:proofErr w:type="spellEnd"/>
      <w:r w:rsidR="005A2B4F" w:rsidRPr="00175BAA">
        <w:rPr>
          <w:rFonts w:ascii="Times New Roman" w:hAnsi="Times New Roman"/>
          <w:sz w:val="24"/>
          <w:szCs w:val="24"/>
          <w:lang w:val="en-CA"/>
        </w:rPr>
        <w:t xml:space="preserve"> </w:t>
      </w:r>
      <w:proofErr w:type="spellStart"/>
      <w:r>
        <w:rPr>
          <w:rFonts w:ascii="Times New Roman" w:hAnsi="Times New Roman"/>
          <w:sz w:val="24"/>
          <w:szCs w:val="24"/>
          <w:lang w:val="en-CA"/>
        </w:rPr>
        <w:t>XXXX</w:t>
      </w:r>
      <w:proofErr w:type="spellEnd"/>
      <w:r w:rsidR="005A2B4F" w:rsidRPr="008B137B">
        <w:rPr>
          <w:rFonts w:ascii="Times New Roman" w:hAnsi="Times New Roman"/>
          <w:sz w:val="24"/>
          <w:szCs w:val="24"/>
          <w:lang w:val="en-CA"/>
        </w:rPr>
        <w:t xml:space="preserve">, </w:t>
      </w:r>
      <w:r>
        <w:rPr>
          <w:rFonts w:ascii="Times New Roman" w:hAnsi="Times New Roman"/>
          <w:sz w:val="24"/>
          <w:szCs w:val="24"/>
          <w:lang w:val="en-CA"/>
        </w:rPr>
        <w:t xml:space="preserve">XXXX </w:t>
      </w:r>
      <w:proofErr w:type="spellStart"/>
      <w:r>
        <w:rPr>
          <w:rFonts w:ascii="Times New Roman" w:hAnsi="Times New Roman"/>
          <w:sz w:val="24"/>
          <w:szCs w:val="24"/>
          <w:lang w:val="en-CA"/>
        </w:rPr>
        <w:t>XXXX</w:t>
      </w:r>
      <w:proofErr w:type="spellEnd"/>
      <w:r>
        <w:rPr>
          <w:rFonts w:ascii="Times New Roman" w:hAnsi="Times New Roman"/>
          <w:sz w:val="24"/>
          <w:szCs w:val="24"/>
          <w:lang w:val="en-CA"/>
        </w:rPr>
        <w:t xml:space="preserve"> </w:t>
      </w:r>
      <w:proofErr w:type="spellStart"/>
      <w:r>
        <w:rPr>
          <w:rFonts w:ascii="Times New Roman" w:hAnsi="Times New Roman"/>
          <w:sz w:val="24"/>
          <w:szCs w:val="24"/>
          <w:lang w:val="en-CA"/>
        </w:rPr>
        <w:t>XXXX</w:t>
      </w:r>
      <w:proofErr w:type="spellEnd"/>
      <w:r w:rsidR="005A2B4F" w:rsidRPr="00175BAA">
        <w:rPr>
          <w:rFonts w:ascii="Times New Roman" w:hAnsi="Times New Roman"/>
          <w:sz w:val="24"/>
          <w:szCs w:val="24"/>
          <w:lang w:val="en-CA"/>
        </w:rPr>
        <w:t xml:space="preserve">, </w:t>
      </w:r>
      <w:r>
        <w:rPr>
          <w:rFonts w:ascii="Times New Roman" w:hAnsi="Times New Roman"/>
          <w:sz w:val="24"/>
          <w:szCs w:val="24"/>
          <w:lang w:val="en-CA"/>
        </w:rPr>
        <w:t xml:space="preserve">XXXX </w:t>
      </w:r>
      <w:proofErr w:type="spellStart"/>
      <w:r>
        <w:rPr>
          <w:rFonts w:ascii="Times New Roman" w:hAnsi="Times New Roman"/>
          <w:sz w:val="24"/>
          <w:szCs w:val="24"/>
          <w:lang w:val="en-CA"/>
        </w:rPr>
        <w:t>XXXX</w:t>
      </w:r>
      <w:proofErr w:type="spellEnd"/>
      <w:r>
        <w:rPr>
          <w:rFonts w:ascii="Times New Roman" w:hAnsi="Times New Roman"/>
          <w:sz w:val="24"/>
          <w:szCs w:val="24"/>
          <w:lang w:val="en-CA"/>
        </w:rPr>
        <w:t xml:space="preserve"> </w:t>
      </w:r>
      <w:proofErr w:type="spellStart"/>
      <w:r>
        <w:rPr>
          <w:rFonts w:ascii="Times New Roman" w:hAnsi="Times New Roman"/>
          <w:sz w:val="24"/>
          <w:szCs w:val="24"/>
          <w:lang w:val="en-CA"/>
        </w:rPr>
        <w:t>XXXX</w:t>
      </w:r>
      <w:proofErr w:type="spellEnd"/>
      <w:r w:rsidR="005A2B4F" w:rsidRPr="00175BAA">
        <w:rPr>
          <w:rFonts w:ascii="Times New Roman" w:hAnsi="Times New Roman"/>
          <w:sz w:val="24"/>
          <w:szCs w:val="24"/>
          <w:lang w:val="en-CA"/>
        </w:rPr>
        <w:t xml:space="preserve"> (Associate Appellants)</w:t>
      </w:r>
      <w:r w:rsidR="005A643B" w:rsidRPr="00175BAA">
        <w:rPr>
          <w:rFonts w:ascii="Times New Roman" w:hAnsi="Times New Roman"/>
          <w:sz w:val="24"/>
          <w:szCs w:val="24"/>
          <w:lang w:val="en-CA"/>
        </w:rPr>
        <w:t xml:space="preserve"> </w:t>
      </w:r>
      <w:r w:rsidR="005A2B4F" w:rsidRPr="00175BAA">
        <w:rPr>
          <w:rFonts w:ascii="Times New Roman" w:hAnsi="Times New Roman"/>
          <w:sz w:val="24"/>
          <w:szCs w:val="24"/>
          <w:lang w:val="en-CA"/>
        </w:rPr>
        <w:t>are</w:t>
      </w:r>
      <w:r w:rsidR="005A643B" w:rsidRPr="00175BAA">
        <w:rPr>
          <w:rFonts w:ascii="Times New Roman" w:hAnsi="Times New Roman"/>
          <w:sz w:val="24"/>
          <w:szCs w:val="24"/>
          <w:lang w:val="en-CA"/>
        </w:rPr>
        <w:t xml:space="preserve"> citizen</w:t>
      </w:r>
      <w:r w:rsidR="005A2B4F" w:rsidRPr="00175BAA">
        <w:rPr>
          <w:rFonts w:ascii="Times New Roman" w:hAnsi="Times New Roman"/>
          <w:sz w:val="24"/>
          <w:szCs w:val="24"/>
          <w:lang w:val="en-CA"/>
        </w:rPr>
        <w:t>s</w:t>
      </w:r>
      <w:r w:rsidR="005A643B" w:rsidRPr="00175BAA">
        <w:rPr>
          <w:rFonts w:ascii="Times New Roman" w:hAnsi="Times New Roman"/>
          <w:sz w:val="24"/>
          <w:szCs w:val="24"/>
          <w:lang w:val="en-CA"/>
        </w:rPr>
        <w:t xml:space="preserve"> of </w:t>
      </w:r>
      <w:r w:rsidR="005A2B4F" w:rsidRPr="00175BAA">
        <w:rPr>
          <w:rFonts w:ascii="Times New Roman" w:hAnsi="Times New Roman"/>
          <w:sz w:val="24"/>
          <w:szCs w:val="24"/>
          <w:lang w:val="en-CA"/>
        </w:rPr>
        <w:t>Colombia</w:t>
      </w:r>
      <w:r w:rsidR="005A643B" w:rsidRPr="00175BAA">
        <w:rPr>
          <w:rFonts w:ascii="Times New Roman" w:hAnsi="Times New Roman"/>
          <w:sz w:val="24"/>
          <w:szCs w:val="24"/>
          <w:lang w:val="en-CA"/>
        </w:rPr>
        <w:t xml:space="preserve">. </w:t>
      </w:r>
      <w:r w:rsidR="00B3017E" w:rsidRPr="00175BAA">
        <w:rPr>
          <w:rFonts w:ascii="Times New Roman" w:hAnsi="Times New Roman"/>
          <w:sz w:val="24"/>
          <w:szCs w:val="24"/>
          <w:lang w:val="en-CA"/>
        </w:rPr>
        <w:t>The</w:t>
      </w:r>
      <w:r w:rsidR="00C41527" w:rsidRPr="00175BAA">
        <w:rPr>
          <w:rFonts w:ascii="Times New Roman" w:hAnsi="Times New Roman"/>
          <w:sz w:val="24"/>
          <w:szCs w:val="24"/>
          <w:lang w:val="en-CA"/>
        </w:rPr>
        <w:t xml:space="preserve">y fear a criminal </w:t>
      </w:r>
      <w:r w:rsidR="00B3017E" w:rsidRPr="00175BAA">
        <w:rPr>
          <w:rFonts w:ascii="Times New Roman" w:hAnsi="Times New Roman"/>
          <w:sz w:val="24"/>
          <w:szCs w:val="24"/>
          <w:lang w:val="en-CA"/>
        </w:rPr>
        <w:t xml:space="preserve">group, the Black Eagles, due to Mr. </w:t>
      </w:r>
      <w:r>
        <w:rPr>
          <w:rFonts w:ascii="Times New Roman" w:hAnsi="Times New Roman"/>
          <w:sz w:val="24"/>
          <w:szCs w:val="24"/>
          <w:lang w:val="en-CA"/>
        </w:rPr>
        <w:t xml:space="preserve">XXXX </w:t>
      </w:r>
      <w:proofErr w:type="spellStart"/>
      <w:r>
        <w:rPr>
          <w:rFonts w:ascii="Times New Roman" w:hAnsi="Times New Roman"/>
          <w:sz w:val="24"/>
          <w:szCs w:val="24"/>
          <w:lang w:val="en-CA"/>
        </w:rPr>
        <w:t>XXXX</w:t>
      </w:r>
      <w:proofErr w:type="spellEnd"/>
      <w:r w:rsidR="00B3017E" w:rsidRPr="00175BAA">
        <w:rPr>
          <w:rFonts w:ascii="Times New Roman" w:hAnsi="Times New Roman"/>
          <w:sz w:val="24"/>
          <w:szCs w:val="24"/>
          <w:lang w:val="en-CA"/>
        </w:rPr>
        <w:t xml:space="preserve"> involvement in the 2014 and 2018 regional elections in </w:t>
      </w:r>
      <w:r>
        <w:rPr>
          <w:rFonts w:ascii="Times New Roman" w:hAnsi="Times New Roman"/>
          <w:sz w:val="24"/>
          <w:szCs w:val="24"/>
          <w:lang w:val="en-CA"/>
        </w:rPr>
        <w:t>XXXX</w:t>
      </w:r>
      <w:r w:rsidR="00B3017E" w:rsidRPr="00175BAA">
        <w:rPr>
          <w:rFonts w:ascii="Times New Roman" w:hAnsi="Times New Roman"/>
          <w:sz w:val="24"/>
          <w:szCs w:val="24"/>
          <w:lang w:val="en-CA"/>
        </w:rPr>
        <w:t>. Their claim was denied by the R</w:t>
      </w:r>
      <w:r w:rsidR="00A170A9" w:rsidRPr="00175BAA">
        <w:rPr>
          <w:rFonts w:ascii="Times New Roman" w:hAnsi="Times New Roman"/>
          <w:sz w:val="24"/>
          <w:szCs w:val="24"/>
          <w:lang w:val="en-CA"/>
        </w:rPr>
        <w:t xml:space="preserve">efugee </w:t>
      </w:r>
      <w:r w:rsidR="00B3017E" w:rsidRPr="00175BAA">
        <w:rPr>
          <w:rFonts w:ascii="Times New Roman" w:hAnsi="Times New Roman"/>
          <w:sz w:val="24"/>
          <w:szCs w:val="24"/>
          <w:lang w:val="en-CA"/>
        </w:rPr>
        <w:t>P</w:t>
      </w:r>
      <w:r w:rsidR="00A170A9" w:rsidRPr="00175BAA">
        <w:rPr>
          <w:rFonts w:ascii="Times New Roman" w:hAnsi="Times New Roman"/>
          <w:sz w:val="24"/>
          <w:szCs w:val="24"/>
          <w:lang w:val="en-CA"/>
        </w:rPr>
        <w:t xml:space="preserve">rotection </w:t>
      </w:r>
      <w:r w:rsidR="00B3017E" w:rsidRPr="00175BAA">
        <w:rPr>
          <w:rFonts w:ascii="Times New Roman" w:hAnsi="Times New Roman"/>
          <w:sz w:val="24"/>
          <w:szCs w:val="24"/>
          <w:lang w:val="en-CA"/>
        </w:rPr>
        <w:t>D</w:t>
      </w:r>
      <w:r w:rsidR="00A170A9" w:rsidRPr="00175BAA">
        <w:rPr>
          <w:rFonts w:ascii="Times New Roman" w:hAnsi="Times New Roman"/>
          <w:sz w:val="24"/>
          <w:szCs w:val="24"/>
          <w:lang w:val="en-CA"/>
        </w:rPr>
        <w:t>ivision (RPD)</w:t>
      </w:r>
      <w:r w:rsidR="00B3017E" w:rsidRPr="00175BAA">
        <w:rPr>
          <w:rFonts w:ascii="Times New Roman" w:hAnsi="Times New Roman"/>
          <w:sz w:val="24"/>
          <w:szCs w:val="24"/>
          <w:lang w:val="en-CA"/>
        </w:rPr>
        <w:t xml:space="preserve"> </w:t>
      </w:r>
      <w:r w:rsidR="00D82537" w:rsidRPr="00175BAA">
        <w:rPr>
          <w:rFonts w:ascii="Times New Roman" w:hAnsi="Times New Roman"/>
          <w:sz w:val="24"/>
          <w:szCs w:val="24"/>
          <w:lang w:val="en-CA"/>
        </w:rPr>
        <w:t>based on</w:t>
      </w:r>
      <w:r w:rsidR="00B3017E" w:rsidRPr="00175BAA">
        <w:rPr>
          <w:rFonts w:ascii="Times New Roman" w:hAnsi="Times New Roman"/>
          <w:sz w:val="24"/>
          <w:szCs w:val="24"/>
          <w:lang w:val="en-CA"/>
        </w:rPr>
        <w:t xml:space="preserve"> credibility </w:t>
      </w:r>
      <w:r w:rsidR="00D82537" w:rsidRPr="00175BAA">
        <w:rPr>
          <w:rFonts w:ascii="Times New Roman" w:hAnsi="Times New Roman"/>
          <w:sz w:val="24"/>
          <w:szCs w:val="24"/>
          <w:lang w:val="en-CA"/>
        </w:rPr>
        <w:t>findings</w:t>
      </w:r>
      <w:r w:rsidR="00B3017E" w:rsidRPr="00175BAA">
        <w:rPr>
          <w:rFonts w:ascii="Times New Roman" w:hAnsi="Times New Roman"/>
          <w:sz w:val="24"/>
          <w:szCs w:val="24"/>
          <w:lang w:val="en-CA"/>
        </w:rPr>
        <w:t xml:space="preserve">. The Appellants allege that the </w:t>
      </w:r>
      <w:r w:rsidR="00C41527" w:rsidRPr="00175BAA">
        <w:rPr>
          <w:rFonts w:ascii="Times New Roman" w:hAnsi="Times New Roman"/>
          <w:sz w:val="24"/>
          <w:szCs w:val="24"/>
          <w:lang w:val="en-CA"/>
        </w:rPr>
        <w:t>COVID</w:t>
      </w:r>
      <w:r w:rsidR="007F0493" w:rsidRPr="00175BAA">
        <w:rPr>
          <w:rFonts w:ascii="Times New Roman" w:hAnsi="Times New Roman"/>
          <w:sz w:val="24"/>
          <w:szCs w:val="24"/>
          <w:lang w:val="en-CA"/>
        </w:rPr>
        <w:t>-19</w:t>
      </w:r>
      <w:r w:rsidR="00C41527" w:rsidRPr="00175BAA">
        <w:rPr>
          <w:rFonts w:ascii="Times New Roman" w:hAnsi="Times New Roman"/>
          <w:sz w:val="24"/>
          <w:szCs w:val="24"/>
          <w:lang w:val="en-CA"/>
        </w:rPr>
        <w:t xml:space="preserve"> measures imposed at the RPD hearing created an unfair hearing and led to adverse findings against them. They also </w:t>
      </w:r>
      <w:r w:rsidR="00D82537" w:rsidRPr="00175BAA">
        <w:rPr>
          <w:rFonts w:ascii="Times New Roman" w:hAnsi="Times New Roman"/>
          <w:sz w:val="24"/>
          <w:szCs w:val="24"/>
          <w:lang w:val="en-CA"/>
        </w:rPr>
        <w:t>argue</w:t>
      </w:r>
      <w:r w:rsidR="00C41527" w:rsidRPr="00175BAA">
        <w:rPr>
          <w:rFonts w:ascii="Times New Roman" w:hAnsi="Times New Roman"/>
          <w:sz w:val="24"/>
          <w:szCs w:val="24"/>
          <w:lang w:val="en-CA"/>
        </w:rPr>
        <w:t xml:space="preserve"> that the RPD failed to understand their evidence</w:t>
      </w:r>
      <w:r w:rsidR="0083273A" w:rsidRPr="00175BAA">
        <w:rPr>
          <w:rFonts w:ascii="Times New Roman" w:hAnsi="Times New Roman"/>
          <w:sz w:val="24"/>
          <w:szCs w:val="24"/>
          <w:lang w:val="en-CA"/>
        </w:rPr>
        <w:t xml:space="preserve"> and to apply the presumption of truth </w:t>
      </w:r>
      <w:r w:rsidR="00D34AD7" w:rsidRPr="00175BAA">
        <w:rPr>
          <w:rFonts w:ascii="Times New Roman" w:hAnsi="Times New Roman"/>
          <w:sz w:val="24"/>
          <w:szCs w:val="24"/>
          <w:lang w:val="en-CA"/>
        </w:rPr>
        <w:t xml:space="preserve">or the benefit of the doubt </w:t>
      </w:r>
      <w:r w:rsidR="0083273A" w:rsidRPr="00175BAA">
        <w:rPr>
          <w:rFonts w:ascii="Times New Roman" w:hAnsi="Times New Roman"/>
          <w:sz w:val="24"/>
          <w:szCs w:val="24"/>
          <w:lang w:val="en-CA"/>
        </w:rPr>
        <w:t>to their evidence.</w:t>
      </w:r>
    </w:p>
    <w:p w14:paraId="716000D2" w14:textId="1111E4A5" w:rsidR="005A643B" w:rsidRPr="00175BAA" w:rsidRDefault="005A643B" w:rsidP="00F26988">
      <w:pPr>
        <w:tabs>
          <w:tab w:val="clear" w:pos="1440"/>
          <w:tab w:val="clear" w:pos="1872"/>
          <w:tab w:val="clear" w:pos="2304"/>
          <w:tab w:val="clear" w:pos="2736"/>
          <w:tab w:val="left" w:pos="2415"/>
        </w:tabs>
        <w:spacing w:before="240" w:line="360" w:lineRule="auto"/>
        <w:outlineLvl w:val="2"/>
        <w:rPr>
          <w:rFonts w:cs="Times New Roman"/>
          <w:b/>
          <w:noProof/>
          <w:szCs w:val="24"/>
          <w:lang w:val="en-US" w:eastAsia="en-US"/>
        </w:rPr>
      </w:pPr>
      <w:r w:rsidRPr="00175BAA">
        <w:rPr>
          <w:rFonts w:cs="Times New Roman"/>
          <w:b/>
          <w:noProof/>
          <w:szCs w:val="24"/>
          <w:lang w:val="en-US" w:eastAsia="en-US"/>
        </w:rPr>
        <w:t>DECISION</w:t>
      </w:r>
    </w:p>
    <w:p w14:paraId="0B0C6E01" w14:textId="77777777" w:rsidR="005A643B" w:rsidRPr="00175BAA" w:rsidRDefault="005A643B" w:rsidP="00F26988">
      <w:pPr>
        <w:pStyle w:val="ListParagraph"/>
        <w:numPr>
          <w:ilvl w:val="0"/>
          <w:numId w:val="17"/>
        </w:numPr>
        <w:tabs>
          <w:tab w:val="clear" w:pos="862"/>
          <w:tab w:val="num" w:pos="0"/>
          <w:tab w:val="left" w:pos="709"/>
        </w:tabs>
        <w:spacing w:before="240" w:after="240" w:line="360" w:lineRule="auto"/>
        <w:ind w:left="0" w:firstLine="0"/>
        <w:rPr>
          <w:rFonts w:ascii="Times New Roman" w:hAnsi="Times New Roman"/>
          <w:sz w:val="24"/>
          <w:szCs w:val="24"/>
          <w:lang w:val="en-CA"/>
        </w:rPr>
      </w:pPr>
      <w:r w:rsidRPr="00175BAA">
        <w:rPr>
          <w:rFonts w:ascii="Times New Roman" w:hAnsi="Times New Roman"/>
          <w:sz w:val="24"/>
          <w:szCs w:val="24"/>
          <w:lang w:val="en-CA"/>
        </w:rPr>
        <w:t>I dismiss the appeal. The RPD was correct in finding that the Appellant</w:t>
      </w:r>
      <w:r w:rsidR="005A2B4F" w:rsidRPr="00175BAA">
        <w:rPr>
          <w:rFonts w:ascii="Times New Roman" w:hAnsi="Times New Roman"/>
          <w:sz w:val="24"/>
          <w:szCs w:val="24"/>
          <w:lang w:val="en-CA"/>
        </w:rPr>
        <w:t>s</w:t>
      </w:r>
      <w:r w:rsidRPr="00175BAA">
        <w:rPr>
          <w:rFonts w:ascii="Times New Roman" w:hAnsi="Times New Roman"/>
          <w:sz w:val="24"/>
          <w:szCs w:val="24"/>
          <w:lang w:val="en-CA"/>
        </w:rPr>
        <w:t xml:space="preserve"> </w:t>
      </w:r>
      <w:r w:rsidR="005A2B4F" w:rsidRPr="00175BAA">
        <w:rPr>
          <w:rFonts w:ascii="Times New Roman" w:hAnsi="Times New Roman"/>
          <w:sz w:val="24"/>
          <w:szCs w:val="24"/>
          <w:lang w:val="en-CA"/>
        </w:rPr>
        <w:t>are</w:t>
      </w:r>
      <w:r w:rsidRPr="00175BAA">
        <w:rPr>
          <w:rFonts w:ascii="Times New Roman" w:hAnsi="Times New Roman"/>
          <w:sz w:val="24"/>
          <w:szCs w:val="24"/>
          <w:lang w:val="en-CA"/>
        </w:rPr>
        <w:t xml:space="preserve"> neither Convention refugee</w:t>
      </w:r>
      <w:r w:rsidR="005A2B4F" w:rsidRPr="00175BAA">
        <w:rPr>
          <w:rFonts w:ascii="Times New Roman" w:hAnsi="Times New Roman"/>
          <w:sz w:val="24"/>
          <w:szCs w:val="24"/>
          <w:lang w:val="en-CA"/>
        </w:rPr>
        <w:t>s</w:t>
      </w:r>
      <w:r w:rsidRPr="00175BAA">
        <w:rPr>
          <w:rFonts w:ascii="Times New Roman" w:hAnsi="Times New Roman"/>
          <w:sz w:val="24"/>
          <w:szCs w:val="24"/>
          <w:lang w:val="en-CA"/>
        </w:rPr>
        <w:t xml:space="preserve"> nor </w:t>
      </w:r>
      <w:r w:rsidR="005A2B4F" w:rsidRPr="00175BAA">
        <w:rPr>
          <w:rFonts w:ascii="Times New Roman" w:hAnsi="Times New Roman"/>
          <w:sz w:val="24"/>
          <w:szCs w:val="24"/>
          <w:lang w:val="en-CA"/>
        </w:rPr>
        <w:t>persons</w:t>
      </w:r>
      <w:r w:rsidRPr="00175BAA">
        <w:rPr>
          <w:rFonts w:ascii="Times New Roman" w:hAnsi="Times New Roman"/>
          <w:sz w:val="24"/>
          <w:szCs w:val="24"/>
          <w:lang w:val="en-CA"/>
        </w:rPr>
        <w:t xml:space="preserve"> in need of protection.</w:t>
      </w:r>
    </w:p>
    <w:p w14:paraId="4F58910C" w14:textId="4A07043D" w:rsidR="00D53582" w:rsidRPr="00175BAA" w:rsidRDefault="005A643B" w:rsidP="00F26988">
      <w:pPr>
        <w:pStyle w:val="ListParagraph"/>
        <w:tabs>
          <w:tab w:val="left" w:pos="709"/>
        </w:tabs>
        <w:spacing w:before="240" w:after="120" w:line="360" w:lineRule="auto"/>
        <w:ind w:left="0"/>
        <w:jc w:val="both"/>
        <w:rPr>
          <w:rFonts w:ascii="Times New Roman" w:hAnsi="Times New Roman"/>
          <w:b/>
          <w:sz w:val="24"/>
          <w:szCs w:val="24"/>
        </w:rPr>
      </w:pPr>
      <w:r w:rsidRPr="00175BAA">
        <w:rPr>
          <w:rFonts w:ascii="Times New Roman" w:hAnsi="Times New Roman"/>
          <w:b/>
          <w:sz w:val="24"/>
          <w:szCs w:val="24"/>
        </w:rPr>
        <w:t>BACKGROUND</w:t>
      </w:r>
    </w:p>
    <w:p w14:paraId="7066B556" w14:textId="5FF9C2D2" w:rsidR="009A2FDB" w:rsidRPr="00175BAA" w:rsidRDefault="00D53582" w:rsidP="00F26988">
      <w:pPr>
        <w:pStyle w:val="ListParagraph"/>
        <w:numPr>
          <w:ilvl w:val="0"/>
          <w:numId w:val="17"/>
        </w:numPr>
        <w:tabs>
          <w:tab w:val="clear" w:pos="862"/>
          <w:tab w:val="num" w:pos="0"/>
          <w:tab w:val="left" w:pos="709"/>
        </w:tabs>
        <w:spacing w:before="240" w:after="240" w:line="360" w:lineRule="auto"/>
        <w:ind w:left="0" w:firstLine="0"/>
        <w:rPr>
          <w:rFonts w:ascii="Times New Roman" w:hAnsi="Times New Roman"/>
          <w:sz w:val="24"/>
          <w:szCs w:val="24"/>
          <w:lang w:val="en-CA"/>
        </w:rPr>
      </w:pPr>
      <w:r w:rsidRPr="00175BAA">
        <w:rPr>
          <w:rFonts w:ascii="Times New Roman" w:hAnsi="Times New Roman"/>
          <w:sz w:val="24"/>
          <w:szCs w:val="24"/>
          <w:lang w:val="en-CA"/>
        </w:rPr>
        <w:t xml:space="preserve">The Appellants </w:t>
      </w:r>
      <w:r w:rsidR="00D82537" w:rsidRPr="00175BAA">
        <w:rPr>
          <w:rFonts w:ascii="Times New Roman" w:hAnsi="Times New Roman"/>
          <w:sz w:val="24"/>
          <w:szCs w:val="24"/>
          <w:lang w:val="en-CA"/>
        </w:rPr>
        <w:t>fear a criminal group in Columbia,</w:t>
      </w:r>
      <w:r w:rsidRPr="00175BAA">
        <w:rPr>
          <w:rFonts w:ascii="Times New Roman" w:hAnsi="Times New Roman"/>
          <w:sz w:val="24"/>
          <w:szCs w:val="24"/>
          <w:lang w:val="en-CA"/>
        </w:rPr>
        <w:t xml:space="preserve"> the Black Eagles</w:t>
      </w:r>
      <w:r w:rsidR="00D82537" w:rsidRPr="00175BAA">
        <w:rPr>
          <w:rFonts w:ascii="Times New Roman" w:hAnsi="Times New Roman"/>
          <w:sz w:val="24"/>
          <w:szCs w:val="24"/>
          <w:lang w:val="en-CA"/>
        </w:rPr>
        <w:t>,</w:t>
      </w:r>
      <w:r w:rsidRPr="00175BAA">
        <w:rPr>
          <w:rFonts w:ascii="Times New Roman" w:hAnsi="Times New Roman"/>
          <w:sz w:val="24"/>
          <w:szCs w:val="24"/>
          <w:lang w:val="en-CA"/>
        </w:rPr>
        <w:t xml:space="preserve"> due to Mr. </w:t>
      </w:r>
      <w:r w:rsidR="00544A7E">
        <w:rPr>
          <w:rFonts w:ascii="Times New Roman" w:hAnsi="Times New Roman"/>
          <w:sz w:val="24"/>
          <w:szCs w:val="24"/>
          <w:lang w:val="en-CA"/>
        </w:rPr>
        <w:t>XXXX</w:t>
      </w:r>
      <w:r w:rsidR="00EF0FE2" w:rsidRPr="00175BAA">
        <w:rPr>
          <w:rFonts w:ascii="Times New Roman" w:hAnsi="Times New Roman"/>
          <w:sz w:val="24"/>
          <w:szCs w:val="24"/>
          <w:lang w:val="en-CA"/>
        </w:rPr>
        <w:t xml:space="preserve"> </w:t>
      </w:r>
      <w:proofErr w:type="spellStart"/>
      <w:r w:rsidR="00544A7E">
        <w:rPr>
          <w:rFonts w:ascii="Times New Roman" w:hAnsi="Times New Roman"/>
          <w:sz w:val="24"/>
          <w:szCs w:val="24"/>
          <w:lang w:val="en-CA"/>
        </w:rPr>
        <w:t>XXXX</w:t>
      </w:r>
      <w:proofErr w:type="spellEnd"/>
      <w:r w:rsidRPr="00175BAA">
        <w:rPr>
          <w:rFonts w:ascii="Times New Roman" w:hAnsi="Times New Roman"/>
          <w:sz w:val="24"/>
          <w:szCs w:val="24"/>
          <w:lang w:val="en-CA"/>
        </w:rPr>
        <w:t xml:space="preserve"> involvement in the Colombian Conservative Party (PCC). </w:t>
      </w:r>
      <w:r w:rsidR="00D82537" w:rsidRPr="00175BAA">
        <w:rPr>
          <w:rFonts w:ascii="Times New Roman" w:hAnsi="Times New Roman"/>
          <w:sz w:val="24"/>
          <w:szCs w:val="24"/>
          <w:lang w:val="en-CA"/>
        </w:rPr>
        <w:t xml:space="preserve">Mr. </w:t>
      </w:r>
      <w:r w:rsidR="00544A7E">
        <w:rPr>
          <w:rFonts w:ascii="Times New Roman" w:hAnsi="Times New Roman"/>
          <w:sz w:val="24"/>
          <w:szCs w:val="24"/>
          <w:lang w:val="en-CA"/>
        </w:rPr>
        <w:t xml:space="preserve">XXXX </w:t>
      </w:r>
      <w:proofErr w:type="spellStart"/>
      <w:r w:rsidR="00544A7E">
        <w:rPr>
          <w:rFonts w:ascii="Times New Roman" w:hAnsi="Times New Roman"/>
          <w:sz w:val="24"/>
          <w:szCs w:val="24"/>
          <w:lang w:val="en-CA"/>
        </w:rPr>
        <w:t>XXXX</w:t>
      </w:r>
      <w:proofErr w:type="spellEnd"/>
      <w:r w:rsidR="00D82537" w:rsidRPr="00175BAA">
        <w:rPr>
          <w:rFonts w:ascii="Times New Roman" w:hAnsi="Times New Roman"/>
          <w:sz w:val="24"/>
          <w:szCs w:val="24"/>
          <w:lang w:val="en-CA"/>
        </w:rPr>
        <w:t xml:space="preserve"> and Ms. </w:t>
      </w:r>
      <w:r w:rsidR="00544A7E">
        <w:rPr>
          <w:rFonts w:ascii="Times New Roman" w:hAnsi="Times New Roman"/>
          <w:sz w:val="24"/>
          <w:szCs w:val="24"/>
          <w:lang w:val="en-CA"/>
        </w:rPr>
        <w:t xml:space="preserve">XXXX </w:t>
      </w:r>
      <w:proofErr w:type="spellStart"/>
      <w:r w:rsidR="00544A7E">
        <w:rPr>
          <w:rFonts w:ascii="Times New Roman" w:hAnsi="Times New Roman"/>
          <w:sz w:val="24"/>
          <w:szCs w:val="24"/>
          <w:lang w:val="en-CA"/>
        </w:rPr>
        <w:t>XXXX</w:t>
      </w:r>
      <w:proofErr w:type="spellEnd"/>
      <w:r w:rsidR="00D82537" w:rsidRPr="00175BAA">
        <w:rPr>
          <w:rFonts w:ascii="Times New Roman" w:hAnsi="Times New Roman"/>
          <w:sz w:val="24"/>
          <w:szCs w:val="24"/>
          <w:lang w:val="en-CA"/>
        </w:rPr>
        <w:t xml:space="preserve"> </w:t>
      </w:r>
      <w:r w:rsidRPr="00175BAA">
        <w:rPr>
          <w:rFonts w:ascii="Times New Roman" w:hAnsi="Times New Roman"/>
          <w:sz w:val="24"/>
          <w:szCs w:val="24"/>
          <w:lang w:val="en-CA"/>
        </w:rPr>
        <w:t xml:space="preserve">were members of the PCC from </w:t>
      </w:r>
      <w:r w:rsidR="00544A7E">
        <w:rPr>
          <w:rFonts w:ascii="Times New Roman" w:hAnsi="Times New Roman"/>
          <w:sz w:val="24"/>
          <w:szCs w:val="24"/>
          <w:lang w:val="en-CA"/>
        </w:rPr>
        <w:t>XXXX</w:t>
      </w:r>
      <w:r w:rsidRPr="00175BAA">
        <w:rPr>
          <w:rFonts w:ascii="Times New Roman" w:hAnsi="Times New Roman"/>
          <w:sz w:val="24"/>
          <w:szCs w:val="24"/>
          <w:lang w:val="en-CA"/>
        </w:rPr>
        <w:t xml:space="preserve"> 2012 to </w:t>
      </w:r>
      <w:r w:rsidR="00544A7E">
        <w:rPr>
          <w:rFonts w:ascii="Times New Roman" w:hAnsi="Times New Roman"/>
          <w:sz w:val="24"/>
          <w:szCs w:val="24"/>
          <w:lang w:val="en-CA"/>
        </w:rPr>
        <w:t>XXXX</w:t>
      </w:r>
      <w:r w:rsidRPr="00175BAA">
        <w:rPr>
          <w:rFonts w:ascii="Times New Roman" w:hAnsi="Times New Roman"/>
          <w:sz w:val="24"/>
          <w:szCs w:val="24"/>
          <w:lang w:val="en-CA"/>
        </w:rPr>
        <w:t xml:space="preserve"> 2018. The applicants allege that they were threatened by armed men </w:t>
      </w:r>
      <w:r w:rsidR="00EF0FE2" w:rsidRPr="00175BAA">
        <w:rPr>
          <w:rFonts w:ascii="Times New Roman" w:hAnsi="Times New Roman"/>
          <w:sz w:val="24"/>
          <w:szCs w:val="24"/>
          <w:lang w:val="en-CA"/>
        </w:rPr>
        <w:t>i</w:t>
      </w:r>
      <w:r w:rsidRPr="00175BAA">
        <w:rPr>
          <w:rFonts w:ascii="Times New Roman" w:hAnsi="Times New Roman"/>
          <w:sz w:val="24"/>
          <w:szCs w:val="24"/>
          <w:lang w:val="en-CA"/>
        </w:rPr>
        <w:t xml:space="preserve">n </w:t>
      </w:r>
      <w:r w:rsidR="00544A7E">
        <w:rPr>
          <w:rFonts w:ascii="Times New Roman" w:hAnsi="Times New Roman"/>
          <w:sz w:val="24"/>
          <w:szCs w:val="24"/>
          <w:lang w:val="en-CA"/>
        </w:rPr>
        <w:t>XXXX</w:t>
      </w:r>
      <w:r w:rsidRPr="00175BAA">
        <w:rPr>
          <w:rFonts w:ascii="Times New Roman" w:hAnsi="Times New Roman"/>
          <w:sz w:val="24"/>
          <w:szCs w:val="24"/>
          <w:lang w:val="en-CA"/>
        </w:rPr>
        <w:t xml:space="preserve"> 2014</w:t>
      </w:r>
      <w:r w:rsidR="00EF0FE2" w:rsidRPr="00175BAA">
        <w:rPr>
          <w:rFonts w:ascii="Times New Roman" w:hAnsi="Times New Roman"/>
          <w:sz w:val="24"/>
          <w:szCs w:val="24"/>
          <w:lang w:val="en-CA"/>
        </w:rPr>
        <w:t xml:space="preserve"> and in </w:t>
      </w:r>
      <w:r w:rsidR="00544A7E">
        <w:rPr>
          <w:rFonts w:ascii="Times New Roman" w:hAnsi="Times New Roman"/>
          <w:sz w:val="24"/>
          <w:szCs w:val="24"/>
          <w:lang w:val="en-CA"/>
        </w:rPr>
        <w:t>XXXX</w:t>
      </w:r>
      <w:r w:rsidR="00EF0FE2" w:rsidRPr="00175BAA">
        <w:rPr>
          <w:rFonts w:ascii="Times New Roman" w:hAnsi="Times New Roman"/>
          <w:sz w:val="24"/>
          <w:szCs w:val="24"/>
          <w:lang w:val="en-CA"/>
        </w:rPr>
        <w:t xml:space="preserve"> 2018</w:t>
      </w:r>
      <w:r w:rsidRPr="00175BAA">
        <w:rPr>
          <w:rFonts w:ascii="Times New Roman" w:hAnsi="Times New Roman"/>
          <w:sz w:val="24"/>
          <w:szCs w:val="24"/>
          <w:lang w:val="en-CA"/>
        </w:rPr>
        <w:t xml:space="preserve"> </w:t>
      </w:r>
      <w:r w:rsidR="00F648A4" w:rsidRPr="00175BAA">
        <w:rPr>
          <w:rFonts w:ascii="Times New Roman" w:hAnsi="Times New Roman"/>
          <w:sz w:val="24"/>
          <w:szCs w:val="24"/>
          <w:lang w:val="en-CA"/>
        </w:rPr>
        <w:t>after</w:t>
      </w:r>
      <w:r w:rsidRPr="00175BAA">
        <w:rPr>
          <w:rFonts w:ascii="Times New Roman" w:hAnsi="Times New Roman"/>
          <w:sz w:val="24"/>
          <w:szCs w:val="24"/>
          <w:lang w:val="en-CA"/>
        </w:rPr>
        <w:t xml:space="preserve"> the </w:t>
      </w:r>
      <w:r w:rsidR="008758F0" w:rsidRPr="00175BAA">
        <w:rPr>
          <w:rFonts w:ascii="Times New Roman" w:hAnsi="Times New Roman"/>
          <w:sz w:val="24"/>
          <w:szCs w:val="24"/>
          <w:lang w:val="en-CA"/>
        </w:rPr>
        <w:t>regional</w:t>
      </w:r>
      <w:r w:rsidRPr="00175BAA">
        <w:rPr>
          <w:rFonts w:ascii="Times New Roman" w:hAnsi="Times New Roman"/>
          <w:sz w:val="24"/>
          <w:szCs w:val="24"/>
          <w:lang w:val="en-CA"/>
        </w:rPr>
        <w:t xml:space="preserve"> election</w:t>
      </w:r>
      <w:r w:rsidR="00EF0FE2" w:rsidRPr="00175BAA">
        <w:rPr>
          <w:rFonts w:ascii="Times New Roman" w:hAnsi="Times New Roman"/>
          <w:sz w:val="24"/>
          <w:szCs w:val="24"/>
          <w:lang w:val="en-CA"/>
        </w:rPr>
        <w:t>s of those years</w:t>
      </w:r>
      <w:r w:rsidRPr="00175BAA">
        <w:rPr>
          <w:rFonts w:ascii="Times New Roman" w:hAnsi="Times New Roman"/>
          <w:sz w:val="24"/>
          <w:szCs w:val="24"/>
          <w:lang w:val="en-CA"/>
        </w:rPr>
        <w:t xml:space="preserve">. The </w:t>
      </w:r>
      <w:r w:rsidR="00A170A9" w:rsidRPr="00175BAA">
        <w:rPr>
          <w:rFonts w:ascii="Times New Roman" w:hAnsi="Times New Roman"/>
          <w:sz w:val="24"/>
          <w:szCs w:val="24"/>
          <w:lang w:val="en-CA"/>
        </w:rPr>
        <w:t xml:space="preserve">Appellants </w:t>
      </w:r>
      <w:r w:rsidRPr="00175BAA">
        <w:rPr>
          <w:rFonts w:ascii="Times New Roman" w:hAnsi="Times New Roman"/>
          <w:sz w:val="24"/>
          <w:szCs w:val="24"/>
          <w:lang w:val="en-CA"/>
        </w:rPr>
        <w:t xml:space="preserve">left Colombia for the United States </w:t>
      </w:r>
      <w:r w:rsidR="00EF0FE2" w:rsidRPr="00175BAA">
        <w:rPr>
          <w:rFonts w:ascii="Times New Roman" w:hAnsi="Times New Roman"/>
          <w:sz w:val="24"/>
          <w:szCs w:val="24"/>
          <w:lang w:val="en-CA"/>
        </w:rPr>
        <w:t>in</w:t>
      </w:r>
      <w:r w:rsidRPr="00175BAA">
        <w:rPr>
          <w:rFonts w:ascii="Times New Roman" w:hAnsi="Times New Roman"/>
          <w:sz w:val="24"/>
          <w:szCs w:val="24"/>
          <w:lang w:val="en-CA"/>
        </w:rPr>
        <w:t xml:space="preserve"> </w:t>
      </w:r>
      <w:r w:rsidR="00544A7E">
        <w:rPr>
          <w:rFonts w:ascii="Times New Roman" w:hAnsi="Times New Roman"/>
          <w:sz w:val="24"/>
          <w:szCs w:val="24"/>
          <w:lang w:val="en-CA"/>
        </w:rPr>
        <w:t>XXXX</w:t>
      </w:r>
      <w:r w:rsidRPr="00175BAA">
        <w:rPr>
          <w:rFonts w:ascii="Times New Roman" w:hAnsi="Times New Roman"/>
          <w:sz w:val="24"/>
          <w:szCs w:val="24"/>
          <w:lang w:val="en-CA"/>
        </w:rPr>
        <w:t xml:space="preserve"> 2018</w:t>
      </w:r>
      <w:r w:rsidR="00EF0FE2" w:rsidRPr="00175BAA">
        <w:rPr>
          <w:rFonts w:ascii="Times New Roman" w:hAnsi="Times New Roman"/>
          <w:sz w:val="24"/>
          <w:szCs w:val="24"/>
          <w:lang w:val="en-CA"/>
        </w:rPr>
        <w:t>,</w:t>
      </w:r>
      <w:r w:rsidRPr="00175BAA">
        <w:rPr>
          <w:rFonts w:ascii="Times New Roman" w:hAnsi="Times New Roman"/>
          <w:sz w:val="24"/>
          <w:szCs w:val="24"/>
          <w:lang w:val="en-CA"/>
        </w:rPr>
        <w:t xml:space="preserve"> entered Canada illegally on </w:t>
      </w:r>
      <w:r w:rsidR="00544A7E">
        <w:rPr>
          <w:rFonts w:ascii="Times New Roman" w:hAnsi="Times New Roman"/>
          <w:sz w:val="24"/>
          <w:szCs w:val="24"/>
          <w:lang w:val="en-CA"/>
        </w:rPr>
        <w:t xml:space="preserve">XXXX </w:t>
      </w:r>
      <w:proofErr w:type="spellStart"/>
      <w:r w:rsidR="00544A7E">
        <w:rPr>
          <w:rFonts w:ascii="Times New Roman" w:hAnsi="Times New Roman"/>
          <w:sz w:val="24"/>
          <w:szCs w:val="24"/>
          <w:lang w:val="en-CA"/>
        </w:rPr>
        <w:t>XXXX</w:t>
      </w:r>
      <w:proofErr w:type="spellEnd"/>
      <w:r w:rsidRPr="00175BAA">
        <w:rPr>
          <w:rFonts w:ascii="Times New Roman" w:hAnsi="Times New Roman"/>
          <w:sz w:val="24"/>
          <w:szCs w:val="24"/>
          <w:lang w:val="en-CA"/>
        </w:rPr>
        <w:t>, 2018, and claimed refugee status</w:t>
      </w:r>
      <w:r w:rsidR="0083273A" w:rsidRPr="00175BAA">
        <w:rPr>
          <w:rFonts w:ascii="Times New Roman" w:hAnsi="Times New Roman"/>
          <w:sz w:val="24"/>
          <w:szCs w:val="24"/>
          <w:lang w:val="en-CA"/>
        </w:rPr>
        <w:t xml:space="preserve"> shortly thereafter</w:t>
      </w:r>
      <w:r w:rsidRPr="00175BAA">
        <w:rPr>
          <w:rFonts w:ascii="Times New Roman" w:hAnsi="Times New Roman"/>
          <w:sz w:val="24"/>
          <w:szCs w:val="24"/>
          <w:lang w:val="en-CA"/>
        </w:rPr>
        <w:t>.</w:t>
      </w:r>
    </w:p>
    <w:p w14:paraId="3313BC29" w14:textId="0ED57B32" w:rsidR="00CB1C7B" w:rsidRPr="00175BAA" w:rsidRDefault="00862CAE" w:rsidP="00F26988">
      <w:pPr>
        <w:pStyle w:val="ListParagraph"/>
        <w:numPr>
          <w:ilvl w:val="0"/>
          <w:numId w:val="17"/>
        </w:numPr>
        <w:tabs>
          <w:tab w:val="clear" w:pos="862"/>
          <w:tab w:val="num" w:pos="0"/>
          <w:tab w:val="left" w:pos="709"/>
        </w:tabs>
        <w:spacing w:before="240" w:after="240" w:line="360" w:lineRule="auto"/>
        <w:ind w:left="0" w:firstLine="0"/>
        <w:rPr>
          <w:rFonts w:ascii="Times New Roman" w:hAnsi="Times New Roman"/>
          <w:sz w:val="24"/>
          <w:szCs w:val="24"/>
          <w:lang w:val="en-CA"/>
        </w:rPr>
      </w:pPr>
      <w:r w:rsidRPr="00175BAA">
        <w:rPr>
          <w:rFonts w:ascii="Times New Roman" w:hAnsi="Times New Roman"/>
          <w:sz w:val="24"/>
          <w:szCs w:val="24"/>
          <w:lang w:val="en-CA"/>
        </w:rPr>
        <w:t xml:space="preserve">The Appellants indicate that they are not presenting new evidence </w:t>
      </w:r>
      <w:r w:rsidR="00F3365E" w:rsidRPr="00175BAA">
        <w:rPr>
          <w:rFonts w:ascii="Times New Roman" w:hAnsi="Times New Roman"/>
          <w:sz w:val="24"/>
          <w:szCs w:val="24"/>
          <w:lang w:val="en-CA"/>
        </w:rPr>
        <w:t xml:space="preserve">but </w:t>
      </w:r>
      <w:r w:rsidRPr="00175BAA">
        <w:rPr>
          <w:rFonts w:ascii="Times New Roman" w:hAnsi="Times New Roman"/>
          <w:sz w:val="24"/>
          <w:szCs w:val="24"/>
          <w:lang w:val="en-CA"/>
        </w:rPr>
        <w:t xml:space="preserve">have provided an affidavit from Mr. </w:t>
      </w:r>
      <w:r w:rsidR="00544A7E">
        <w:rPr>
          <w:rFonts w:ascii="Times New Roman" w:hAnsi="Times New Roman"/>
          <w:sz w:val="24"/>
          <w:szCs w:val="24"/>
          <w:lang w:val="en-CA"/>
        </w:rPr>
        <w:t xml:space="preserve">XXXX </w:t>
      </w:r>
      <w:proofErr w:type="spellStart"/>
      <w:r w:rsidR="00544A7E">
        <w:rPr>
          <w:rFonts w:ascii="Times New Roman" w:hAnsi="Times New Roman"/>
          <w:sz w:val="24"/>
          <w:szCs w:val="24"/>
          <w:lang w:val="en-CA"/>
        </w:rPr>
        <w:t>XXXX</w:t>
      </w:r>
      <w:proofErr w:type="spellEnd"/>
      <w:r w:rsidRPr="00175BAA">
        <w:rPr>
          <w:rFonts w:ascii="Times New Roman" w:hAnsi="Times New Roman"/>
          <w:sz w:val="24"/>
          <w:szCs w:val="24"/>
          <w:lang w:val="en-CA"/>
        </w:rPr>
        <w:t>.</w:t>
      </w:r>
      <w:r w:rsidR="00CB1C7B" w:rsidRPr="00175BAA">
        <w:rPr>
          <w:rStyle w:val="EndnoteReference"/>
          <w:rFonts w:ascii="Times New Roman" w:hAnsi="Times New Roman"/>
          <w:sz w:val="24"/>
          <w:szCs w:val="24"/>
          <w:lang w:val="en-CA"/>
        </w:rPr>
        <w:endnoteReference w:id="1"/>
      </w:r>
      <w:r w:rsidR="00CB1C7B" w:rsidRPr="00175BAA">
        <w:rPr>
          <w:rFonts w:ascii="Times New Roman" w:hAnsi="Times New Roman"/>
          <w:sz w:val="24"/>
          <w:szCs w:val="24"/>
          <w:lang w:val="en-CA"/>
        </w:rPr>
        <w:t xml:space="preserve"> This affidavit relates his views and feelings about the RPD decision but does not contain new facts or other evidence. I have considered this affidavit as part of the Appellants’ memorandum of argument.</w:t>
      </w:r>
    </w:p>
    <w:p w14:paraId="518E6D93" w14:textId="6226895E" w:rsidR="00CB1C7B" w:rsidRPr="00175BAA" w:rsidRDefault="00CB1C7B" w:rsidP="00F26988">
      <w:pPr>
        <w:pStyle w:val="ListParagraph"/>
        <w:numPr>
          <w:ilvl w:val="0"/>
          <w:numId w:val="17"/>
        </w:numPr>
        <w:tabs>
          <w:tab w:val="clear" w:pos="862"/>
          <w:tab w:val="num" w:pos="0"/>
          <w:tab w:val="left" w:pos="709"/>
        </w:tabs>
        <w:spacing w:before="240" w:after="240" w:line="360" w:lineRule="auto"/>
        <w:ind w:left="0" w:firstLine="0"/>
        <w:rPr>
          <w:rFonts w:ascii="Times New Roman" w:hAnsi="Times New Roman"/>
          <w:sz w:val="24"/>
          <w:szCs w:val="24"/>
          <w:lang w:val="en-CA"/>
        </w:rPr>
      </w:pPr>
      <w:r w:rsidRPr="00175BAA">
        <w:rPr>
          <w:rFonts w:ascii="Times New Roman" w:hAnsi="Times New Roman"/>
          <w:sz w:val="24"/>
          <w:szCs w:val="24"/>
          <w:lang w:val="en-CA"/>
        </w:rPr>
        <w:lastRenderedPageBreak/>
        <w:t>The Appellants are requesting an oral hearing.</w:t>
      </w:r>
      <w:r w:rsidRPr="00175BAA">
        <w:rPr>
          <w:rStyle w:val="EndnoteReference"/>
          <w:rFonts w:ascii="Times New Roman" w:hAnsi="Times New Roman"/>
          <w:sz w:val="24"/>
          <w:szCs w:val="24"/>
          <w:lang w:val="en-CA"/>
        </w:rPr>
        <w:endnoteReference w:id="2"/>
      </w:r>
      <w:r w:rsidRPr="00175BAA">
        <w:rPr>
          <w:rFonts w:ascii="Times New Roman" w:hAnsi="Times New Roman"/>
          <w:sz w:val="24"/>
          <w:szCs w:val="24"/>
          <w:lang w:val="en-CA"/>
        </w:rPr>
        <w:t xml:space="preserve"> As there is no new evidence, I do not have jurisdiction to convene an oral hearing.</w:t>
      </w:r>
      <w:r w:rsidRPr="00175BAA">
        <w:rPr>
          <w:rStyle w:val="EndnoteReference"/>
          <w:rFonts w:ascii="Times New Roman" w:hAnsi="Times New Roman"/>
          <w:sz w:val="24"/>
          <w:szCs w:val="24"/>
          <w:lang w:val="en-CA"/>
        </w:rPr>
        <w:endnoteReference w:id="3"/>
      </w:r>
    </w:p>
    <w:p w14:paraId="43BB4112" w14:textId="756D596C" w:rsidR="00CB1C7B" w:rsidRPr="00175BAA" w:rsidRDefault="00CB1C7B" w:rsidP="00F26988">
      <w:pPr>
        <w:pStyle w:val="ListParagraph"/>
        <w:numPr>
          <w:ilvl w:val="0"/>
          <w:numId w:val="17"/>
        </w:numPr>
        <w:tabs>
          <w:tab w:val="clear" w:pos="862"/>
          <w:tab w:val="num" w:pos="0"/>
          <w:tab w:val="left" w:pos="709"/>
        </w:tabs>
        <w:spacing w:before="240" w:after="240" w:line="360" w:lineRule="auto"/>
        <w:ind w:left="0" w:firstLine="0"/>
        <w:rPr>
          <w:rFonts w:ascii="Times New Roman" w:hAnsi="Times New Roman"/>
          <w:sz w:val="24"/>
          <w:szCs w:val="24"/>
          <w:lang w:val="en-CA"/>
        </w:rPr>
      </w:pPr>
      <w:r w:rsidRPr="00175BAA">
        <w:rPr>
          <w:rFonts w:ascii="Times New Roman" w:hAnsi="Times New Roman"/>
          <w:sz w:val="24"/>
          <w:szCs w:val="24"/>
          <w:lang w:val="en-CA"/>
        </w:rPr>
        <w:t xml:space="preserve">At the outset of the hearing, the RPD confirmed that the claim of the Associate Appellants was based on the events surrounding Mr. </w:t>
      </w:r>
      <w:r w:rsidR="00544A7E">
        <w:rPr>
          <w:rFonts w:ascii="Times New Roman" w:hAnsi="Times New Roman"/>
          <w:sz w:val="24"/>
          <w:szCs w:val="24"/>
          <w:lang w:val="en-CA"/>
        </w:rPr>
        <w:t xml:space="preserve">XXXX </w:t>
      </w:r>
      <w:proofErr w:type="spellStart"/>
      <w:r w:rsidR="00544A7E">
        <w:rPr>
          <w:rFonts w:ascii="Times New Roman" w:hAnsi="Times New Roman"/>
          <w:sz w:val="24"/>
          <w:szCs w:val="24"/>
          <w:lang w:val="en-CA"/>
        </w:rPr>
        <w:t>XXXX</w:t>
      </w:r>
      <w:proofErr w:type="spellEnd"/>
      <w:r w:rsidRPr="00175BAA">
        <w:rPr>
          <w:rFonts w:ascii="Times New Roman" w:hAnsi="Times New Roman"/>
          <w:sz w:val="24"/>
          <w:szCs w:val="24"/>
          <w:lang w:val="en-CA"/>
        </w:rPr>
        <w:t>, specifically that there were no independent bases of claim for the other Appellants. Having reviewed the oral and documentary evidence, I agree that there are no other grounds for the claims of the Associate Appellants.</w:t>
      </w:r>
    </w:p>
    <w:p w14:paraId="11726DC2" w14:textId="21BF8A47" w:rsidR="00CB1C7B" w:rsidRPr="00175BAA" w:rsidRDefault="00CB1C7B" w:rsidP="00F26988">
      <w:pPr>
        <w:pStyle w:val="NormalParagNum"/>
        <w:tabs>
          <w:tab w:val="clear" w:pos="720"/>
          <w:tab w:val="left" w:pos="709"/>
        </w:tabs>
        <w:spacing w:before="240" w:after="120"/>
        <w:ind w:left="0" w:firstLine="0"/>
        <w:rPr>
          <w:b/>
          <w:szCs w:val="24"/>
          <w:lang w:val="en-US"/>
        </w:rPr>
      </w:pPr>
      <w:r w:rsidRPr="00175BAA">
        <w:rPr>
          <w:b/>
          <w:szCs w:val="24"/>
          <w:lang w:val="en-US"/>
        </w:rPr>
        <w:t>ANALYSIS</w:t>
      </w:r>
    </w:p>
    <w:p w14:paraId="3F7F32B8" w14:textId="79904260" w:rsidR="00CB1C7B" w:rsidRPr="00175BAA" w:rsidRDefault="00CB1C7B" w:rsidP="00F26988">
      <w:pPr>
        <w:pStyle w:val="ListParagraph"/>
        <w:numPr>
          <w:ilvl w:val="0"/>
          <w:numId w:val="17"/>
        </w:numPr>
        <w:tabs>
          <w:tab w:val="clear" w:pos="862"/>
          <w:tab w:val="num" w:pos="0"/>
          <w:tab w:val="left" w:pos="709"/>
        </w:tabs>
        <w:spacing w:before="240" w:after="240" w:line="360" w:lineRule="auto"/>
        <w:ind w:left="0" w:firstLine="0"/>
        <w:rPr>
          <w:rStyle w:val="EndnoteReference"/>
          <w:rFonts w:ascii="Times New Roman" w:hAnsi="Times New Roman"/>
          <w:sz w:val="24"/>
          <w:szCs w:val="24"/>
          <w:vertAlign w:val="baseline"/>
          <w:lang w:val="en-CA"/>
        </w:rPr>
      </w:pPr>
      <w:r w:rsidRPr="00175BAA">
        <w:rPr>
          <w:rFonts w:ascii="Times New Roman" w:hAnsi="Times New Roman"/>
          <w:sz w:val="24"/>
          <w:szCs w:val="24"/>
          <w:lang w:val="en-CA"/>
        </w:rPr>
        <w:t>My role is to look at all the evidence and decide if the RPD made the correct decision.</w:t>
      </w:r>
      <w:r w:rsidRPr="00175BAA">
        <w:rPr>
          <w:rStyle w:val="EndnoteReference"/>
          <w:rFonts w:ascii="Times New Roman" w:eastAsia="Times New Roman" w:hAnsi="Times New Roman"/>
          <w:sz w:val="24"/>
          <w:szCs w:val="24"/>
        </w:rPr>
        <w:endnoteReference w:id="4"/>
      </w:r>
    </w:p>
    <w:p w14:paraId="6DE95702" w14:textId="7B70BEE0" w:rsidR="00CB1C7B" w:rsidRPr="00175BAA" w:rsidRDefault="00CB1C7B" w:rsidP="00F26988">
      <w:pPr>
        <w:pStyle w:val="ListParagraph"/>
        <w:numPr>
          <w:ilvl w:val="0"/>
          <w:numId w:val="17"/>
        </w:numPr>
        <w:tabs>
          <w:tab w:val="clear" w:pos="862"/>
          <w:tab w:val="num" w:pos="0"/>
          <w:tab w:val="left" w:pos="709"/>
        </w:tabs>
        <w:spacing w:before="240" w:after="240" w:line="360" w:lineRule="auto"/>
        <w:ind w:left="0" w:firstLine="0"/>
        <w:rPr>
          <w:rFonts w:ascii="Times New Roman" w:hAnsi="Times New Roman"/>
          <w:sz w:val="24"/>
          <w:szCs w:val="24"/>
          <w:lang w:val="en-CA"/>
        </w:rPr>
      </w:pPr>
      <w:r w:rsidRPr="00175BAA">
        <w:rPr>
          <w:rFonts w:ascii="Times New Roman" w:hAnsi="Times New Roman"/>
          <w:sz w:val="24"/>
          <w:szCs w:val="24"/>
          <w:lang w:val="en-CA"/>
        </w:rPr>
        <w:t>The RPD found that the Appellants were not credible about the following key elements of their claim:</w:t>
      </w:r>
    </w:p>
    <w:p w14:paraId="656C22E5" w14:textId="6753FE6D" w:rsidR="00CB1C7B" w:rsidRPr="00175BAA" w:rsidRDefault="00CB1C7B" w:rsidP="00F26988">
      <w:pPr>
        <w:pStyle w:val="ListParagraph"/>
        <w:numPr>
          <w:ilvl w:val="1"/>
          <w:numId w:val="17"/>
        </w:numPr>
        <w:tabs>
          <w:tab w:val="clear" w:pos="1440"/>
          <w:tab w:val="left" w:pos="709"/>
        </w:tabs>
        <w:spacing w:before="120" w:after="120"/>
        <w:ind w:left="1498" w:right="850"/>
        <w:jc w:val="both"/>
        <w:rPr>
          <w:rFonts w:ascii="Times New Roman" w:hAnsi="Times New Roman"/>
          <w:sz w:val="24"/>
          <w:szCs w:val="24"/>
          <w:lang w:val="en-CA"/>
        </w:rPr>
      </w:pPr>
      <w:r w:rsidRPr="00175BAA">
        <w:rPr>
          <w:rFonts w:ascii="Times New Roman" w:hAnsi="Times New Roman"/>
          <w:sz w:val="24"/>
          <w:szCs w:val="24"/>
          <w:lang w:val="en-CA"/>
        </w:rPr>
        <w:t xml:space="preserve">The Appellants had little knowledge of the regional elections of the City of </w:t>
      </w:r>
      <w:proofErr w:type="spellStart"/>
      <w:r w:rsidRPr="00175BAA">
        <w:rPr>
          <w:rFonts w:ascii="Times New Roman" w:hAnsi="Times New Roman"/>
          <w:sz w:val="24"/>
          <w:szCs w:val="24"/>
          <w:lang w:val="en-CA"/>
        </w:rPr>
        <w:t>Otanche</w:t>
      </w:r>
      <w:proofErr w:type="spellEnd"/>
      <w:r w:rsidRPr="00175BAA">
        <w:rPr>
          <w:rFonts w:ascii="Times New Roman" w:hAnsi="Times New Roman"/>
          <w:sz w:val="24"/>
          <w:szCs w:val="24"/>
          <w:lang w:val="en-CA"/>
        </w:rPr>
        <w:t xml:space="preserve"> in which Mr. </w:t>
      </w:r>
      <w:r w:rsidR="00544A7E">
        <w:rPr>
          <w:rFonts w:ascii="Times New Roman" w:hAnsi="Times New Roman"/>
          <w:sz w:val="24"/>
          <w:szCs w:val="24"/>
          <w:lang w:val="en-CA"/>
        </w:rPr>
        <w:t xml:space="preserve">XXXX </w:t>
      </w:r>
      <w:proofErr w:type="spellStart"/>
      <w:r w:rsidR="00544A7E">
        <w:rPr>
          <w:rFonts w:ascii="Times New Roman" w:hAnsi="Times New Roman"/>
          <w:sz w:val="24"/>
          <w:szCs w:val="24"/>
          <w:lang w:val="en-CA"/>
        </w:rPr>
        <w:t>XXXX</w:t>
      </w:r>
      <w:proofErr w:type="spellEnd"/>
      <w:r w:rsidRPr="00175BAA">
        <w:rPr>
          <w:rFonts w:ascii="Times New Roman" w:hAnsi="Times New Roman"/>
          <w:sz w:val="24"/>
          <w:szCs w:val="24"/>
          <w:lang w:val="en-CA"/>
        </w:rPr>
        <w:t xml:space="preserve"> participated. Mr. </w:t>
      </w:r>
      <w:r w:rsidR="00544A7E">
        <w:rPr>
          <w:rFonts w:ascii="Times New Roman" w:hAnsi="Times New Roman"/>
          <w:sz w:val="24"/>
          <w:szCs w:val="24"/>
          <w:lang w:val="en-CA"/>
        </w:rPr>
        <w:t xml:space="preserve">XXXX </w:t>
      </w:r>
      <w:proofErr w:type="spellStart"/>
      <w:r w:rsidR="00544A7E">
        <w:rPr>
          <w:rFonts w:ascii="Times New Roman" w:hAnsi="Times New Roman"/>
          <w:sz w:val="24"/>
          <w:szCs w:val="24"/>
          <w:lang w:val="en-CA"/>
        </w:rPr>
        <w:t>XXXX</w:t>
      </w:r>
      <w:proofErr w:type="spellEnd"/>
      <w:r w:rsidRPr="00175BAA">
        <w:rPr>
          <w:rFonts w:ascii="Times New Roman" w:hAnsi="Times New Roman"/>
          <w:sz w:val="24"/>
          <w:szCs w:val="24"/>
          <w:lang w:val="en-CA"/>
        </w:rPr>
        <w:t xml:space="preserve"> was not able to give the name of the mayor of </w:t>
      </w:r>
      <w:r w:rsidR="00544A7E">
        <w:rPr>
          <w:rFonts w:ascii="Times New Roman" w:hAnsi="Times New Roman"/>
          <w:sz w:val="24"/>
          <w:szCs w:val="24"/>
          <w:lang w:val="en-CA"/>
        </w:rPr>
        <w:t>XXXX</w:t>
      </w:r>
      <w:r w:rsidRPr="00175BAA">
        <w:rPr>
          <w:rFonts w:ascii="Times New Roman" w:hAnsi="Times New Roman"/>
          <w:sz w:val="24"/>
          <w:szCs w:val="24"/>
          <w:lang w:val="en-CA"/>
        </w:rPr>
        <w:t>, the number of people on the regional council or the name of any candidates. He incorrectly cited the years of the two elections in which he campaigned.</w:t>
      </w:r>
    </w:p>
    <w:p w14:paraId="2B28E668" w14:textId="00B36AA6" w:rsidR="00CB1C7B" w:rsidRPr="00175BAA" w:rsidRDefault="00CB1C7B" w:rsidP="00F26988">
      <w:pPr>
        <w:pStyle w:val="ListParagraph"/>
        <w:numPr>
          <w:ilvl w:val="1"/>
          <w:numId w:val="17"/>
        </w:numPr>
        <w:tabs>
          <w:tab w:val="clear" w:pos="1440"/>
          <w:tab w:val="left" w:pos="709"/>
        </w:tabs>
        <w:spacing w:before="120" w:after="120"/>
        <w:ind w:left="1498" w:right="850"/>
        <w:jc w:val="both"/>
        <w:rPr>
          <w:rFonts w:ascii="Times New Roman" w:hAnsi="Times New Roman"/>
          <w:sz w:val="24"/>
          <w:szCs w:val="24"/>
          <w:lang w:val="en-CA"/>
        </w:rPr>
      </w:pPr>
      <w:r w:rsidRPr="00175BAA">
        <w:rPr>
          <w:rFonts w:ascii="Times New Roman" w:hAnsi="Times New Roman"/>
          <w:sz w:val="24"/>
          <w:szCs w:val="24"/>
          <w:lang w:val="en-CA"/>
        </w:rPr>
        <w:t>His party membership card had no dates of issue nor of expiration. He was not able to name the person who was the president of the party when he joined it, even though that person’s name was on the membership card.</w:t>
      </w:r>
    </w:p>
    <w:p w14:paraId="7D8D8962" w14:textId="705ACDA6" w:rsidR="00CB1C7B" w:rsidRPr="00175BAA" w:rsidRDefault="00CB1C7B" w:rsidP="00F26988">
      <w:pPr>
        <w:pStyle w:val="ListParagraph"/>
        <w:numPr>
          <w:ilvl w:val="1"/>
          <w:numId w:val="17"/>
        </w:numPr>
        <w:tabs>
          <w:tab w:val="clear" w:pos="1440"/>
          <w:tab w:val="left" w:pos="709"/>
        </w:tabs>
        <w:spacing w:before="120" w:after="120"/>
        <w:ind w:left="1498" w:right="850"/>
        <w:jc w:val="both"/>
        <w:rPr>
          <w:rFonts w:ascii="Times New Roman" w:hAnsi="Times New Roman"/>
          <w:sz w:val="24"/>
          <w:szCs w:val="24"/>
          <w:lang w:val="en-CA"/>
        </w:rPr>
      </w:pPr>
      <w:r w:rsidRPr="00175BAA">
        <w:rPr>
          <w:rFonts w:ascii="Times New Roman" w:hAnsi="Times New Roman"/>
          <w:sz w:val="24"/>
          <w:szCs w:val="24"/>
          <w:lang w:val="en-CA"/>
        </w:rPr>
        <w:t xml:space="preserve">The Appellants appear to have no knowledge of the Black Eagles group. The Appellants testified that the Black Eagles could be found everywhere in Columbia while the objective evidence indicates that they are found in a select few areas. Mr. </w:t>
      </w:r>
      <w:r w:rsidR="00544A7E">
        <w:rPr>
          <w:rFonts w:ascii="Times New Roman" w:hAnsi="Times New Roman"/>
          <w:sz w:val="24"/>
          <w:szCs w:val="24"/>
          <w:lang w:val="en-CA"/>
        </w:rPr>
        <w:t xml:space="preserve">XXXX </w:t>
      </w:r>
      <w:proofErr w:type="spellStart"/>
      <w:r w:rsidR="00544A7E">
        <w:rPr>
          <w:rFonts w:ascii="Times New Roman" w:hAnsi="Times New Roman"/>
          <w:sz w:val="24"/>
          <w:szCs w:val="24"/>
          <w:lang w:val="en-CA"/>
        </w:rPr>
        <w:t>XXXX</w:t>
      </w:r>
      <w:proofErr w:type="spellEnd"/>
      <w:r w:rsidRPr="00175BAA">
        <w:rPr>
          <w:rFonts w:ascii="Times New Roman" w:hAnsi="Times New Roman"/>
          <w:sz w:val="24"/>
          <w:szCs w:val="24"/>
          <w:lang w:val="en-CA"/>
        </w:rPr>
        <w:t xml:space="preserve"> was unable to name the candidates supported by the Black Eagles in any of the elections.</w:t>
      </w:r>
    </w:p>
    <w:p w14:paraId="07C33C7D" w14:textId="0039D0D1" w:rsidR="00CB1C7B" w:rsidRPr="00175BAA" w:rsidRDefault="00CB1C7B" w:rsidP="00F26988">
      <w:pPr>
        <w:pStyle w:val="ListParagraph"/>
        <w:numPr>
          <w:ilvl w:val="1"/>
          <w:numId w:val="17"/>
        </w:numPr>
        <w:tabs>
          <w:tab w:val="clear" w:pos="1440"/>
          <w:tab w:val="left" w:pos="709"/>
        </w:tabs>
        <w:spacing w:before="120" w:after="120"/>
        <w:ind w:left="1498" w:right="850"/>
        <w:jc w:val="both"/>
        <w:rPr>
          <w:rFonts w:ascii="Times New Roman" w:hAnsi="Times New Roman"/>
          <w:sz w:val="24"/>
          <w:szCs w:val="24"/>
          <w:lang w:val="en-CA"/>
        </w:rPr>
      </w:pPr>
      <w:r w:rsidRPr="00175BAA">
        <w:rPr>
          <w:rFonts w:ascii="Times New Roman" w:hAnsi="Times New Roman"/>
          <w:sz w:val="24"/>
          <w:szCs w:val="24"/>
          <w:lang w:val="en-CA"/>
        </w:rPr>
        <w:t xml:space="preserve">In his denunciation to the police in 2014, Mr. </w:t>
      </w:r>
      <w:r w:rsidR="00544A7E">
        <w:rPr>
          <w:rFonts w:ascii="Times New Roman" w:hAnsi="Times New Roman"/>
          <w:sz w:val="24"/>
          <w:szCs w:val="24"/>
          <w:lang w:val="en-CA"/>
        </w:rPr>
        <w:t xml:space="preserve">XXXX </w:t>
      </w:r>
      <w:proofErr w:type="spellStart"/>
      <w:r w:rsidR="00544A7E">
        <w:rPr>
          <w:rFonts w:ascii="Times New Roman" w:hAnsi="Times New Roman"/>
          <w:sz w:val="24"/>
          <w:szCs w:val="24"/>
          <w:lang w:val="en-CA"/>
        </w:rPr>
        <w:t>XXXX</w:t>
      </w:r>
      <w:proofErr w:type="spellEnd"/>
      <w:r w:rsidRPr="00175BAA">
        <w:rPr>
          <w:rFonts w:ascii="Times New Roman" w:hAnsi="Times New Roman"/>
          <w:sz w:val="24"/>
          <w:szCs w:val="24"/>
          <w:lang w:val="en-CA"/>
        </w:rPr>
        <w:t xml:space="preserve"> does not attribute the death threats to the Black Eagles. Similarly, Mr. </w:t>
      </w:r>
      <w:r w:rsidR="00544A7E">
        <w:rPr>
          <w:rFonts w:ascii="Times New Roman" w:hAnsi="Times New Roman"/>
          <w:sz w:val="24"/>
          <w:szCs w:val="24"/>
          <w:lang w:val="en-CA"/>
        </w:rPr>
        <w:t>XXXX</w:t>
      </w:r>
      <w:r w:rsidRPr="00175BAA">
        <w:rPr>
          <w:rFonts w:ascii="Times New Roman" w:hAnsi="Times New Roman"/>
          <w:sz w:val="24"/>
          <w:szCs w:val="24"/>
          <w:lang w:val="en-CA"/>
        </w:rPr>
        <w:t xml:space="preserve"> </w:t>
      </w:r>
      <w:proofErr w:type="spellStart"/>
      <w:r w:rsidR="00544A7E">
        <w:rPr>
          <w:rFonts w:ascii="Times New Roman" w:hAnsi="Times New Roman"/>
          <w:sz w:val="24"/>
          <w:szCs w:val="24"/>
          <w:lang w:val="en-CA"/>
        </w:rPr>
        <w:t>XXXX</w:t>
      </w:r>
      <w:proofErr w:type="spellEnd"/>
      <w:r w:rsidRPr="00175BAA">
        <w:rPr>
          <w:rFonts w:ascii="Times New Roman" w:hAnsi="Times New Roman"/>
          <w:sz w:val="24"/>
          <w:szCs w:val="24"/>
          <w:lang w:val="en-CA"/>
        </w:rPr>
        <w:t xml:space="preserve"> indicated that the men did not identify themselves as Black Eagles in any of the 2014 or 2018 events.</w:t>
      </w:r>
    </w:p>
    <w:p w14:paraId="38015096" w14:textId="0CFD96EB" w:rsidR="00CB1C7B" w:rsidRPr="00175BAA" w:rsidRDefault="00CB1C7B" w:rsidP="00F26988">
      <w:pPr>
        <w:pStyle w:val="ListParagraph"/>
        <w:numPr>
          <w:ilvl w:val="1"/>
          <w:numId w:val="17"/>
        </w:numPr>
        <w:tabs>
          <w:tab w:val="clear" w:pos="1440"/>
          <w:tab w:val="left" w:pos="709"/>
        </w:tabs>
        <w:spacing w:before="120" w:after="120"/>
        <w:ind w:left="1498" w:right="850"/>
        <w:jc w:val="both"/>
        <w:rPr>
          <w:rFonts w:ascii="Times New Roman" w:hAnsi="Times New Roman"/>
          <w:sz w:val="24"/>
          <w:szCs w:val="24"/>
          <w:lang w:val="en-CA"/>
        </w:rPr>
      </w:pPr>
      <w:r w:rsidRPr="00175BAA">
        <w:rPr>
          <w:rFonts w:ascii="Times New Roman" w:hAnsi="Times New Roman"/>
          <w:sz w:val="24"/>
          <w:szCs w:val="24"/>
          <w:lang w:val="en-CA"/>
        </w:rPr>
        <w:t xml:space="preserve">Mr. </w:t>
      </w:r>
      <w:r w:rsidR="00544A7E">
        <w:rPr>
          <w:rFonts w:ascii="Times New Roman" w:hAnsi="Times New Roman"/>
          <w:sz w:val="24"/>
          <w:szCs w:val="24"/>
          <w:lang w:val="en-CA"/>
        </w:rPr>
        <w:t xml:space="preserve">XXXX </w:t>
      </w:r>
      <w:proofErr w:type="spellStart"/>
      <w:r w:rsidR="00544A7E">
        <w:rPr>
          <w:rFonts w:ascii="Times New Roman" w:hAnsi="Times New Roman"/>
          <w:sz w:val="24"/>
          <w:szCs w:val="24"/>
          <w:lang w:val="en-CA"/>
        </w:rPr>
        <w:t>XXXX</w:t>
      </w:r>
      <w:proofErr w:type="spellEnd"/>
      <w:r w:rsidRPr="00175BAA">
        <w:rPr>
          <w:rFonts w:ascii="Times New Roman" w:hAnsi="Times New Roman"/>
          <w:sz w:val="24"/>
          <w:szCs w:val="24"/>
          <w:lang w:val="en-CA"/>
        </w:rPr>
        <w:t xml:space="preserve"> believed the assailants to have been members of the Black Eagles based on information from his father-in-law. The father-in-law had not seen or heard the assailants but spoke to community contacts. The RPD found that this third-hand information was speculative about the identity of the assailants.</w:t>
      </w:r>
    </w:p>
    <w:p w14:paraId="6FC7877A" w14:textId="6B331522" w:rsidR="00CB1C7B" w:rsidRPr="00175BAA" w:rsidRDefault="00CB1C7B" w:rsidP="00F26988">
      <w:pPr>
        <w:pStyle w:val="ListParagraph"/>
        <w:numPr>
          <w:ilvl w:val="1"/>
          <w:numId w:val="17"/>
        </w:numPr>
        <w:tabs>
          <w:tab w:val="clear" w:pos="1440"/>
          <w:tab w:val="left" w:pos="709"/>
        </w:tabs>
        <w:spacing w:before="120" w:after="120"/>
        <w:ind w:left="1498" w:right="850"/>
        <w:jc w:val="both"/>
        <w:rPr>
          <w:rFonts w:ascii="Times New Roman" w:hAnsi="Times New Roman"/>
          <w:sz w:val="24"/>
          <w:szCs w:val="24"/>
          <w:lang w:val="en-CA"/>
        </w:rPr>
      </w:pPr>
      <w:r w:rsidRPr="00175BAA">
        <w:rPr>
          <w:rFonts w:ascii="Times New Roman" w:hAnsi="Times New Roman"/>
          <w:sz w:val="24"/>
          <w:szCs w:val="24"/>
          <w:lang w:val="en-CA"/>
        </w:rPr>
        <w:lastRenderedPageBreak/>
        <w:t xml:space="preserve">Mr. </w:t>
      </w:r>
      <w:r w:rsidR="00544A7E">
        <w:rPr>
          <w:rFonts w:ascii="Times New Roman" w:hAnsi="Times New Roman"/>
          <w:sz w:val="24"/>
          <w:szCs w:val="24"/>
          <w:lang w:val="en-CA"/>
        </w:rPr>
        <w:t xml:space="preserve">XXXX </w:t>
      </w:r>
      <w:proofErr w:type="spellStart"/>
      <w:r w:rsidR="00544A7E">
        <w:rPr>
          <w:rFonts w:ascii="Times New Roman" w:hAnsi="Times New Roman"/>
          <w:sz w:val="24"/>
          <w:szCs w:val="24"/>
          <w:lang w:val="en-CA"/>
        </w:rPr>
        <w:t>XXXX</w:t>
      </w:r>
      <w:proofErr w:type="spellEnd"/>
      <w:r w:rsidRPr="00175BAA">
        <w:rPr>
          <w:rFonts w:ascii="Times New Roman" w:hAnsi="Times New Roman"/>
          <w:sz w:val="24"/>
          <w:szCs w:val="24"/>
          <w:lang w:val="en-CA"/>
        </w:rPr>
        <w:t xml:space="preserve"> had not inquired into the status of the police investigations into his complaints and did not know why they had been classified as “inactive” by the police. He indicated that it is typical for Columbian police to ignore or to downplay complaints unless a person is dead.</w:t>
      </w:r>
    </w:p>
    <w:p w14:paraId="56863FEE" w14:textId="5332A2F0" w:rsidR="00CB1C7B" w:rsidRPr="00175BAA" w:rsidRDefault="00CB1C7B" w:rsidP="00F26988">
      <w:pPr>
        <w:pStyle w:val="ListParagraph"/>
        <w:numPr>
          <w:ilvl w:val="1"/>
          <w:numId w:val="17"/>
        </w:numPr>
        <w:tabs>
          <w:tab w:val="clear" w:pos="1440"/>
          <w:tab w:val="left" w:pos="709"/>
        </w:tabs>
        <w:spacing w:before="120" w:after="360"/>
        <w:ind w:left="1498" w:right="850"/>
        <w:jc w:val="both"/>
        <w:rPr>
          <w:rFonts w:ascii="Times New Roman" w:hAnsi="Times New Roman"/>
          <w:sz w:val="24"/>
          <w:szCs w:val="24"/>
          <w:lang w:val="en-CA"/>
        </w:rPr>
      </w:pPr>
      <w:r w:rsidRPr="00175BAA">
        <w:rPr>
          <w:rFonts w:ascii="Times New Roman" w:hAnsi="Times New Roman"/>
          <w:sz w:val="24"/>
          <w:szCs w:val="24"/>
          <w:lang w:val="en-CA"/>
        </w:rPr>
        <w:t xml:space="preserve">The RPD found that the anonymous calls were received by Ms. </w:t>
      </w:r>
      <w:r w:rsidR="00544A7E">
        <w:rPr>
          <w:rFonts w:ascii="Times New Roman" w:hAnsi="Times New Roman"/>
          <w:sz w:val="24"/>
          <w:szCs w:val="24"/>
          <w:lang w:val="en-CA"/>
        </w:rPr>
        <w:t>XXXX</w:t>
      </w:r>
      <w:r w:rsidRPr="00175BAA">
        <w:rPr>
          <w:rFonts w:ascii="Times New Roman" w:hAnsi="Times New Roman"/>
          <w:sz w:val="24"/>
          <w:szCs w:val="24"/>
          <w:lang w:val="en-CA"/>
        </w:rPr>
        <w:t xml:space="preserve"> </w:t>
      </w:r>
      <w:proofErr w:type="spellStart"/>
      <w:r w:rsidR="00544A7E">
        <w:rPr>
          <w:rFonts w:ascii="Times New Roman" w:hAnsi="Times New Roman"/>
          <w:sz w:val="24"/>
          <w:szCs w:val="24"/>
          <w:lang w:val="en-CA"/>
        </w:rPr>
        <w:t>XXXX</w:t>
      </w:r>
      <w:proofErr w:type="spellEnd"/>
      <w:r w:rsidRPr="00175BAA">
        <w:rPr>
          <w:rFonts w:ascii="Times New Roman" w:hAnsi="Times New Roman"/>
          <w:sz w:val="24"/>
          <w:szCs w:val="24"/>
          <w:lang w:val="en-CA"/>
        </w:rPr>
        <w:t xml:space="preserve"> (and not by Mr. </w:t>
      </w:r>
      <w:r w:rsidR="00544A7E">
        <w:rPr>
          <w:rFonts w:ascii="Times New Roman" w:hAnsi="Times New Roman"/>
          <w:sz w:val="24"/>
          <w:szCs w:val="24"/>
          <w:lang w:val="en-CA"/>
        </w:rPr>
        <w:t>XXXX XXXX</w:t>
      </w:r>
      <w:r w:rsidRPr="00175BAA">
        <w:rPr>
          <w:rFonts w:ascii="Times New Roman" w:hAnsi="Times New Roman"/>
          <w:sz w:val="24"/>
          <w:szCs w:val="24"/>
          <w:lang w:val="en-CA"/>
        </w:rPr>
        <w:t>) and that some of these calls could not be attributed to the Black Eagles. I also note that one of the police reports indicates that these calls may have come from a company selling cellular packages.</w:t>
      </w:r>
      <w:r w:rsidRPr="00175BAA">
        <w:rPr>
          <w:rStyle w:val="EndnoteReference"/>
          <w:rFonts w:ascii="Times New Roman" w:hAnsi="Times New Roman"/>
          <w:sz w:val="24"/>
          <w:szCs w:val="24"/>
          <w:lang w:val="en-CA"/>
        </w:rPr>
        <w:endnoteReference w:id="5"/>
      </w:r>
    </w:p>
    <w:p w14:paraId="164B5AD1" w14:textId="3F59CCFB" w:rsidR="00CB1C7B" w:rsidRPr="00175BAA" w:rsidRDefault="00CB1C7B" w:rsidP="00F26988">
      <w:pPr>
        <w:pStyle w:val="ListParagraph"/>
        <w:numPr>
          <w:ilvl w:val="0"/>
          <w:numId w:val="17"/>
        </w:numPr>
        <w:tabs>
          <w:tab w:val="clear" w:pos="862"/>
          <w:tab w:val="num" w:pos="0"/>
          <w:tab w:val="left" w:pos="709"/>
        </w:tabs>
        <w:spacing w:before="240" w:after="240" w:line="360" w:lineRule="auto"/>
        <w:ind w:left="0" w:firstLine="0"/>
        <w:rPr>
          <w:rFonts w:ascii="Times New Roman" w:hAnsi="Times New Roman"/>
          <w:sz w:val="24"/>
          <w:szCs w:val="24"/>
          <w:lang w:val="en-CA"/>
        </w:rPr>
      </w:pPr>
      <w:r w:rsidRPr="00175BAA">
        <w:rPr>
          <w:rFonts w:ascii="Times New Roman" w:hAnsi="Times New Roman"/>
          <w:sz w:val="24"/>
          <w:szCs w:val="24"/>
          <w:lang w:val="en-CA"/>
        </w:rPr>
        <w:t>The RPD also found that the documentary evidence showed that the Black Eagles name was often used by multiple unrelated and unstructured groups (including street gangs). The RPD found that the Black Eagles were not a unified and cohesive criminal group.</w:t>
      </w:r>
    </w:p>
    <w:p w14:paraId="47F0A72B" w14:textId="580D03DF" w:rsidR="00CB1C7B" w:rsidRPr="00175BAA" w:rsidRDefault="00CB1C7B" w:rsidP="00F26988">
      <w:pPr>
        <w:pStyle w:val="ListParagraph"/>
        <w:tabs>
          <w:tab w:val="left" w:pos="709"/>
        </w:tabs>
        <w:spacing w:before="240" w:after="120" w:line="360" w:lineRule="auto"/>
        <w:ind w:left="0"/>
        <w:jc w:val="both"/>
        <w:rPr>
          <w:rFonts w:ascii="Times New Roman" w:hAnsi="Times New Roman"/>
          <w:b/>
          <w:bCs/>
          <w:sz w:val="24"/>
          <w:szCs w:val="24"/>
          <w:lang w:val="en-CA"/>
        </w:rPr>
      </w:pPr>
      <w:r w:rsidRPr="00175BAA">
        <w:rPr>
          <w:rFonts w:ascii="Times New Roman" w:hAnsi="Times New Roman"/>
          <w:b/>
          <w:bCs/>
          <w:sz w:val="24"/>
          <w:szCs w:val="24"/>
          <w:lang w:val="en-CA"/>
        </w:rPr>
        <w:t>COVID-19 Measures</w:t>
      </w:r>
    </w:p>
    <w:p w14:paraId="3FD6FCAE" w14:textId="065A6F09" w:rsidR="00CB1C7B" w:rsidRPr="00175BAA" w:rsidRDefault="00CB1C7B" w:rsidP="00F26988">
      <w:pPr>
        <w:pStyle w:val="ListParagraph"/>
        <w:numPr>
          <w:ilvl w:val="0"/>
          <w:numId w:val="17"/>
        </w:numPr>
        <w:tabs>
          <w:tab w:val="clear" w:pos="862"/>
          <w:tab w:val="num" w:pos="0"/>
          <w:tab w:val="left" w:pos="709"/>
        </w:tabs>
        <w:spacing w:before="240" w:after="240" w:line="360" w:lineRule="auto"/>
        <w:ind w:left="0" w:firstLine="0"/>
        <w:rPr>
          <w:rFonts w:ascii="Times New Roman" w:hAnsi="Times New Roman"/>
          <w:sz w:val="24"/>
          <w:szCs w:val="24"/>
          <w:lang w:val="en-CA"/>
        </w:rPr>
      </w:pPr>
      <w:r w:rsidRPr="00175BAA">
        <w:rPr>
          <w:rFonts w:ascii="Times New Roman" w:hAnsi="Times New Roman"/>
          <w:sz w:val="24"/>
          <w:szCs w:val="24"/>
          <w:lang w:val="en-CA"/>
        </w:rPr>
        <w:t xml:space="preserve">The Appellants argue that the safety measures established by the IRB </w:t>
      </w:r>
      <w:proofErr w:type="gramStart"/>
      <w:r w:rsidRPr="00175BAA">
        <w:rPr>
          <w:rFonts w:ascii="Times New Roman" w:hAnsi="Times New Roman"/>
          <w:sz w:val="24"/>
          <w:szCs w:val="24"/>
          <w:lang w:val="en-CA"/>
        </w:rPr>
        <w:t>in light of</w:t>
      </w:r>
      <w:proofErr w:type="gramEnd"/>
      <w:r w:rsidRPr="00175BAA">
        <w:rPr>
          <w:rFonts w:ascii="Times New Roman" w:hAnsi="Times New Roman"/>
          <w:sz w:val="24"/>
          <w:szCs w:val="24"/>
          <w:lang w:val="en-CA"/>
        </w:rPr>
        <w:t xml:space="preserve"> the COVID-19 pandemic prevented them from presenting their evidence, from being well understood and from having a fair hearing. </w:t>
      </w:r>
      <w:proofErr w:type="gramStart"/>
      <w:r w:rsidRPr="00175BAA">
        <w:rPr>
          <w:rFonts w:ascii="Times New Roman" w:hAnsi="Times New Roman"/>
          <w:sz w:val="24"/>
          <w:szCs w:val="24"/>
          <w:lang w:val="en-CA"/>
        </w:rPr>
        <w:t>In light of</w:t>
      </w:r>
      <w:proofErr w:type="gramEnd"/>
      <w:r w:rsidRPr="00175BAA">
        <w:rPr>
          <w:rFonts w:ascii="Times New Roman" w:hAnsi="Times New Roman"/>
          <w:sz w:val="24"/>
          <w:szCs w:val="24"/>
          <w:lang w:val="en-CA"/>
        </w:rPr>
        <w:t xml:space="preserve"> the exceptional nature of the global pandemic, I find that there was no breach of natural justice during the RPD hearing.</w:t>
      </w:r>
    </w:p>
    <w:p w14:paraId="5468C562" w14:textId="5DC5BCBC" w:rsidR="00CB1C7B" w:rsidRPr="00175BAA" w:rsidRDefault="00CB1C7B" w:rsidP="00F26988">
      <w:pPr>
        <w:pStyle w:val="ListParagraph"/>
        <w:numPr>
          <w:ilvl w:val="0"/>
          <w:numId w:val="17"/>
        </w:numPr>
        <w:tabs>
          <w:tab w:val="clear" w:pos="862"/>
          <w:tab w:val="num" w:pos="0"/>
          <w:tab w:val="left" w:pos="709"/>
        </w:tabs>
        <w:spacing w:before="240" w:after="240" w:line="360" w:lineRule="auto"/>
        <w:ind w:left="0" w:firstLine="0"/>
        <w:rPr>
          <w:rFonts w:ascii="Times New Roman" w:hAnsi="Times New Roman"/>
          <w:sz w:val="24"/>
          <w:szCs w:val="24"/>
          <w:lang w:val="en-CA"/>
        </w:rPr>
      </w:pPr>
      <w:r w:rsidRPr="00175BAA">
        <w:rPr>
          <w:rFonts w:ascii="Times New Roman" w:hAnsi="Times New Roman"/>
          <w:sz w:val="24"/>
          <w:szCs w:val="24"/>
          <w:lang w:val="en-CA"/>
        </w:rPr>
        <w:t xml:space="preserve">The safety measures at the RPD hearing included mandatory masks for all persons in the room; plexiglass sheets between the RPD member, the translator and the Appellants; maintaining </w:t>
      </w:r>
      <w:proofErr w:type="gramStart"/>
      <w:r w:rsidRPr="00175BAA">
        <w:rPr>
          <w:rFonts w:ascii="Times New Roman" w:hAnsi="Times New Roman"/>
          <w:sz w:val="24"/>
          <w:szCs w:val="24"/>
          <w:lang w:val="en-CA"/>
        </w:rPr>
        <w:t>a distance of more</w:t>
      </w:r>
      <w:proofErr w:type="gramEnd"/>
      <w:r w:rsidRPr="00175BAA">
        <w:rPr>
          <w:rFonts w:ascii="Times New Roman" w:hAnsi="Times New Roman"/>
          <w:sz w:val="24"/>
          <w:szCs w:val="24"/>
          <w:lang w:val="en-CA"/>
        </w:rPr>
        <w:t xml:space="preserve"> than two metres between the parties; and mandatory use of hand sanitizer when entering and exiting the room. These measures were installed by direction of the Chairperson</w:t>
      </w:r>
      <w:r>
        <w:rPr>
          <w:rFonts w:ascii="Times New Roman" w:hAnsi="Times New Roman"/>
          <w:sz w:val="24"/>
          <w:szCs w:val="24"/>
          <w:lang w:val="en-CA"/>
        </w:rPr>
        <w:t xml:space="preserve">, established in accordance with federal </w:t>
      </w:r>
      <w:proofErr w:type="spellStart"/>
      <w:proofErr w:type="gramStart"/>
      <w:r>
        <w:rPr>
          <w:rFonts w:ascii="Times New Roman" w:hAnsi="Times New Roman"/>
          <w:sz w:val="24"/>
          <w:szCs w:val="24"/>
          <w:lang w:val="en-CA"/>
        </w:rPr>
        <w:t>legislation,</w:t>
      </w:r>
      <w:r w:rsidRPr="00175BAA">
        <w:rPr>
          <w:rFonts w:ascii="Times New Roman" w:hAnsi="Times New Roman"/>
          <w:sz w:val="24"/>
          <w:szCs w:val="24"/>
          <w:lang w:val="en-CA"/>
        </w:rPr>
        <w:t>and</w:t>
      </w:r>
      <w:proofErr w:type="spellEnd"/>
      <w:proofErr w:type="gramEnd"/>
      <w:r w:rsidRPr="00175BAA">
        <w:rPr>
          <w:rFonts w:ascii="Times New Roman" w:hAnsi="Times New Roman"/>
          <w:sz w:val="24"/>
          <w:szCs w:val="24"/>
          <w:lang w:val="en-CA"/>
        </w:rPr>
        <w:t xml:space="preserve"> pursuant to directions and recommendations from the Public Health Agency of Canada.</w:t>
      </w:r>
      <w:r w:rsidRPr="00175BAA">
        <w:rPr>
          <w:rStyle w:val="EndnoteReference"/>
          <w:rFonts w:ascii="Times New Roman" w:hAnsi="Times New Roman"/>
          <w:sz w:val="24"/>
          <w:szCs w:val="24"/>
          <w:lang w:val="en-CA"/>
        </w:rPr>
        <w:endnoteReference w:id="6"/>
      </w:r>
    </w:p>
    <w:p w14:paraId="6CCAFF4E" w14:textId="4FABE6D2" w:rsidR="00CB1C7B" w:rsidRPr="00175BAA" w:rsidRDefault="00CB1C7B" w:rsidP="00F26988">
      <w:pPr>
        <w:pStyle w:val="ListParagraph"/>
        <w:numPr>
          <w:ilvl w:val="0"/>
          <w:numId w:val="17"/>
        </w:numPr>
        <w:tabs>
          <w:tab w:val="clear" w:pos="862"/>
          <w:tab w:val="num" w:pos="0"/>
          <w:tab w:val="left" w:pos="709"/>
        </w:tabs>
        <w:spacing w:before="240" w:after="240" w:line="360" w:lineRule="auto"/>
        <w:ind w:left="0" w:firstLine="0"/>
        <w:rPr>
          <w:rFonts w:ascii="Times New Roman" w:hAnsi="Times New Roman"/>
          <w:sz w:val="24"/>
          <w:szCs w:val="24"/>
          <w:lang w:val="en-CA"/>
        </w:rPr>
      </w:pPr>
      <w:r w:rsidRPr="00175BAA">
        <w:rPr>
          <w:rFonts w:ascii="Times New Roman" w:hAnsi="Times New Roman"/>
          <w:sz w:val="24"/>
          <w:szCs w:val="24"/>
          <w:lang w:val="en-CA"/>
        </w:rPr>
        <w:t>During the RPD hearing Appellants’ counsel requested that the Appellants be able to remove their masks in order to facilitate their testimony. The RPD allowed this request in accordance with the IRB’s COVID-19 health and safety measures.</w:t>
      </w:r>
      <w:r w:rsidRPr="00175BAA">
        <w:rPr>
          <w:rStyle w:val="EndnoteReference"/>
          <w:rFonts w:ascii="Times New Roman" w:hAnsi="Times New Roman"/>
          <w:sz w:val="24"/>
          <w:szCs w:val="24"/>
          <w:lang w:val="en-CA"/>
        </w:rPr>
        <w:endnoteReference w:id="7"/>
      </w:r>
      <w:r w:rsidRPr="00175BAA">
        <w:rPr>
          <w:rFonts w:ascii="Times New Roman" w:hAnsi="Times New Roman"/>
          <w:sz w:val="24"/>
          <w:szCs w:val="24"/>
          <w:lang w:val="en-CA"/>
        </w:rPr>
        <w:t xml:space="preserve"> The RPD member and interpreter remained masked and behind plexiglass throughout the Appellants’ testimony.</w:t>
      </w:r>
    </w:p>
    <w:p w14:paraId="6F7D22F9" w14:textId="05E66F49" w:rsidR="00CB1C7B" w:rsidRPr="00175BAA" w:rsidRDefault="00CB1C7B" w:rsidP="00F26988">
      <w:pPr>
        <w:pStyle w:val="ListParagraph"/>
        <w:numPr>
          <w:ilvl w:val="0"/>
          <w:numId w:val="17"/>
        </w:numPr>
        <w:tabs>
          <w:tab w:val="clear" w:pos="862"/>
          <w:tab w:val="num" w:pos="0"/>
          <w:tab w:val="left" w:pos="709"/>
        </w:tabs>
        <w:spacing w:before="240" w:after="240" w:line="360" w:lineRule="auto"/>
        <w:ind w:left="0" w:firstLine="0"/>
        <w:rPr>
          <w:rFonts w:ascii="Times New Roman" w:hAnsi="Times New Roman"/>
          <w:sz w:val="24"/>
          <w:szCs w:val="24"/>
          <w:lang w:val="en-CA"/>
        </w:rPr>
      </w:pPr>
      <w:r w:rsidRPr="00175BAA">
        <w:rPr>
          <w:rFonts w:ascii="Times New Roman" w:hAnsi="Times New Roman"/>
          <w:sz w:val="24"/>
          <w:szCs w:val="24"/>
          <w:lang w:val="en-CA"/>
        </w:rPr>
        <w:t xml:space="preserve">The Appellants argue that the wearing of a mask was not required by the Quebec provincial order. I note the hearing was held in a federal hearing room by a federal department. I </w:t>
      </w:r>
      <w:r w:rsidRPr="00175BAA">
        <w:rPr>
          <w:rFonts w:ascii="Times New Roman" w:hAnsi="Times New Roman"/>
          <w:sz w:val="24"/>
          <w:szCs w:val="24"/>
          <w:lang w:val="en-CA"/>
        </w:rPr>
        <w:lastRenderedPageBreak/>
        <w:t>find that there was no error in the RPD following the mandatory directives imposed by the Chairperson in relation to the COVID-19 pandemic.</w:t>
      </w:r>
    </w:p>
    <w:p w14:paraId="5EAE68F0" w14:textId="0A6AC8D3" w:rsidR="00CB1C7B" w:rsidRPr="00175BAA" w:rsidRDefault="00CB1C7B" w:rsidP="00F26988">
      <w:pPr>
        <w:pStyle w:val="ListParagraph"/>
        <w:numPr>
          <w:ilvl w:val="0"/>
          <w:numId w:val="17"/>
        </w:numPr>
        <w:tabs>
          <w:tab w:val="clear" w:pos="862"/>
          <w:tab w:val="num" w:pos="0"/>
          <w:tab w:val="left" w:pos="709"/>
        </w:tabs>
        <w:spacing w:before="240" w:after="240" w:line="360" w:lineRule="auto"/>
        <w:ind w:left="0" w:firstLine="0"/>
        <w:rPr>
          <w:rFonts w:ascii="Times New Roman" w:hAnsi="Times New Roman"/>
          <w:sz w:val="24"/>
          <w:szCs w:val="24"/>
          <w:lang w:val="en-CA"/>
        </w:rPr>
      </w:pPr>
      <w:r w:rsidRPr="00175BAA">
        <w:rPr>
          <w:rFonts w:ascii="Times New Roman" w:hAnsi="Times New Roman"/>
          <w:sz w:val="24"/>
          <w:szCs w:val="24"/>
          <w:lang w:val="en-CA"/>
        </w:rPr>
        <w:t>The Appellant argues that wearing a mask affected the Appellant’s ability to communicate. The directive imposed by the Chairperson allowed the RPD member, in his discretion, to allow the Appellant to remove his mask to testify.</w:t>
      </w:r>
      <w:r w:rsidRPr="00175BAA">
        <w:rPr>
          <w:rStyle w:val="EndnoteReference"/>
          <w:rFonts w:ascii="Times New Roman" w:hAnsi="Times New Roman"/>
          <w:sz w:val="24"/>
          <w:szCs w:val="24"/>
          <w:lang w:val="en-CA"/>
        </w:rPr>
        <w:endnoteReference w:id="8"/>
      </w:r>
      <w:r w:rsidRPr="00175BAA">
        <w:rPr>
          <w:rFonts w:ascii="Times New Roman" w:hAnsi="Times New Roman"/>
          <w:sz w:val="24"/>
          <w:szCs w:val="24"/>
          <w:lang w:val="en-CA"/>
        </w:rPr>
        <w:t xml:space="preserve"> It appears that the RPD allowed the Appellants to remove their masks for the entirety of their testimony.</w:t>
      </w:r>
      <w:r w:rsidRPr="00175BAA">
        <w:rPr>
          <w:rStyle w:val="EndnoteReference"/>
          <w:rFonts w:ascii="Times New Roman" w:hAnsi="Times New Roman"/>
          <w:sz w:val="24"/>
          <w:szCs w:val="24"/>
          <w:lang w:val="en-CA"/>
        </w:rPr>
        <w:endnoteReference w:id="9"/>
      </w:r>
      <w:r w:rsidRPr="00175BAA">
        <w:rPr>
          <w:rFonts w:ascii="Times New Roman" w:hAnsi="Times New Roman"/>
          <w:sz w:val="24"/>
          <w:szCs w:val="24"/>
          <w:lang w:val="en-CA"/>
        </w:rPr>
        <w:t xml:space="preserve"> In reviewing the audio recording and the decision, I find that the RPD or the interpreter did not have difficulties hearing the Appellant. </w:t>
      </w:r>
      <w:r>
        <w:rPr>
          <w:rFonts w:ascii="Times New Roman" w:hAnsi="Times New Roman"/>
          <w:sz w:val="24"/>
          <w:szCs w:val="24"/>
          <w:lang w:val="en-CA"/>
        </w:rPr>
        <w:t xml:space="preserve">The interpreter did not indicate to the RPD that she was having difficulties hearing or performing her task due to wearing a mask. </w:t>
      </w:r>
      <w:r w:rsidRPr="00175BAA">
        <w:rPr>
          <w:rFonts w:ascii="Times New Roman" w:hAnsi="Times New Roman"/>
          <w:sz w:val="24"/>
          <w:szCs w:val="24"/>
          <w:lang w:val="en-CA"/>
        </w:rPr>
        <w:t>The RPD found that the Appellant could not express himself clearly for reasons unrelated to the mask.</w:t>
      </w:r>
      <w:r w:rsidRPr="00175BAA">
        <w:rPr>
          <w:rStyle w:val="EndnoteReference"/>
          <w:rFonts w:ascii="Times New Roman" w:hAnsi="Times New Roman"/>
          <w:sz w:val="24"/>
          <w:szCs w:val="24"/>
          <w:lang w:val="en-CA"/>
        </w:rPr>
        <w:endnoteReference w:id="10"/>
      </w:r>
      <w:r w:rsidRPr="00175BAA">
        <w:rPr>
          <w:rFonts w:ascii="Times New Roman" w:hAnsi="Times New Roman"/>
          <w:sz w:val="24"/>
          <w:szCs w:val="24"/>
          <w:lang w:val="en-CA"/>
        </w:rPr>
        <w:t xml:space="preserve"> For example, the Appellant did not answer the questions directly or give contradictory or unclear answers. These difficulties in his testimony were not caused by the wearing of a mask and could have happened without a mask.</w:t>
      </w:r>
    </w:p>
    <w:p w14:paraId="73CD33DA" w14:textId="00C25FDE" w:rsidR="00CB1C7B" w:rsidRPr="00175BAA" w:rsidRDefault="00CB1C7B" w:rsidP="00F26988">
      <w:pPr>
        <w:pStyle w:val="ListParagraph"/>
        <w:numPr>
          <w:ilvl w:val="0"/>
          <w:numId w:val="17"/>
        </w:numPr>
        <w:tabs>
          <w:tab w:val="clear" w:pos="862"/>
          <w:tab w:val="num" w:pos="0"/>
          <w:tab w:val="left" w:pos="709"/>
        </w:tabs>
        <w:spacing w:before="240" w:after="240" w:line="360" w:lineRule="auto"/>
        <w:ind w:left="0" w:firstLine="0"/>
        <w:rPr>
          <w:rFonts w:ascii="Times New Roman" w:hAnsi="Times New Roman"/>
          <w:sz w:val="24"/>
          <w:szCs w:val="24"/>
          <w:lang w:val="en-CA"/>
        </w:rPr>
      </w:pPr>
      <w:r w:rsidRPr="00175BAA">
        <w:rPr>
          <w:rFonts w:ascii="Times New Roman" w:hAnsi="Times New Roman"/>
          <w:sz w:val="24"/>
          <w:szCs w:val="24"/>
          <w:lang w:val="en-CA"/>
        </w:rPr>
        <w:t xml:space="preserve">The Appellant argues that wearing a mask affected the Appellants’ ability to know how their testimony was being received. The Appellant has provided no caselaw on the right for an applicant or accused person or a witness to be able to see the face of the decision-maker. I have also not found any authorities for this proposition. I note, </w:t>
      </w:r>
      <w:proofErr w:type="gramStart"/>
      <w:r w:rsidRPr="00175BAA">
        <w:rPr>
          <w:rFonts w:ascii="Times New Roman" w:hAnsi="Times New Roman"/>
          <w:sz w:val="24"/>
          <w:szCs w:val="24"/>
          <w:lang w:val="en-CA"/>
        </w:rPr>
        <w:t>first of all</w:t>
      </w:r>
      <w:proofErr w:type="gramEnd"/>
      <w:r w:rsidRPr="00175BAA">
        <w:rPr>
          <w:rFonts w:ascii="Times New Roman" w:hAnsi="Times New Roman"/>
          <w:sz w:val="24"/>
          <w:szCs w:val="24"/>
          <w:lang w:val="en-CA"/>
        </w:rPr>
        <w:t>, the hearing was held following the mandatory directives imposed by the Chairperson in relation to the COVID-19 pandemic. Being in a hearing room, for multiple hours, with at least four other people, requires the simple measures of social distancing and wearing a mask, especially in the face of the evolving knowledge about the propagation of the virus by aerosol. In these difficult times, the Appellant’s natural justice rights must be balanced against the competing and broader societal interest in public health in a worldwide pandemic.</w:t>
      </w:r>
    </w:p>
    <w:p w14:paraId="08F0078E" w14:textId="3794C166" w:rsidR="00CB1C7B" w:rsidRPr="00175BAA" w:rsidRDefault="00CB1C7B" w:rsidP="004C4C98">
      <w:pPr>
        <w:pStyle w:val="ListParagraph"/>
        <w:numPr>
          <w:ilvl w:val="0"/>
          <w:numId w:val="17"/>
        </w:numPr>
        <w:tabs>
          <w:tab w:val="clear" w:pos="862"/>
          <w:tab w:val="num" w:pos="0"/>
          <w:tab w:val="left" w:pos="709"/>
        </w:tabs>
        <w:spacing w:before="240" w:line="360" w:lineRule="auto"/>
        <w:ind w:left="0" w:firstLine="0"/>
        <w:rPr>
          <w:rFonts w:ascii="Times New Roman" w:hAnsi="Times New Roman"/>
          <w:sz w:val="24"/>
          <w:szCs w:val="24"/>
          <w:lang w:val="en-CA"/>
        </w:rPr>
      </w:pPr>
      <w:r w:rsidRPr="00175BAA">
        <w:rPr>
          <w:rFonts w:ascii="Times New Roman" w:hAnsi="Times New Roman"/>
          <w:sz w:val="24"/>
          <w:szCs w:val="24"/>
          <w:lang w:val="en-CA"/>
        </w:rPr>
        <w:t>The Appellants argue that wearing a mask during a hearing was a breach of natural justice. In the exceptional circumstances of a global pandemic, I find that this argument is without merit. The Appellants had a hearing with all the parties present. The Appellants were able to remove their masks to facilitate their testimony. In reviewing the audio recording, I note that the RPD rephrased or restated his questions as necessary. The RPD confronted the Appellant with the inconsistencies or omissions in his testimony and gave him an opportunity to respond.</w:t>
      </w:r>
      <w:r w:rsidRPr="00175BAA">
        <w:rPr>
          <w:rStyle w:val="EndnoteReference"/>
          <w:rFonts w:ascii="Times New Roman" w:hAnsi="Times New Roman"/>
          <w:sz w:val="24"/>
          <w:szCs w:val="24"/>
          <w:lang w:val="en-CA"/>
        </w:rPr>
        <w:endnoteReference w:id="11"/>
      </w:r>
      <w:r w:rsidRPr="00175BAA">
        <w:rPr>
          <w:rFonts w:ascii="Times New Roman" w:hAnsi="Times New Roman"/>
          <w:sz w:val="24"/>
          <w:szCs w:val="24"/>
          <w:lang w:val="en-CA"/>
        </w:rPr>
        <w:t xml:space="preserve"> The interpreter clarified the Appellant’s responses on multiple occasions.</w:t>
      </w:r>
      <w:r w:rsidRPr="00175BAA">
        <w:rPr>
          <w:rStyle w:val="EndnoteReference"/>
          <w:rFonts w:ascii="Times New Roman" w:hAnsi="Times New Roman"/>
          <w:sz w:val="24"/>
          <w:szCs w:val="24"/>
          <w:lang w:val="en-CA"/>
        </w:rPr>
        <w:endnoteReference w:id="12"/>
      </w:r>
      <w:r w:rsidRPr="00175BAA">
        <w:rPr>
          <w:rFonts w:ascii="Times New Roman" w:hAnsi="Times New Roman"/>
          <w:sz w:val="24"/>
          <w:szCs w:val="24"/>
          <w:lang w:val="en-CA"/>
        </w:rPr>
        <w:t xml:space="preserve"> While I acknowledge </w:t>
      </w:r>
      <w:r w:rsidRPr="00175BAA">
        <w:rPr>
          <w:rFonts w:ascii="Times New Roman" w:hAnsi="Times New Roman"/>
          <w:sz w:val="24"/>
          <w:szCs w:val="24"/>
          <w:lang w:val="en-CA"/>
        </w:rPr>
        <w:lastRenderedPageBreak/>
        <w:t>that the hearing conditions were not ideal, I also find that the ability of the Appellant to know the facial reactions of the RPD member or of the interpreter is not relevant to the determination of credibility. It is not the member or the interpreter who have the onus of establishing their claim. I am mindful of the Supreme Court of Canada caselaw on demeanour evidence in the context of witness’ testimony.</w:t>
      </w:r>
    </w:p>
    <w:p w14:paraId="462EEFCF" w14:textId="31F03361" w:rsidR="00CB1C7B" w:rsidRPr="00175BAA" w:rsidRDefault="00CB1C7B" w:rsidP="00F26988">
      <w:pPr>
        <w:pStyle w:val="ListParagraph"/>
        <w:tabs>
          <w:tab w:val="left" w:pos="709"/>
        </w:tabs>
        <w:spacing w:before="120" w:after="360"/>
        <w:ind w:left="1138" w:right="850"/>
        <w:jc w:val="both"/>
        <w:rPr>
          <w:rFonts w:ascii="Times New Roman" w:hAnsi="Times New Roman"/>
          <w:sz w:val="24"/>
          <w:szCs w:val="24"/>
          <w:lang w:val="en-CA"/>
        </w:rPr>
      </w:pPr>
      <w:r w:rsidRPr="00175BAA">
        <w:rPr>
          <w:rFonts w:ascii="Times New Roman" w:hAnsi="Times New Roman"/>
          <w:sz w:val="24"/>
          <w:szCs w:val="24"/>
          <w:lang w:val="en-CA"/>
        </w:rPr>
        <w:t>Wearing a niqab presents only a partial obstacle to the assessment of demeanour. A witness wearing a niqab may still express herself through her eyes, body language, and gestures. Moreover, the niqab has no effect on the witness’ verbal testimony, including the tone and inflection of her voice, the cadence of her speech, or, most significantly, the substance of the answers she gives.</w:t>
      </w:r>
      <w:r w:rsidRPr="00175BAA">
        <w:rPr>
          <w:rStyle w:val="EndnoteReference"/>
          <w:rFonts w:ascii="Times New Roman" w:hAnsi="Times New Roman"/>
          <w:sz w:val="24"/>
          <w:szCs w:val="24"/>
          <w:lang w:val="en-CA"/>
        </w:rPr>
        <w:endnoteReference w:id="13"/>
      </w:r>
    </w:p>
    <w:p w14:paraId="5C93B94B" w14:textId="3FBE0B88" w:rsidR="00CB1C7B" w:rsidRPr="00175BAA" w:rsidRDefault="00CB1C7B" w:rsidP="00F26988">
      <w:pPr>
        <w:pStyle w:val="CGBody"/>
        <w:tabs>
          <w:tab w:val="clear" w:pos="709"/>
          <w:tab w:val="clear" w:pos="1418"/>
          <w:tab w:val="clear" w:pos="6660"/>
        </w:tabs>
        <w:ind w:left="0" w:firstLine="0"/>
      </w:pPr>
      <w:r w:rsidRPr="00175BAA">
        <w:t xml:space="preserve">I also note that adjudicators are often trained to show no reaction and not to take cultural cues, such as facial reactions, into account in their decisions. Having reviewed the audio hearing, I find that there were numerous sources of information </w:t>
      </w:r>
      <w:r>
        <w:t xml:space="preserve">available </w:t>
      </w:r>
      <w:r w:rsidRPr="00175BAA">
        <w:t>to the Appellant and their counsel about the RPD’s concerns about their evidence: the RPD’s tone inflection and cadence, the requests to repeat answers, the rephrasing of questions, not to mention his statements when he did not understand the Appellants. I find that there was no breach of natural justice in having the RPD member and the interpreter wear a mask and sit behind plexiglass for the hearing.</w:t>
      </w:r>
    </w:p>
    <w:p w14:paraId="6582B010" w14:textId="3BE479ED" w:rsidR="00CB1C7B" w:rsidRPr="00175BAA" w:rsidRDefault="00CB1C7B" w:rsidP="00F26988">
      <w:pPr>
        <w:pStyle w:val="ListParagraph"/>
        <w:tabs>
          <w:tab w:val="left" w:pos="709"/>
        </w:tabs>
        <w:spacing w:before="240" w:after="120" w:line="360" w:lineRule="auto"/>
        <w:ind w:left="0"/>
        <w:jc w:val="both"/>
        <w:rPr>
          <w:rFonts w:ascii="Times New Roman" w:hAnsi="Times New Roman"/>
          <w:b/>
          <w:bCs/>
          <w:sz w:val="24"/>
          <w:szCs w:val="24"/>
          <w:lang w:val="en-CA"/>
        </w:rPr>
      </w:pPr>
      <w:r>
        <w:rPr>
          <w:rFonts w:ascii="Times New Roman" w:hAnsi="Times New Roman"/>
          <w:b/>
          <w:bCs/>
          <w:sz w:val="24"/>
          <w:szCs w:val="24"/>
          <w:lang w:val="en-CA"/>
        </w:rPr>
        <w:t>Interpretation</w:t>
      </w:r>
    </w:p>
    <w:p w14:paraId="5561620B" w14:textId="17C40D62" w:rsidR="00CB1C7B" w:rsidRPr="00175BAA" w:rsidRDefault="00CB1C7B" w:rsidP="00F26988">
      <w:pPr>
        <w:pStyle w:val="ListParagraph"/>
        <w:numPr>
          <w:ilvl w:val="0"/>
          <w:numId w:val="35"/>
        </w:numPr>
        <w:tabs>
          <w:tab w:val="clear" w:pos="862"/>
        </w:tabs>
        <w:spacing w:before="240" w:after="240" w:line="360" w:lineRule="auto"/>
        <w:ind w:left="0" w:firstLine="0"/>
        <w:rPr>
          <w:rFonts w:ascii="Times New Roman" w:hAnsi="Times New Roman"/>
          <w:sz w:val="24"/>
          <w:szCs w:val="24"/>
          <w:lang w:val="en-CA"/>
        </w:rPr>
      </w:pPr>
      <w:r w:rsidRPr="00175BAA">
        <w:rPr>
          <w:rFonts w:ascii="Times New Roman" w:hAnsi="Times New Roman"/>
          <w:sz w:val="24"/>
          <w:szCs w:val="24"/>
          <w:lang w:val="en-CA"/>
        </w:rPr>
        <w:t>The Appellants argue that the interpretation was not adequate. I have already addressed the part of this argument that deals with the impact of the COVID-19 measures on the interpretation. The Federal Court of Appeal in </w:t>
      </w:r>
      <w:proofErr w:type="spellStart"/>
      <w:r w:rsidRPr="00175BAA">
        <w:rPr>
          <w:rFonts w:ascii="Times New Roman" w:hAnsi="Times New Roman"/>
          <w:i/>
          <w:iCs/>
          <w:sz w:val="24"/>
          <w:szCs w:val="24"/>
          <w:lang w:val="en-CA"/>
        </w:rPr>
        <w:t>Mohammadian</w:t>
      </w:r>
      <w:proofErr w:type="spellEnd"/>
      <w:r w:rsidRPr="00175BAA">
        <w:rPr>
          <w:rFonts w:ascii="Times New Roman" w:hAnsi="Times New Roman"/>
          <w:sz w:val="24"/>
          <w:szCs w:val="24"/>
          <w:lang w:val="en-CA"/>
        </w:rPr>
        <w:t> establishes that a claimant waives his rights if he fails to object to the quality of the language interpretation during the hearing before the RPD.</w:t>
      </w:r>
      <w:bookmarkStart w:id="0" w:name="_ednref5"/>
      <w:r w:rsidRPr="00175BAA">
        <w:rPr>
          <w:rStyle w:val="EndnoteReference"/>
          <w:rFonts w:ascii="Times New Roman" w:hAnsi="Times New Roman"/>
          <w:sz w:val="24"/>
          <w:szCs w:val="24"/>
          <w:lang w:val="en-CA"/>
        </w:rPr>
        <w:endnoteReference w:id="14"/>
      </w:r>
      <w:hyperlink r:id="rId12" w:anchor="_edn5" w:history="1"/>
      <w:bookmarkEnd w:id="0"/>
      <w:r w:rsidRPr="00175BAA">
        <w:rPr>
          <w:rFonts w:ascii="Times New Roman" w:hAnsi="Times New Roman"/>
          <w:sz w:val="24"/>
          <w:szCs w:val="24"/>
          <w:lang w:val="en-CA"/>
        </w:rPr>
        <w:t xml:space="preserve"> There was no such objection during the RPD hearing.</w:t>
      </w:r>
    </w:p>
    <w:p w14:paraId="6E754912" w14:textId="77777777" w:rsidR="00CB1C7B" w:rsidRDefault="00CB1C7B" w:rsidP="00B3144C">
      <w:pPr>
        <w:pStyle w:val="ListParagraph"/>
        <w:numPr>
          <w:ilvl w:val="0"/>
          <w:numId w:val="35"/>
        </w:numPr>
        <w:tabs>
          <w:tab w:val="left" w:pos="709"/>
        </w:tabs>
        <w:spacing w:before="240" w:after="240" w:line="360" w:lineRule="auto"/>
        <w:ind w:left="0" w:firstLine="0"/>
        <w:rPr>
          <w:rFonts w:ascii="Times New Roman" w:hAnsi="Times New Roman"/>
          <w:sz w:val="24"/>
          <w:szCs w:val="24"/>
          <w:lang w:val="en-CA"/>
        </w:rPr>
      </w:pPr>
      <w:r w:rsidRPr="00175BAA">
        <w:rPr>
          <w:rFonts w:ascii="Times New Roman" w:hAnsi="Times New Roman"/>
          <w:sz w:val="24"/>
          <w:szCs w:val="24"/>
          <w:lang w:val="en-CA"/>
        </w:rPr>
        <w:t xml:space="preserve">As was pointed out by the Supreme Court, "the underlying principle behind all of the interests protected by the right to interpreter assistance </w:t>
      </w:r>
      <w:proofErr w:type="gramStart"/>
      <w:r w:rsidRPr="00175BAA">
        <w:rPr>
          <w:rFonts w:ascii="Times New Roman" w:hAnsi="Times New Roman"/>
          <w:sz w:val="24"/>
          <w:szCs w:val="24"/>
          <w:lang w:val="en-CA"/>
        </w:rPr>
        <w:t>…..</w:t>
      </w:r>
      <w:proofErr w:type="gramEnd"/>
      <w:r w:rsidRPr="00175BAA">
        <w:rPr>
          <w:rFonts w:ascii="Times New Roman" w:hAnsi="Times New Roman"/>
          <w:sz w:val="24"/>
          <w:szCs w:val="24"/>
          <w:lang w:val="en-CA"/>
        </w:rPr>
        <w:t> is that of linguistic understanding".</w:t>
      </w:r>
      <w:r w:rsidRPr="00B3144C">
        <w:rPr>
          <w:rFonts w:ascii="Times New Roman" w:hAnsi="Times New Roman"/>
          <w:sz w:val="24"/>
          <w:szCs w:val="24"/>
          <w:vertAlign w:val="superscript"/>
          <w:lang w:val="en-CA"/>
        </w:rPr>
        <w:endnoteReference w:id="15"/>
      </w:r>
      <w:r w:rsidRPr="00981976">
        <w:rPr>
          <w:rFonts w:ascii="Times New Roman" w:hAnsi="Times New Roman"/>
          <w:sz w:val="24"/>
          <w:szCs w:val="24"/>
          <w:vertAlign w:val="superscript"/>
          <w:lang w:val="en-CA"/>
        </w:rPr>
        <w:t xml:space="preserve"> </w:t>
      </w:r>
      <w:r>
        <w:rPr>
          <w:rFonts w:ascii="Times New Roman" w:hAnsi="Times New Roman"/>
          <w:sz w:val="24"/>
          <w:szCs w:val="24"/>
          <w:lang w:val="en-CA"/>
        </w:rPr>
        <w:t>The principles surrounding interpretation have been summarized by the Federal Court</w:t>
      </w:r>
    </w:p>
    <w:p w14:paraId="5D25DBA6" w14:textId="77777777" w:rsidR="00CB1C7B" w:rsidRDefault="00CB1C7B" w:rsidP="00981976">
      <w:pPr>
        <w:pStyle w:val="ListParagraph"/>
        <w:numPr>
          <w:ilvl w:val="0"/>
          <w:numId w:val="40"/>
        </w:numPr>
        <w:tabs>
          <w:tab w:val="clear" w:pos="862"/>
          <w:tab w:val="left" w:pos="709"/>
        </w:tabs>
        <w:spacing w:before="240" w:after="240"/>
        <w:ind w:left="990" w:hanging="270"/>
        <w:rPr>
          <w:rFonts w:ascii="Times New Roman" w:hAnsi="Times New Roman"/>
          <w:sz w:val="24"/>
          <w:szCs w:val="24"/>
          <w:lang w:val="en-CA"/>
        </w:rPr>
      </w:pPr>
      <w:r w:rsidRPr="00981976">
        <w:rPr>
          <w:rFonts w:ascii="Times New Roman" w:hAnsi="Times New Roman"/>
          <w:sz w:val="24"/>
          <w:szCs w:val="24"/>
          <w:lang w:val="en-CA"/>
        </w:rPr>
        <w:t>The interpretation must be precise, continuous, competent, impartial and contemporaneous.</w:t>
      </w:r>
    </w:p>
    <w:p w14:paraId="3B679F9F" w14:textId="77777777" w:rsidR="00CB1C7B" w:rsidRDefault="00CB1C7B" w:rsidP="00981976">
      <w:pPr>
        <w:pStyle w:val="ListParagraph"/>
        <w:numPr>
          <w:ilvl w:val="0"/>
          <w:numId w:val="40"/>
        </w:numPr>
        <w:tabs>
          <w:tab w:val="clear" w:pos="862"/>
          <w:tab w:val="left" w:pos="709"/>
        </w:tabs>
        <w:spacing w:before="240" w:after="240"/>
        <w:ind w:left="990" w:hanging="270"/>
        <w:rPr>
          <w:rFonts w:ascii="Times New Roman" w:hAnsi="Times New Roman"/>
          <w:sz w:val="24"/>
          <w:szCs w:val="24"/>
          <w:lang w:val="en-CA"/>
        </w:rPr>
      </w:pPr>
      <w:r w:rsidRPr="00981976">
        <w:rPr>
          <w:rFonts w:ascii="Times New Roman" w:hAnsi="Times New Roman"/>
          <w:sz w:val="24"/>
          <w:szCs w:val="24"/>
          <w:lang w:val="en-CA"/>
        </w:rPr>
        <w:t>No proof of actual prejudice is required as a condition of obtaining relief.</w:t>
      </w:r>
    </w:p>
    <w:p w14:paraId="4638F1E6" w14:textId="301F4A06" w:rsidR="00CB1C7B" w:rsidRPr="00981976" w:rsidRDefault="00CB1C7B" w:rsidP="00981976">
      <w:pPr>
        <w:pStyle w:val="ListParagraph"/>
        <w:numPr>
          <w:ilvl w:val="0"/>
          <w:numId w:val="40"/>
        </w:numPr>
        <w:tabs>
          <w:tab w:val="clear" w:pos="862"/>
          <w:tab w:val="left" w:pos="709"/>
        </w:tabs>
        <w:spacing w:before="240" w:after="240"/>
        <w:ind w:left="990" w:hanging="270"/>
        <w:rPr>
          <w:rFonts w:ascii="Times New Roman" w:hAnsi="Times New Roman"/>
          <w:sz w:val="24"/>
          <w:szCs w:val="24"/>
          <w:lang w:val="en-CA"/>
        </w:rPr>
      </w:pPr>
      <w:r w:rsidRPr="00981976">
        <w:rPr>
          <w:rFonts w:ascii="Times New Roman" w:hAnsi="Times New Roman"/>
          <w:sz w:val="24"/>
          <w:szCs w:val="24"/>
          <w:lang w:val="en-CA"/>
        </w:rPr>
        <w:lastRenderedPageBreak/>
        <w:t>The right is to adequate translation not perfect translation. The fundamental value is linguistic understanding.</w:t>
      </w:r>
    </w:p>
    <w:p w14:paraId="446F98BE" w14:textId="77777777" w:rsidR="00CB1C7B" w:rsidRDefault="00CB1C7B" w:rsidP="00981976">
      <w:pPr>
        <w:pStyle w:val="ListParagraph"/>
        <w:numPr>
          <w:ilvl w:val="0"/>
          <w:numId w:val="40"/>
        </w:numPr>
        <w:tabs>
          <w:tab w:val="clear" w:pos="862"/>
          <w:tab w:val="left" w:pos="709"/>
        </w:tabs>
        <w:spacing w:before="240" w:after="240"/>
        <w:ind w:left="990" w:hanging="270"/>
        <w:rPr>
          <w:rFonts w:ascii="Times New Roman" w:hAnsi="Times New Roman"/>
          <w:sz w:val="24"/>
          <w:szCs w:val="24"/>
          <w:lang w:val="en-CA"/>
        </w:rPr>
      </w:pPr>
      <w:r w:rsidRPr="00981976">
        <w:rPr>
          <w:rFonts w:ascii="Times New Roman" w:hAnsi="Times New Roman"/>
          <w:sz w:val="24"/>
          <w:szCs w:val="24"/>
          <w:lang w:val="en-CA"/>
        </w:rPr>
        <w:t>Waiver of the right results if an objection to the quality of the translation is not raised by a claimant at the first opportunity in those cases where it is reasonable to expect that a complaint be made.</w:t>
      </w:r>
    </w:p>
    <w:p w14:paraId="68E8D2E6" w14:textId="77777777" w:rsidR="00CB1C7B" w:rsidRDefault="00CB1C7B" w:rsidP="00981976">
      <w:pPr>
        <w:pStyle w:val="ListParagraph"/>
        <w:numPr>
          <w:ilvl w:val="0"/>
          <w:numId w:val="40"/>
        </w:numPr>
        <w:tabs>
          <w:tab w:val="clear" w:pos="862"/>
          <w:tab w:val="left" w:pos="709"/>
        </w:tabs>
        <w:spacing w:before="240" w:after="240"/>
        <w:ind w:left="990" w:hanging="270"/>
        <w:rPr>
          <w:rFonts w:ascii="Times New Roman" w:hAnsi="Times New Roman"/>
          <w:sz w:val="24"/>
          <w:szCs w:val="24"/>
          <w:lang w:val="en-CA"/>
        </w:rPr>
      </w:pPr>
      <w:r w:rsidRPr="00981976">
        <w:rPr>
          <w:rFonts w:ascii="Times New Roman" w:hAnsi="Times New Roman"/>
          <w:sz w:val="24"/>
          <w:szCs w:val="24"/>
          <w:lang w:val="en-CA"/>
        </w:rPr>
        <w:t>It is a question of fact in each case whether it is reasonable to expect that a complaint be made about the inadequacy of interpretation.</w:t>
      </w:r>
    </w:p>
    <w:p w14:paraId="2BDB4A6E" w14:textId="67A7C6CF" w:rsidR="00CB1C7B" w:rsidRPr="00175BAA" w:rsidRDefault="00CB1C7B" w:rsidP="00981976">
      <w:pPr>
        <w:pStyle w:val="ListParagraph"/>
        <w:numPr>
          <w:ilvl w:val="0"/>
          <w:numId w:val="40"/>
        </w:numPr>
        <w:tabs>
          <w:tab w:val="clear" w:pos="862"/>
          <w:tab w:val="left" w:pos="709"/>
        </w:tabs>
        <w:spacing w:before="240" w:after="240"/>
        <w:ind w:left="990" w:hanging="270"/>
        <w:rPr>
          <w:rFonts w:ascii="Times New Roman" w:hAnsi="Times New Roman"/>
          <w:sz w:val="24"/>
          <w:szCs w:val="24"/>
          <w:lang w:val="en-CA"/>
        </w:rPr>
      </w:pPr>
      <w:r w:rsidRPr="00981976">
        <w:rPr>
          <w:rFonts w:ascii="Times New Roman" w:hAnsi="Times New Roman"/>
          <w:sz w:val="24"/>
          <w:szCs w:val="24"/>
          <w:lang w:val="en-CA"/>
        </w:rPr>
        <w:t>If the interpreter is having difficulty speaking an applicant’s language and being understood by him it is a matter which should be raised at the earliest opportunity.</w:t>
      </w:r>
      <w:r>
        <w:rPr>
          <w:rStyle w:val="EndnoteReference"/>
          <w:rFonts w:ascii="Times New Roman" w:hAnsi="Times New Roman"/>
          <w:sz w:val="24"/>
          <w:szCs w:val="24"/>
          <w:lang w:val="en-CA"/>
        </w:rPr>
        <w:endnoteReference w:id="16"/>
      </w:r>
    </w:p>
    <w:p w14:paraId="2D66840A" w14:textId="51988DE2" w:rsidR="00CB1C7B" w:rsidRPr="00175BAA" w:rsidRDefault="00CB1C7B" w:rsidP="00F26988">
      <w:pPr>
        <w:pStyle w:val="ListParagraph"/>
        <w:numPr>
          <w:ilvl w:val="0"/>
          <w:numId w:val="35"/>
        </w:numPr>
        <w:tabs>
          <w:tab w:val="left" w:pos="709"/>
        </w:tabs>
        <w:spacing w:before="240" w:after="240" w:line="360" w:lineRule="auto"/>
        <w:ind w:left="0" w:firstLine="0"/>
        <w:rPr>
          <w:rFonts w:ascii="Times New Roman" w:hAnsi="Times New Roman"/>
          <w:sz w:val="24"/>
          <w:szCs w:val="24"/>
          <w:lang w:val="en-CA"/>
        </w:rPr>
      </w:pPr>
      <w:r w:rsidRPr="00175BAA">
        <w:rPr>
          <w:rFonts w:ascii="Times New Roman" w:hAnsi="Times New Roman"/>
          <w:sz w:val="24"/>
          <w:szCs w:val="24"/>
          <w:lang w:val="en-CA"/>
        </w:rPr>
        <w:t xml:space="preserve">I have reviewed the audio hearing. I have found one instance where the RPD questioned whether the Appellant was understanding the translation and one instance where the interpreter expressed her opinion that the Appellant did not speak Spanish very well. I agree that the interpretation was not, </w:t>
      </w:r>
      <w:proofErr w:type="gramStart"/>
      <w:r w:rsidRPr="00175BAA">
        <w:rPr>
          <w:rFonts w:ascii="Times New Roman" w:hAnsi="Times New Roman"/>
          <w:sz w:val="24"/>
          <w:szCs w:val="24"/>
          <w:lang w:val="en-CA"/>
        </w:rPr>
        <w:t>at all times</w:t>
      </w:r>
      <w:proofErr w:type="gramEnd"/>
      <w:r w:rsidRPr="00175BAA">
        <w:rPr>
          <w:rFonts w:ascii="Times New Roman" w:hAnsi="Times New Roman"/>
          <w:sz w:val="24"/>
          <w:szCs w:val="24"/>
          <w:lang w:val="en-CA"/>
        </w:rPr>
        <w:t>, a word-for-word translation as the translator would ask clarifying questions or listen to a large block of testimony before translating it. The translator commented that the Appellant did not express himself well in Spanish</w:t>
      </w:r>
      <w:r w:rsidRPr="00175BAA">
        <w:rPr>
          <w:rStyle w:val="EndnoteReference"/>
          <w:rFonts w:ascii="Times New Roman" w:hAnsi="Times New Roman"/>
          <w:sz w:val="24"/>
          <w:szCs w:val="24"/>
          <w:lang w:val="en-CA"/>
        </w:rPr>
        <w:endnoteReference w:id="17"/>
      </w:r>
      <w:r w:rsidRPr="00175BAA">
        <w:rPr>
          <w:rFonts w:ascii="Times New Roman" w:hAnsi="Times New Roman"/>
          <w:sz w:val="24"/>
          <w:szCs w:val="24"/>
          <w:lang w:val="en-CA"/>
        </w:rPr>
        <w:t xml:space="preserve"> and the RPD member indicated that he would take this into consideration in his decision. The Appellant responded that he was stressed as this was his first experience in a court.</w:t>
      </w:r>
      <w:r w:rsidRPr="00175BAA">
        <w:rPr>
          <w:rStyle w:val="EndnoteReference"/>
          <w:rFonts w:ascii="Times New Roman" w:hAnsi="Times New Roman"/>
          <w:sz w:val="24"/>
          <w:szCs w:val="24"/>
          <w:lang w:val="en-CA"/>
        </w:rPr>
        <w:endnoteReference w:id="18"/>
      </w:r>
      <w:r w:rsidRPr="00175BAA">
        <w:rPr>
          <w:rFonts w:ascii="Times New Roman" w:hAnsi="Times New Roman"/>
          <w:sz w:val="24"/>
          <w:szCs w:val="24"/>
          <w:lang w:val="en-CA"/>
        </w:rPr>
        <w:t xml:space="preserve"> I also find that the translator’s insistence that she be allowed to take a break after the RPD’s questions were entirely reasonable. At that point, she had been translating detailed testimony for more than 1.5 hours.</w:t>
      </w:r>
    </w:p>
    <w:p w14:paraId="381399FC" w14:textId="2EAE599E" w:rsidR="00CB1C7B" w:rsidRPr="00175BAA" w:rsidRDefault="00CB1C7B" w:rsidP="00981976">
      <w:pPr>
        <w:pStyle w:val="ListParagraph"/>
        <w:numPr>
          <w:ilvl w:val="0"/>
          <w:numId w:val="35"/>
        </w:numPr>
        <w:tabs>
          <w:tab w:val="left" w:pos="709"/>
        </w:tabs>
        <w:spacing w:before="240" w:after="240" w:line="360" w:lineRule="auto"/>
        <w:ind w:left="0" w:firstLine="0"/>
        <w:rPr>
          <w:rFonts w:ascii="Times New Roman" w:hAnsi="Times New Roman"/>
          <w:sz w:val="24"/>
          <w:szCs w:val="24"/>
          <w:lang w:val="en-CA"/>
        </w:rPr>
      </w:pPr>
      <w:r w:rsidRPr="00175BAA">
        <w:rPr>
          <w:rFonts w:ascii="Times New Roman" w:hAnsi="Times New Roman"/>
          <w:sz w:val="24"/>
          <w:szCs w:val="24"/>
          <w:lang w:val="en-CA"/>
        </w:rPr>
        <w:t>I find that the difficulties expressed by the Appellant in his affidavit cannot be attributed to problems with the interpreter.</w:t>
      </w:r>
      <w:r w:rsidRPr="00981976">
        <w:rPr>
          <w:vertAlign w:val="superscript"/>
        </w:rPr>
        <w:endnoteReference w:id="19"/>
      </w:r>
      <w:r w:rsidRPr="00981976">
        <w:rPr>
          <w:rFonts w:ascii="Times New Roman" w:hAnsi="Times New Roman"/>
          <w:sz w:val="24"/>
          <w:szCs w:val="24"/>
          <w:vertAlign w:val="superscript"/>
          <w:lang w:val="en-CA"/>
        </w:rPr>
        <w:t xml:space="preserve"> </w:t>
      </w:r>
      <w:r w:rsidRPr="00175BAA">
        <w:rPr>
          <w:rFonts w:ascii="Times New Roman" w:hAnsi="Times New Roman"/>
          <w:sz w:val="24"/>
          <w:szCs w:val="24"/>
          <w:lang w:val="en-CA"/>
        </w:rPr>
        <w:t xml:space="preserve">The Appellant had difficulty answering precise questions. There were three </w:t>
      </w:r>
      <w:r>
        <w:rPr>
          <w:rFonts w:ascii="Times New Roman" w:hAnsi="Times New Roman"/>
          <w:sz w:val="24"/>
          <w:szCs w:val="24"/>
          <w:lang w:val="en-CA"/>
        </w:rPr>
        <w:t>instances</w:t>
      </w:r>
      <w:r w:rsidRPr="00175BAA">
        <w:rPr>
          <w:rFonts w:ascii="Times New Roman" w:hAnsi="Times New Roman"/>
          <w:sz w:val="24"/>
          <w:szCs w:val="24"/>
          <w:lang w:val="en-CA"/>
        </w:rPr>
        <w:t xml:space="preserve"> during the hearing where the translator was unable to provide a clear translation: there is only one of these that could be attributed to a translation problem. </w:t>
      </w:r>
      <w:r>
        <w:rPr>
          <w:rFonts w:ascii="Times New Roman" w:hAnsi="Times New Roman"/>
          <w:sz w:val="24"/>
          <w:szCs w:val="24"/>
          <w:lang w:val="en-CA"/>
        </w:rPr>
        <w:t xml:space="preserve">These instances are: </w:t>
      </w:r>
      <w:r w:rsidRPr="00175BAA">
        <w:rPr>
          <w:rFonts w:ascii="Times New Roman" w:hAnsi="Times New Roman"/>
          <w:sz w:val="24"/>
          <w:szCs w:val="24"/>
          <w:lang w:val="en-CA"/>
        </w:rPr>
        <w:t xml:space="preserve">Mr. </w:t>
      </w:r>
      <w:r w:rsidR="00544A7E">
        <w:rPr>
          <w:rFonts w:ascii="Times New Roman" w:hAnsi="Times New Roman"/>
          <w:sz w:val="24"/>
          <w:szCs w:val="24"/>
          <w:lang w:val="en-CA"/>
        </w:rPr>
        <w:t xml:space="preserve">XXXX </w:t>
      </w:r>
      <w:proofErr w:type="spellStart"/>
      <w:r w:rsidR="00544A7E">
        <w:rPr>
          <w:rFonts w:ascii="Times New Roman" w:hAnsi="Times New Roman"/>
          <w:sz w:val="24"/>
          <w:szCs w:val="24"/>
          <w:lang w:val="en-CA"/>
        </w:rPr>
        <w:t>XXXX</w:t>
      </w:r>
      <w:proofErr w:type="spellEnd"/>
      <w:r w:rsidRPr="00175BAA">
        <w:rPr>
          <w:rFonts w:ascii="Times New Roman" w:hAnsi="Times New Roman"/>
          <w:sz w:val="24"/>
          <w:szCs w:val="24"/>
          <w:lang w:val="en-CA"/>
        </w:rPr>
        <w:t xml:space="preserve"> was asked what candidate was supported by the Black Eagles in the election and instead explained that the Black Eagles controlled the village and he was campaigning to take back the village</w:t>
      </w:r>
      <w:r w:rsidRPr="00981976">
        <w:rPr>
          <w:vertAlign w:val="superscript"/>
        </w:rPr>
        <w:endnoteReference w:id="20"/>
      </w:r>
      <w:r w:rsidRPr="00175BAA">
        <w:rPr>
          <w:rFonts w:ascii="Times New Roman" w:hAnsi="Times New Roman"/>
          <w:sz w:val="24"/>
          <w:szCs w:val="24"/>
          <w:lang w:val="en-CA"/>
        </w:rPr>
        <w:t xml:space="preserve">; he was asked what event was the most critical or important </w:t>
      </w:r>
      <w:r w:rsidR="00025B7F">
        <w:rPr>
          <w:rFonts w:ascii="Times New Roman" w:hAnsi="Times New Roman"/>
          <w:sz w:val="24"/>
          <w:szCs w:val="24"/>
          <w:lang w:val="en-CA"/>
        </w:rPr>
        <w:t>f</w:t>
      </w:r>
      <w:r w:rsidRPr="00175BAA">
        <w:rPr>
          <w:rFonts w:ascii="Times New Roman" w:hAnsi="Times New Roman"/>
          <w:sz w:val="24"/>
          <w:szCs w:val="24"/>
          <w:lang w:val="en-CA"/>
        </w:rPr>
        <w:t>or him and instead summarized all the events</w:t>
      </w:r>
      <w:r w:rsidRPr="00981976">
        <w:rPr>
          <w:vertAlign w:val="superscript"/>
        </w:rPr>
        <w:endnoteReference w:id="21"/>
      </w:r>
      <w:r w:rsidRPr="00175BAA">
        <w:rPr>
          <w:rFonts w:ascii="Times New Roman" w:hAnsi="Times New Roman"/>
          <w:sz w:val="24"/>
          <w:szCs w:val="24"/>
          <w:lang w:val="en-CA"/>
        </w:rPr>
        <w:t>; he was asked to explain a contradiction in his evidence, being that he had testified to moving (“</w:t>
      </w:r>
      <w:proofErr w:type="spellStart"/>
      <w:r w:rsidRPr="00175BAA">
        <w:rPr>
          <w:rFonts w:ascii="Times New Roman" w:hAnsi="Times New Roman"/>
          <w:sz w:val="24"/>
          <w:szCs w:val="24"/>
          <w:lang w:val="en-CA"/>
        </w:rPr>
        <w:t>démenagement</w:t>
      </w:r>
      <w:proofErr w:type="spellEnd"/>
      <w:r w:rsidRPr="00175BAA">
        <w:rPr>
          <w:rFonts w:ascii="Times New Roman" w:hAnsi="Times New Roman"/>
          <w:sz w:val="24"/>
          <w:szCs w:val="24"/>
          <w:lang w:val="en-CA"/>
        </w:rPr>
        <w:t>”</w:t>
      </w:r>
      <w:r w:rsidRPr="00981976">
        <w:rPr>
          <w:vertAlign w:val="superscript"/>
        </w:rPr>
        <w:endnoteReference w:id="22"/>
      </w:r>
      <w:r w:rsidRPr="00175BAA">
        <w:rPr>
          <w:rFonts w:ascii="Times New Roman" w:hAnsi="Times New Roman"/>
          <w:sz w:val="24"/>
          <w:szCs w:val="24"/>
          <w:lang w:val="en-CA"/>
        </w:rPr>
        <w:t xml:space="preserve">) to Bogota after the assault in 2014 while his written evidence showed that he already lived in Bogota at the time of the 2014 assaults. Instead of answering the question, Mr. </w:t>
      </w:r>
      <w:r w:rsidR="00544A7E">
        <w:rPr>
          <w:rFonts w:ascii="Times New Roman" w:hAnsi="Times New Roman"/>
          <w:sz w:val="24"/>
          <w:szCs w:val="24"/>
          <w:lang w:val="en-CA"/>
        </w:rPr>
        <w:t xml:space="preserve">XXXX </w:t>
      </w:r>
      <w:proofErr w:type="spellStart"/>
      <w:r w:rsidR="00544A7E">
        <w:rPr>
          <w:rFonts w:ascii="Times New Roman" w:hAnsi="Times New Roman"/>
          <w:sz w:val="24"/>
          <w:szCs w:val="24"/>
          <w:lang w:val="en-CA"/>
        </w:rPr>
        <w:t>XXXX</w:t>
      </w:r>
      <w:proofErr w:type="spellEnd"/>
      <w:r w:rsidRPr="00175BAA">
        <w:rPr>
          <w:rFonts w:ascii="Times New Roman" w:hAnsi="Times New Roman"/>
          <w:sz w:val="24"/>
          <w:szCs w:val="24"/>
          <w:lang w:val="en-CA"/>
        </w:rPr>
        <w:t xml:space="preserve"> explained why he had a US visa, when he visited his family, what threats had been made to his </w:t>
      </w:r>
      <w:r w:rsidRPr="00175BAA">
        <w:rPr>
          <w:rFonts w:ascii="Times New Roman" w:hAnsi="Times New Roman"/>
          <w:sz w:val="24"/>
          <w:szCs w:val="24"/>
          <w:lang w:val="en-CA"/>
        </w:rPr>
        <w:lastRenderedPageBreak/>
        <w:t xml:space="preserve">wife, etc. Even for this last issue, I have difficulty in agreeing that the translation may have affected the testimony. Mr. </w:t>
      </w:r>
      <w:r w:rsidR="00544A7E">
        <w:rPr>
          <w:rFonts w:ascii="Times New Roman" w:hAnsi="Times New Roman"/>
          <w:sz w:val="24"/>
          <w:szCs w:val="24"/>
          <w:lang w:val="en-CA"/>
        </w:rPr>
        <w:t xml:space="preserve">XXXX </w:t>
      </w:r>
      <w:proofErr w:type="spellStart"/>
      <w:r w:rsidR="00544A7E">
        <w:rPr>
          <w:rFonts w:ascii="Times New Roman" w:hAnsi="Times New Roman"/>
          <w:sz w:val="24"/>
          <w:szCs w:val="24"/>
          <w:lang w:val="en-CA"/>
        </w:rPr>
        <w:t>XXXX</w:t>
      </w:r>
      <w:proofErr w:type="spellEnd"/>
      <w:r w:rsidRPr="00175BAA">
        <w:rPr>
          <w:rFonts w:ascii="Times New Roman" w:hAnsi="Times New Roman"/>
          <w:sz w:val="24"/>
          <w:szCs w:val="24"/>
          <w:lang w:val="en-CA"/>
        </w:rPr>
        <w:t xml:space="preserve"> did not answer the question despite being given several opportunities to do so.</w:t>
      </w:r>
      <w:r>
        <w:rPr>
          <w:rFonts w:ascii="Times New Roman" w:hAnsi="Times New Roman"/>
          <w:sz w:val="24"/>
          <w:szCs w:val="24"/>
          <w:lang w:val="en-CA"/>
        </w:rPr>
        <w:t xml:space="preserve"> Having reviewed the oral and written evidence, </w:t>
      </w:r>
      <w:r w:rsidRPr="00981976">
        <w:rPr>
          <w:rFonts w:ascii="Times New Roman" w:hAnsi="Times New Roman"/>
          <w:sz w:val="24"/>
          <w:szCs w:val="24"/>
          <w:lang w:val="en-CA"/>
        </w:rPr>
        <w:t xml:space="preserve">I am satisfied that the interpretation services provided to the </w:t>
      </w:r>
      <w:r w:rsidR="00025B7F">
        <w:rPr>
          <w:rFonts w:ascii="Times New Roman" w:hAnsi="Times New Roman"/>
          <w:sz w:val="24"/>
          <w:szCs w:val="24"/>
          <w:lang w:val="en-CA"/>
        </w:rPr>
        <w:t>A</w:t>
      </w:r>
      <w:r w:rsidRPr="00981976">
        <w:rPr>
          <w:rFonts w:ascii="Times New Roman" w:hAnsi="Times New Roman"/>
          <w:sz w:val="24"/>
          <w:szCs w:val="24"/>
          <w:lang w:val="en-CA"/>
        </w:rPr>
        <w:t xml:space="preserve">ppellant did not result in any linguistic misunderstanding between the </w:t>
      </w:r>
      <w:r w:rsidR="00025B7F">
        <w:rPr>
          <w:rFonts w:ascii="Times New Roman" w:hAnsi="Times New Roman"/>
          <w:sz w:val="24"/>
          <w:szCs w:val="24"/>
          <w:lang w:val="en-CA"/>
        </w:rPr>
        <w:t>A</w:t>
      </w:r>
      <w:r w:rsidRPr="00981976">
        <w:rPr>
          <w:rFonts w:ascii="Times New Roman" w:hAnsi="Times New Roman"/>
          <w:sz w:val="24"/>
          <w:szCs w:val="24"/>
          <w:lang w:val="en-CA"/>
        </w:rPr>
        <w:t xml:space="preserve">ppellant and the RPD panel. The </w:t>
      </w:r>
      <w:r w:rsidR="00025B7F">
        <w:rPr>
          <w:rFonts w:ascii="Times New Roman" w:hAnsi="Times New Roman"/>
          <w:sz w:val="24"/>
          <w:szCs w:val="24"/>
          <w:lang w:val="en-CA"/>
        </w:rPr>
        <w:t>A</w:t>
      </w:r>
      <w:r w:rsidRPr="00981976">
        <w:rPr>
          <w:rFonts w:ascii="Times New Roman" w:hAnsi="Times New Roman"/>
          <w:sz w:val="24"/>
          <w:szCs w:val="24"/>
          <w:lang w:val="en-CA"/>
        </w:rPr>
        <w:t xml:space="preserve">ppellant has failed to demonstrate how the conclusions drawn by the RPD, particularly regarding his </w:t>
      </w:r>
      <w:proofErr w:type="spellStart"/>
      <w:r w:rsidRPr="00981976">
        <w:rPr>
          <w:rFonts w:ascii="Times New Roman" w:hAnsi="Times New Roman"/>
          <w:sz w:val="24"/>
          <w:szCs w:val="24"/>
          <w:lang w:val="en-CA"/>
        </w:rPr>
        <w:t>crediblity</w:t>
      </w:r>
      <w:proofErr w:type="spellEnd"/>
      <w:r w:rsidRPr="00981976">
        <w:rPr>
          <w:rFonts w:ascii="Times New Roman" w:hAnsi="Times New Roman"/>
          <w:sz w:val="24"/>
          <w:szCs w:val="24"/>
          <w:lang w:val="en-CA"/>
        </w:rPr>
        <w:t xml:space="preserve"> were due to alleged interpretation errors rather than shortcomings in his testimony. I am satisfied that the interpretation services did not result in linguistic misunderstanding </w:t>
      </w:r>
      <w:proofErr w:type="gramStart"/>
      <w:r w:rsidRPr="00981976">
        <w:rPr>
          <w:rFonts w:ascii="Times New Roman" w:hAnsi="Times New Roman"/>
          <w:sz w:val="24"/>
          <w:szCs w:val="24"/>
          <w:lang w:val="en-CA"/>
        </w:rPr>
        <w:t>so as to</w:t>
      </w:r>
      <w:proofErr w:type="gramEnd"/>
      <w:r w:rsidRPr="00981976">
        <w:rPr>
          <w:rFonts w:ascii="Times New Roman" w:hAnsi="Times New Roman"/>
          <w:sz w:val="24"/>
          <w:szCs w:val="24"/>
          <w:lang w:val="en-CA"/>
        </w:rPr>
        <w:t xml:space="preserve"> breach the </w:t>
      </w:r>
      <w:r w:rsidR="00025B7F">
        <w:rPr>
          <w:rFonts w:ascii="Times New Roman" w:hAnsi="Times New Roman"/>
          <w:sz w:val="24"/>
          <w:szCs w:val="24"/>
          <w:lang w:val="en-CA"/>
        </w:rPr>
        <w:t>A</w:t>
      </w:r>
      <w:r w:rsidRPr="00981976">
        <w:rPr>
          <w:rFonts w:ascii="Times New Roman" w:hAnsi="Times New Roman"/>
          <w:sz w:val="24"/>
          <w:szCs w:val="24"/>
          <w:lang w:val="en-CA"/>
        </w:rPr>
        <w:t>ppellant’s right to procedural fairness.</w:t>
      </w:r>
    </w:p>
    <w:p w14:paraId="40433FEB" w14:textId="21BE187E" w:rsidR="00CB1C7B" w:rsidRPr="00035A69" w:rsidRDefault="00CB1C7B" w:rsidP="00035A69">
      <w:pPr>
        <w:pStyle w:val="ListParagraph"/>
        <w:tabs>
          <w:tab w:val="left" w:pos="709"/>
        </w:tabs>
        <w:spacing w:before="240" w:after="120" w:line="360" w:lineRule="auto"/>
        <w:ind w:left="0"/>
        <w:jc w:val="both"/>
        <w:rPr>
          <w:b/>
          <w:bCs/>
          <w:szCs w:val="24"/>
          <w:lang w:val="en-CA"/>
        </w:rPr>
      </w:pPr>
      <w:r w:rsidRPr="00035A69">
        <w:rPr>
          <w:rFonts w:ascii="Times New Roman" w:hAnsi="Times New Roman"/>
          <w:b/>
          <w:bCs/>
          <w:sz w:val="24"/>
          <w:szCs w:val="24"/>
          <w:lang w:val="en-CA"/>
        </w:rPr>
        <w:t>Presumption of Truth and Credibility Findings</w:t>
      </w:r>
    </w:p>
    <w:p w14:paraId="1E5FD0BB" w14:textId="2FF7BF74" w:rsidR="00CB1C7B" w:rsidRPr="004C4C98" w:rsidRDefault="00CB1C7B" w:rsidP="004C4C98">
      <w:pPr>
        <w:pStyle w:val="ListParagraph"/>
        <w:numPr>
          <w:ilvl w:val="0"/>
          <w:numId w:val="35"/>
        </w:numPr>
        <w:tabs>
          <w:tab w:val="left" w:pos="709"/>
        </w:tabs>
        <w:spacing w:before="240" w:after="240" w:line="360" w:lineRule="auto"/>
        <w:ind w:left="0" w:firstLine="0"/>
        <w:rPr>
          <w:rFonts w:ascii="Times New Roman" w:hAnsi="Times New Roman"/>
          <w:sz w:val="24"/>
          <w:szCs w:val="24"/>
          <w:lang w:val="en-CA"/>
        </w:rPr>
      </w:pPr>
      <w:r w:rsidRPr="004C4C98">
        <w:rPr>
          <w:rFonts w:ascii="Times New Roman" w:hAnsi="Times New Roman"/>
          <w:sz w:val="24"/>
          <w:szCs w:val="24"/>
          <w:lang w:val="en-CA"/>
        </w:rPr>
        <w:t xml:space="preserve">The Appellants argue that the RPD erred in its findings that the Appellants were not credible. They argue that they were held to a higher standard of proof and </w:t>
      </w:r>
      <w:r w:rsidR="00981976" w:rsidRPr="004C4C98">
        <w:rPr>
          <w:rFonts w:ascii="Times New Roman" w:hAnsi="Times New Roman"/>
          <w:sz w:val="24"/>
          <w:szCs w:val="24"/>
          <w:lang w:val="en-CA"/>
        </w:rPr>
        <w:t xml:space="preserve">the RPD </w:t>
      </w:r>
      <w:r w:rsidRPr="004C4C98">
        <w:rPr>
          <w:rFonts w:ascii="Times New Roman" w:hAnsi="Times New Roman"/>
          <w:sz w:val="24"/>
          <w:szCs w:val="24"/>
          <w:lang w:val="en-CA"/>
        </w:rPr>
        <w:t>erroneously impugned their credibility for their lack of knowledge of the Black Eagles group, a group of which they were not a part and concerning which they had little immediate knowledge. The RPD also erred in its assessment of the Appellants’ evidence, rejecting documents for what they did not say rather than for what they did say.</w:t>
      </w:r>
      <w:r w:rsidR="00981976" w:rsidRPr="004C4C98">
        <w:rPr>
          <w:rFonts w:ascii="Times New Roman" w:hAnsi="Times New Roman"/>
          <w:sz w:val="24"/>
          <w:szCs w:val="24"/>
          <w:lang w:val="en-CA"/>
        </w:rPr>
        <w:t xml:space="preserve"> </w:t>
      </w:r>
      <w:r w:rsidRPr="004C4C98">
        <w:rPr>
          <w:rFonts w:ascii="Times New Roman" w:hAnsi="Times New Roman"/>
          <w:sz w:val="24"/>
          <w:szCs w:val="24"/>
          <w:lang w:val="en-CA"/>
        </w:rPr>
        <w:t>The Appellants argue that the RPD did not sufficiently rebut the presumption of truthfulness and relied on peripheral inconsistencies and omissions in order to do so. Further, the Appellants argue that the RPD refused to accept the Appellants’ reasonable explanations for these alleged omissions and inconsistencies.</w:t>
      </w:r>
    </w:p>
    <w:p w14:paraId="382B06CB" w14:textId="65A1C35B" w:rsidR="00CB1C7B" w:rsidRPr="00175BAA" w:rsidRDefault="00CB1C7B" w:rsidP="00F26988">
      <w:pPr>
        <w:pStyle w:val="ListParagraph"/>
        <w:numPr>
          <w:ilvl w:val="0"/>
          <w:numId w:val="35"/>
        </w:numPr>
        <w:tabs>
          <w:tab w:val="left" w:pos="709"/>
        </w:tabs>
        <w:spacing w:before="240" w:after="240" w:line="360" w:lineRule="auto"/>
        <w:ind w:left="0" w:firstLine="0"/>
        <w:rPr>
          <w:rFonts w:ascii="Times New Roman" w:hAnsi="Times New Roman"/>
          <w:sz w:val="24"/>
          <w:szCs w:val="24"/>
          <w:lang w:val="en-CA"/>
        </w:rPr>
      </w:pPr>
      <w:r w:rsidRPr="00175BAA">
        <w:rPr>
          <w:rFonts w:ascii="Times New Roman" w:hAnsi="Times New Roman"/>
          <w:sz w:val="24"/>
          <w:szCs w:val="24"/>
          <w:lang w:val="en-CA"/>
        </w:rPr>
        <w:t>The RPD found that there were numerous omissions, inconsistencies and gaps in the Appellants’ testimony as set out above.</w:t>
      </w:r>
      <w:r w:rsidRPr="00175BAA">
        <w:rPr>
          <w:rStyle w:val="EndnoteReference"/>
          <w:rFonts w:ascii="Times New Roman" w:hAnsi="Times New Roman"/>
          <w:sz w:val="24"/>
          <w:szCs w:val="24"/>
          <w:lang w:val="en-CA"/>
        </w:rPr>
        <w:endnoteReference w:id="23"/>
      </w:r>
      <w:r w:rsidRPr="00175BAA">
        <w:rPr>
          <w:rFonts w:ascii="Times New Roman" w:hAnsi="Times New Roman"/>
          <w:sz w:val="24"/>
          <w:szCs w:val="24"/>
          <w:lang w:val="en-CA"/>
        </w:rPr>
        <w:t xml:space="preserve"> In </w:t>
      </w:r>
      <w:r w:rsidRPr="00175BAA">
        <w:rPr>
          <w:rFonts w:ascii="Times New Roman" w:hAnsi="Times New Roman"/>
          <w:i/>
          <w:iCs/>
          <w:sz w:val="24"/>
          <w:szCs w:val="24"/>
          <w:lang w:val="en-CA"/>
        </w:rPr>
        <w:t>Maldonado</w:t>
      </w:r>
      <w:r w:rsidRPr="00175BAA">
        <w:rPr>
          <w:rFonts w:ascii="Times New Roman" w:hAnsi="Times New Roman"/>
          <w:sz w:val="24"/>
          <w:szCs w:val="24"/>
          <w:lang w:val="en-CA"/>
        </w:rPr>
        <w:t>, the Federal Court of Appeal held that when an applicant swears to the truth of certain allegations, a presumption is created that those allegations are true unless there is reason to doubt their truthfulness.</w:t>
      </w:r>
      <w:r w:rsidRPr="00175BAA">
        <w:rPr>
          <w:rFonts w:ascii="Times New Roman" w:hAnsi="Times New Roman"/>
          <w:sz w:val="24"/>
          <w:szCs w:val="24"/>
          <w:vertAlign w:val="superscript"/>
          <w:lang w:val="en-CA"/>
        </w:rPr>
        <w:endnoteReference w:id="24"/>
      </w:r>
      <w:r w:rsidRPr="00175BAA">
        <w:rPr>
          <w:rFonts w:ascii="Times New Roman" w:hAnsi="Times New Roman"/>
          <w:sz w:val="24"/>
          <w:szCs w:val="24"/>
          <w:lang w:val="en-CA"/>
        </w:rPr>
        <w:t xml:space="preserve"> This presumption applies to the totality of the evidence. However, as the Federal Court has noted, “The presumption is rebuttable where the evidence on the record is inconsistent with a claimant’s sworn testimony.”</w:t>
      </w:r>
      <w:r w:rsidRPr="00175BAA">
        <w:rPr>
          <w:rFonts w:ascii="Times New Roman" w:hAnsi="Times New Roman"/>
          <w:sz w:val="24"/>
          <w:szCs w:val="24"/>
          <w:vertAlign w:val="superscript"/>
          <w:lang w:val="en-CA"/>
        </w:rPr>
        <w:endnoteReference w:id="25"/>
      </w:r>
      <w:r w:rsidRPr="00175BAA">
        <w:rPr>
          <w:rFonts w:ascii="Times New Roman" w:hAnsi="Times New Roman"/>
          <w:sz w:val="24"/>
          <w:szCs w:val="24"/>
          <w:lang w:val="en-CA"/>
        </w:rPr>
        <w:t xml:space="preserve"> As I will explain, I find that the presumption has been rebutted because of the multiple contradictions, ambiguities and omissions in his testimony.</w:t>
      </w:r>
    </w:p>
    <w:p w14:paraId="36ECA766" w14:textId="1857AE6B" w:rsidR="00CB1C7B" w:rsidRPr="00981976" w:rsidRDefault="00CB1C7B" w:rsidP="00981976">
      <w:pPr>
        <w:pStyle w:val="ListParagraph"/>
        <w:numPr>
          <w:ilvl w:val="0"/>
          <w:numId w:val="35"/>
        </w:numPr>
        <w:tabs>
          <w:tab w:val="clear" w:pos="862"/>
          <w:tab w:val="num" w:pos="0"/>
          <w:tab w:val="left" w:pos="709"/>
        </w:tabs>
        <w:spacing w:before="240" w:after="240" w:line="360" w:lineRule="auto"/>
        <w:ind w:left="0" w:firstLine="0"/>
        <w:rPr>
          <w:szCs w:val="24"/>
          <w:lang w:val="en-CA"/>
        </w:rPr>
      </w:pPr>
      <w:r w:rsidRPr="00175BAA">
        <w:rPr>
          <w:rFonts w:ascii="Times New Roman" w:hAnsi="Times New Roman"/>
          <w:sz w:val="24"/>
          <w:szCs w:val="24"/>
          <w:lang w:val="en-CA"/>
        </w:rPr>
        <w:t>As a matter of law, it is open to the Refugee Appeal Division (RAD) and the RPD to draw negative inferences from a material omission or a contradiction in testimony.</w:t>
      </w:r>
      <w:r w:rsidRPr="00175BAA">
        <w:rPr>
          <w:rFonts w:ascii="Times New Roman" w:hAnsi="Times New Roman"/>
          <w:sz w:val="24"/>
          <w:szCs w:val="24"/>
          <w:vertAlign w:val="superscript"/>
        </w:rPr>
        <w:endnoteReference w:id="26"/>
      </w:r>
      <w:r w:rsidRPr="00175BAA">
        <w:rPr>
          <w:rFonts w:ascii="Times New Roman" w:hAnsi="Times New Roman"/>
          <w:sz w:val="24"/>
          <w:szCs w:val="24"/>
          <w:vertAlign w:val="superscript"/>
          <w:lang w:val="en-CA"/>
        </w:rPr>
        <w:t xml:space="preserve"> </w:t>
      </w:r>
      <w:r w:rsidRPr="00175BAA">
        <w:rPr>
          <w:rFonts w:ascii="Times New Roman" w:hAnsi="Times New Roman"/>
          <w:sz w:val="24"/>
          <w:szCs w:val="24"/>
          <w:lang w:val="en-CA"/>
        </w:rPr>
        <w:t xml:space="preserve">A material </w:t>
      </w:r>
      <w:r w:rsidRPr="00175BAA">
        <w:rPr>
          <w:rFonts w:ascii="Times New Roman" w:hAnsi="Times New Roman"/>
          <w:sz w:val="24"/>
          <w:szCs w:val="24"/>
          <w:lang w:val="en-CA"/>
        </w:rPr>
        <w:lastRenderedPageBreak/>
        <w:t>omission is an element that is central to the claim,</w:t>
      </w:r>
      <w:r w:rsidRPr="00175BAA">
        <w:rPr>
          <w:rFonts w:ascii="Times New Roman" w:hAnsi="Times New Roman"/>
          <w:sz w:val="24"/>
          <w:szCs w:val="24"/>
          <w:vertAlign w:val="superscript"/>
        </w:rPr>
        <w:endnoteReference w:id="27"/>
      </w:r>
      <w:r w:rsidRPr="00175BAA">
        <w:rPr>
          <w:rFonts w:ascii="Times New Roman" w:hAnsi="Times New Roman"/>
          <w:sz w:val="24"/>
          <w:szCs w:val="24"/>
          <w:lang w:val="en-CA"/>
        </w:rPr>
        <w:t xml:space="preserve"> including the risks allegedly faced in the country of origin.</w:t>
      </w:r>
      <w:r w:rsidRPr="00175BAA">
        <w:rPr>
          <w:rFonts w:ascii="Times New Roman" w:hAnsi="Times New Roman"/>
          <w:sz w:val="24"/>
          <w:szCs w:val="24"/>
          <w:vertAlign w:val="superscript"/>
        </w:rPr>
        <w:endnoteReference w:id="28"/>
      </w:r>
      <w:r w:rsidRPr="00175BAA">
        <w:rPr>
          <w:rFonts w:ascii="Times New Roman" w:hAnsi="Times New Roman"/>
          <w:sz w:val="24"/>
          <w:szCs w:val="24"/>
        </w:rPr>
        <w:t xml:space="preserve"> In this case, I find that there are several unexplained omissions and contradictions which affect the credibility of this claim. While I agree with the Appellants that each individual one of these omissions or contradictions is not determinative, I find that, taken as a group, these omissions and contradictions negatively affect the credibility of these claims.</w:t>
      </w:r>
    </w:p>
    <w:p w14:paraId="17D97E4C" w14:textId="6C352CEB" w:rsidR="00CB1C7B" w:rsidRPr="00175BAA" w:rsidRDefault="00CB1C7B" w:rsidP="00A170A9">
      <w:pPr>
        <w:pStyle w:val="ListParagraph"/>
        <w:numPr>
          <w:ilvl w:val="1"/>
          <w:numId w:val="35"/>
        </w:numPr>
        <w:tabs>
          <w:tab w:val="left" w:pos="709"/>
          <w:tab w:val="left" w:pos="1080"/>
        </w:tabs>
        <w:spacing w:before="240" w:after="120" w:line="360" w:lineRule="auto"/>
        <w:ind w:hanging="720"/>
        <w:jc w:val="both"/>
        <w:rPr>
          <w:rFonts w:ascii="Times New Roman" w:hAnsi="Times New Roman"/>
          <w:sz w:val="24"/>
          <w:szCs w:val="24"/>
          <w:lang w:val="en-CA"/>
        </w:rPr>
      </w:pPr>
      <w:r w:rsidRPr="00175BAA">
        <w:rPr>
          <w:rFonts w:ascii="Times New Roman" w:hAnsi="Times New Roman"/>
          <w:sz w:val="24"/>
          <w:szCs w:val="24"/>
        </w:rPr>
        <w:t>Political knowledge and electoral information</w:t>
      </w:r>
    </w:p>
    <w:p w14:paraId="17180EC2" w14:textId="262C624B" w:rsidR="00CB1C7B" w:rsidRPr="00175BAA" w:rsidRDefault="00CB1C7B" w:rsidP="00F26988">
      <w:pPr>
        <w:pStyle w:val="ListParagraph"/>
        <w:numPr>
          <w:ilvl w:val="0"/>
          <w:numId w:val="35"/>
        </w:numPr>
        <w:shd w:val="clear" w:color="auto" w:fill="FFFFFF" w:themeFill="background1"/>
        <w:tabs>
          <w:tab w:val="left" w:pos="709"/>
        </w:tabs>
        <w:spacing w:before="240" w:after="240" w:line="360" w:lineRule="auto"/>
        <w:ind w:left="0" w:firstLine="0"/>
        <w:rPr>
          <w:rFonts w:ascii="Times New Roman" w:hAnsi="Times New Roman"/>
          <w:sz w:val="24"/>
          <w:szCs w:val="24"/>
          <w:lang w:val="en-CA"/>
        </w:rPr>
      </w:pPr>
      <w:r w:rsidRPr="00175BAA">
        <w:rPr>
          <w:rFonts w:ascii="Times New Roman" w:hAnsi="Times New Roman"/>
          <w:sz w:val="24"/>
          <w:szCs w:val="24"/>
          <w:lang w:val="en-CA"/>
        </w:rPr>
        <w:t>The Appellant testified that the elections were held at the beginning of 2018 but could not recall the month of the regional elections.</w:t>
      </w:r>
      <w:r w:rsidRPr="00175BAA">
        <w:rPr>
          <w:rStyle w:val="EndnoteReference"/>
          <w:rFonts w:ascii="Times New Roman" w:hAnsi="Times New Roman"/>
          <w:sz w:val="24"/>
          <w:szCs w:val="24"/>
          <w:lang w:val="en-CA"/>
        </w:rPr>
        <w:endnoteReference w:id="29"/>
      </w:r>
      <w:r w:rsidRPr="00175BAA">
        <w:rPr>
          <w:rFonts w:ascii="Times New Roman" w:hAnsi="Times New Roman"/>
          <w:sz w:val="24"/>
          <w:szCs w:val="24"/>
          <w:lang w:val="en-CA"/>
        </w:rPr>
        <w:t xml:space="preserve"> He later testified that the elections happened around the middle of the </w:t>
      </w:r>
      <w:proofErr w:type="gramStart"/>
      <w:r w:rsidRPr="00175BAA">
        <w:rPr>
          <w:rFonts w:ascii="Times New Roman" w:hAnsi="Times New Roman"/>
          <w:sz w:val="24"/>
          <w:szCs w:val="24"/>
          <w:lang w:val="en-CA"/>
        </w:rPr>
        <w:t>year</w:t>
      </w:r>
      <w:proofErr w:type="gramEnd"/>
      <w:r w:rsidRPr="00175BAA">
        <w:rPr>
          <w:rFonts w:ascii="Times New Roman" w:hAnsi="Times New Roman"/>
          <w:sz w:val="24"/>
          <w:szCs w:val="24"/>
          <w:lang w:val="en-CA"/>
        </w:rPr>
        <w:t xml:space="preserve"> but he was not a candidate for the election himself. This is a key issue as the Appellants’ claim is based on their political involvement. It is an important inconsistency that Mr. </w:t>
      </w:r>
      <w:r w:rsidR="00544A7E">
        <w:rPr>
          <w:rFonts w:ascii="Times New Roman" w:hAnsi="Times New Roman"/>
          <w:sz w:val="24"/>
          <w:szCs w:val="24"/>
          <w:lang w:val="en-CA"/>
        </w:rPr>
        <w:t xml:space="preserve">XXXX </w:t>
      </w:r>
      <w:proofErr w:type="spellStart"/>
      <w:r w:rsidR="00544A7E">
        <w:rPr>
          <w:rFonts w:ascii="Times New Roman" w:hAnsi="Times New Roman"/>
          <w:sz w:val="24"/>
          <w:szCs w:val="24"/>
          <w:lang w:val="en-CA"/>
        </w:rPr>
        <w:t>XXXX</w:t>
      </w:r>
      <w:proofErr w:type="spellEnd"/>
      <w:r w:rsidRPr="00175BAA">
        <w:rPr>
          <w:rFonts w:ascii="Times New Roman" w:hAnsi="Times New Roman"/>
          <w:sz w:val="24"/>
          <w:szCs w:val="24"/>
          <w:lang w:val="en-CA"/>
        </w:rPr>
        <w:t xml:space="preserve"> was not able to provide information about the electoral campaigns for which he collected information and distributed publicity materials. The R</w:t>
      </w:r>
      <w:r>
        <w:rPr>
          <w:rFonts w:ascii="Times New Roman" w:hAnsi="Times New Roman"/>
          <w:sz w:val="24"/>
          <w:szCs w:val="24"/>
          <w:lang w:val="en-CA"/>
        </w:rPr>
        <w:t>P</w:t>
      </w:r>
      <w:r w:rsidRPr="00175BAA">
        <w:rPr>
          <w:rFonts w:ascii="Times New Roman" w:hAnsi="Times New Roman"/>
          <w:sz w:val="24"/>
          <w:szCs w:val="24"/>
          <w:lang w:val="en-CA"/>
        </w:rPr>
        <w:t>D returned to this topic twice and the Appellant was not able to provide a month or year of the elections. He was not able to provide the names of any other candidates, the name of the mayor of the region in 2014 or how many people were on the council.</w:t>
      </w:r>
      <w:r w:rsidRPr="00175BAA">
        <w:rPr>
          <w:rStyle w:val="EndnoteReference"/>
          <w:rFonts w:ascii="Times New Roman" w:hAnsi="Times New Roman"/>
          <w:sz w:val="24"/>
          <w:szCs w:val="24"/>
          <w:lang w:val="en-CA"/>
        </w:rPr>
        <w:endnoteReference w:id="30"/>
      </w:r>
      <w:r w:rsidRPr="00175BAA">
        <w:rPr>
          <w:rFonts w:ascii="Times New Roman" w:hAnsi="Times New Roman"/>
          <w:sz w:val="24"/>
          <w:szCs w:val="24"/>
          <w:lang w:val="en-CA"/>
        </w:rPr>
        <w:t xml:space="preserve"> I also find that it is reasonable that a political operative would know the names of the opposing candidates and the incumbent politicians. The Appellant did not</w:t>
      </w:r>
      <w:r w:rsidR="00AD4572">
        <w:rPr>
          <w:rFonts w:ascii="Times New Roman" w:hAnsi="Times New Roman"/>
          <w:sz w:val="24"/>
          <w:szCs w:val="24"/>
          <w:lang w:val="en-CA"/>
        </w:rPr>
        <w:t xml:space="preserve"> have a</w:t>
      </w:r>
      <w:r w:rsidRPr="00175BAA">
        <w:rPr>
          <w:rFonts w:ascii="Times New Roman" w:hAnsi="Times New Roman"/>
          <w:sz w:val="24"/>
          <w:szCs w:val="24"/>
          <w:lang w:val="en-CA"/>
        </w:rPr>
        <w:t xml:space="preserve"> respon</w:t>
      </w:r>
      <w:r w:rsidR="00AD4572">
        <w:rPr>
          <w:rFonts w:ascii="Times New Roman" w:hAnsi="Times New Roman"/>
          <w:sz w:val="24"/>
          <w:szCs w:val="24"/>
          <w:lang w:val="en-CA"/>
        </w:rPr>
        <w:t>se</w:t>
      </w:r>
      <w:r w:rsidRPr="00175BAA">
        <w:rPr>
          <w:rFonts w:ascii="Times New Roman" w:hAnsi="Times New Roman"/>
          <w:sz w:val="24"/>
          <w:szCs w:val="24"/>
          <w:lang w:val="en-CA"/>
        </w:rPr>
        <w:t xml:space="preserve"> when the RPD member confronted him with information that municipal elections were held in 2015 and 2019, and not in 2014 and 2018 as testified by the Appellant.</w:t>
      </w:r>
      <w:r w:rsidRPr="00175BAA">
        <w:rPr>
          <w:rStyle w:val="EndnoteReference"/>
          <w:rFonts w:ascii="Times New Roman" w:hAnsi="Times New Roman"/>
          <w:sz w:val="24"/>
          <w:szCs w:val="24"/>
          <w:lang w:val="en-CA"/>
        </w:rPr>
        <w:endnoteReference w:id="31"/>
      </w:r>
      <w:r w:rsidRPr="00175BAA">
        <w:rPr>
          <w:rFonts w:ascii="Times New Roman" w:hAnsi="Times New Roman"/>
          <w:sz w:val="24"/>
          <w:szCs w:val="24"/>
          <w:lang w:val="en-CA"/>
        </w:rPr>
        <w:t xml:space="preserve"> He could not provide the name of the head of the Conservative party when he joined the party in 2012, although the card indicated a name with the title of “president” on the card. These facts are important as the Appellants allege that the assaults and threats from the Black Eagles were a result of their political involvement. If the assaults and threats preceded the period of campaigning for the elections, the link between the threat to the Appellant and their political involvement becomes tenuous.</w:t>
      </w:r>
    </w:p>
    <w:p w14:paraId="2E9F2511" w14:textId="05786E30" w:rsidR="00CB1C7B" w:rsidRPr="00175BAA" w:rsidRDefault="00CB1C7B" w:rsidP="00A170A9">
      <w:pPr>
        <w:pStyle w:val="ListParagraph"/>
        <w:numPr>
          <w:ilvl w:val="0"/>
          <w:numId w:val="33"/>
        </w:numPr>
        <w:shd w:val="clear" w:color="auto" w:fill="FFFFFF" w:themeFill="background1"/>
        <w:tabs>
          <w:tab w:val="clear" w:pos="1440"/>
          <w:tab w:val="left" w:pos="709"/>
          <w:tab w:val="num" w:pos="1080"/>
        </w:tabs>
        <w:spacing w:before="240" w:after="120" w:line="360" w:lineRule="auto"/>
        <w:ind w:hanging="720"/>
        <w:jc w:val="both"/>
        <w:rPr>
          <w:rFonts w:ascii="Times New Roman" w:hAnsi="Times New Roman"/>
          <w:sz w:val="24"/>
          <w:szCs w:val="24"/>
          <w:lang w:val="en-CA"/>
        </w:rPr>
      </w:pPr>
      <w:r w:rsidRPr="00175BAA">
        <w:rPr>
          <w:rFonts w:ascii="Times New Roman" w:hAnsi="Times New Roman"/>
          <w:sz w:val="24"/>
          <w:szCs w:val="24"/>
          <w:lang w:val="en-CA"/>
        </w:rPr>
        <w:t>Police investigations</w:t>
      </w:r>
    </w:p>
    <w:p w14:paraId="41A0E67E" w14:textId="35535C2A" w:rsidR="00CB1C7B" w:rsidRPr="00175BAA" w:rsidRDefault="00CB1C7B" w:rsidP="00F26988">
      <w:pPr>
        <w:pStyle w:val="ListParagraph"/>
        <w:numPr>
          <w:ilvl w:val="0"/>
          <w:numId w:val="35"/>
        </w:numPr>
        <w:shd w:val="clear" w:color="auto" w:fill="FFFFFF" w:themeFill="background1"/>
        <w:tabs>
          <w:tab w:val="clear" w:pos="862"/>
          <w:tab w:val="num" w:pos="0"/>
          <w:tab w:val="left" w:pos="709"/>
        </w:tabs>
        <w:spacing w:before="240" w:after="240" w:line="360" w:lineRule="auto"/>
        <w:ind w:left="0" w:firstLine="0"/>
        <w:rPr>
          <w:rFonts w:ascii="Times New Roman" w:hAnsi="Times New Roman"/>
          <w:sz w:val="24"/>
          <w:szCs w:val="24"/>
          <w:lang w:val="en-CA"/>
        </w:rPr>
      </w:pPr>
      <w:r w:rsidRPr="00175BAA">
        <w:rPr>
          <w:rFonts w:ascii="Times New Roman" w:hAnsi="Times New Roman"/>
          <w:sz w:val="24"/>
          <w:szCs w:val="24"/>
          <w:lang w:val="en-CA"/>
        </w:rPr>
        <w:t>The Appellants argue that their credibility was impugned based on the police decision to stop the investigation.</w:t>
      </w:r>
      <w:r w:rsidRPr="00175BAA">
        <w:rPr>
          <w:rStyle w:val="EndnoteReference"/>
          <w:rFonts w:ascii="Times New Roman" w:hAnsi="Times New Roman"/>
          <w:sz w:val="24"/>
          <w:szCs w:val="24"/>
          <w:lang w:val="en-CA"/>
        </w:rPr>
        <w:endnoteReference w:id="32"/>
      </w:r>
      <w:r w:rsidRPr="00175BAA">
        <w:rPr>
          <w:rFonts w:ascii="Times New Roman" w:hAnsi="Times New Roman"/>
          <w:sz w:val="24"/>
          <w:szCs w:val="24"/>
          <w:lang w:val="en-CA"/>
        </w:rPr>
        <w:t xml:space="preserve"> Having reviewed the decision and the </w:t>
      </w:r>
      <w:r>
        <w:rPr>
          <w:rFonts w:ascii="Times New Roman" w:hAnsi="Times New Roman"/>
          <w:sz w:val="24"/>
          <w:szCs w:val="24"/>
          <w:lang w:val="en-CA"/>
        </w:rPr>
        <w:t xml:space="preserve">audio recording of the </w:t>
      </w:r>
      <w:r w:rsidRPr="00175BAA">
        <w:rPr>
          <w:rFonts w:ascii="Times New Roman" w:hAnsi="Times New Roman"/>
          <w:sz w:val="24"/>
          <w:szCs w:val="24"/>
          <w:lang w:val="en-CA"/>
        </w:rPr>
        <w:t xml:space="preserve">hearing, I find that the RPD did not </w:t>
      </w:r>
      <w:r>
        <w:rPr>
          <w:rFonts w:ascii="Times New Roman" w:hAnsi="Times New Roman"/>
          <w:sz w:val="24"/>
          <w:szCs w:val="24"/>
          <w:lang w:val="en-CA"/>
        </w:rPr>
        <w:t>impugn</w:t>
      </w:r>
      <w:r w:rsidRPr="00175BAA">
        <w:rPr>
          <w:rFonts w:ascii="Times New Roman" w:hAnsi="Times New Roman"/>
          <w:sz w:val="24"/>
          <w:szCs w:val="24"/>
          <w:lang w:val="en-CA"/>
        </w:rPr>
        <w:t xml:space="preserve"> the Appellants</w:t>
      </w:r>
      <w:r>
        <w:rPr>
          <w:rFonts w:ascii="Times New Roman" w:hAnsi="Times New Roman"/>
          <w:sz w:val="24"/>
          <w:szCs w:val="24"/>
          <w:lang w:val="en-CA"/>
        </w:rPr>
        <w:t>’ credibility</w:t>
      </w:r>
      <w:r w:rsidRPr="00175BAA">
        <w:rPr>
          <w:rFonts w:ascii="Times New Roman" w:hAnsi="Times New Roman"/>
          <w:sz w:val="24"/>
          <w:szCs w:val="24"/>
          <w:lang w:val="en-CA"/>
        </w:rPr>
        <w:t xml:space="preserve"> </w:t>
      </w:r>
      <w:r>
        <w:rPr>
          <w:rFonts w:ascii="Times New Roman" w:hAnsi="Times New Roman"/>
          <w:sz w:val="24"/>
          <w:szCs w:val="24"/>
          <w:lang w:val="en-CA"/>
        </w:rPr>
        <w:t xml:space="preserve">based on </w:t>
      </w:r>
      <w:r w:rsidRPr="00175BAA">
        <w:rPr>
          <w:rFonts w:ascii="Times New Roman" w:hAnsi="Times New Roman"/>
          <w:sz w:val="24"/>
          <w:szCs w:val="24"/>
          <w:lang w:val="en-CA"/>
        </w:rPr>
        <w:t xml:space="preserve">the actions of the police. Rather, the RPD questioned the Appellants’ failure to follow up on their complaints made in </w:t>
      </w:r>
      <w:r w:rsidRPr="00175BAA">
        <w:rPr>
          <w:rFonts w:ascii="Times New Roman" w:hAnsi="Times New Roman"/>
          <w:sz w:val="24"/>
          <w:szCs w:val="24"/>
          <w:lang w:val="en-CA"/>
        </w:rPr>
        <w:lastRenderedPageBreak/>
        <w:t xml:space="preserve">2014 or in 2018. I agree that this failure undermines the Appellants’ allegation of fear from the Black Eagles. The Appellants’ credibility on this point is further undermined by Mr. </w:t>
      </w:r>
      <w:r w:rsidR="00544A7E">
        <w:rPr>
          <w:rFonts w:ascii="Times New Roman" w:hAnsi="Times New Roman"/>
          <w:sz w:val="24"/>
          <w:szCs w:val="24"/>
          <w:lang w:val="en-CA"/>
        </w:rPr>
        <w:t>XXXX</w:t>
      </w:r>
      <w:r w:rsidRPr="00175BAA">
        <w:rPr>
          <w:rFonts w:ascii="Times New Roman" w:hAnsi="Times New Roman"/>
          <w:sz w:val="24"/>
          <w:szCs w:val="24"/>
          <w:lang w:val="en-CA"/>
        </w:rPr>
        <w:t xml:space="preserve"> </w:t>
      </w:r>
      <w:proofErr w:type="spellStart"/>
      <w:r w:rsidR="00544A7E">
        <w:rPr>
          <w:rFonts w:ascii="Times New Roman" w:hAnsi="Times New Roman"/>
          <w:sz w:val="24"/>
          <w:szCs w:val="24"/>
          <w:lang w:val="en-CA"/>
        </w:rPr>
        <w:t>XXXX</w:t>
      </w:r>
      <w:proofErr w:type="spellEnd"/>
      <w:r w:rsidRPr="00175BAA">
        <w:rPr>
          <w:rFonts w:ascii="Times New Roman" w:hAnsi="Times New Roman"/>
          <w:sz w:val="24"/>
          <w:szCs w:val="24"/>
          <w:lang w:val="en-CA"/>
        </w:rPr>
        <w:t xml:space="preserve"> testimony that he did not flee with his valid US visa after 2014 as he was waiting for or relying on the investigation of the 2014 assault.</w:t>
      </w:r>
    </w:p>
    <w:p w14:paraId="2B3FBD9B" w14:textId="0E2C1055" w:rsidR="00CB1C7B" w:rsidRPr="00175BAA" w:rsidRDefault="00CB1C7B" w:rsidP="00A170A9">
      <w:pPr>
        <w:pStyle w:val="ListParagraph"/>
        <w:numPr>
          <w:ilvl w:val="0"/>
          <w:numId w:val="33"/>
        </w:numPr>
        <w:shd w:val="clear" w:color="auto" w:fill="FFFFFF" w:themeFill="background1"/>
        <w:tabs>
          <w:tab w:val="clear" w:pos="1440"/>
          <w:tab w:val="num" w:pos="1080"/>
        </w:tabs>
        <w:spacing w:before="240" w:after="120" w:line="360" w:lineRule="auto"/>
        <w:ind w:hanging="720"/>
        <w:jc w:val="both"/>
        <w:rPr>
          <w:rFonts w:ascii="Times New Roman" w:hAnsi="Times New Roman"/>
          <w:sz w:val="24"/>
          <w:szCs w:val="24"/>
          <w:lang w:val="en-CA"/>
        </w:rPr>
      </w:pPr>
      <w:r w:rsidRPr="00175BAA">
        <w:rPr>
          <w:rFonts w:ascii="Times New Roman" w:hAnsi="Times New Roman"/>
          <w:sz w:val="24"/>
          <w:szCs w:val="24"/>
          <w:lang w:val="en-CA"/>
        </w:rPr>
        <w:t>Black Eagles</w:t>
      </w:r>
    </w:p>
    <w:p w14:paraId="1F7F527A" w14:textId="6EDB9072" w:rsidR="00CB1C7B" w:rsidRDefault="00CB1C7B" w:rsidP="00F26988">
      <w:pPr>
        <w:pStyle w:val="ListParagraph"/>
        <w:numPr>
          <w:ilvl w:val="0"/>
          <w:numId w:val="35"/>
        </w:numPr>
        <w:shd w:val="clear" w:color="auto" w:fill="FFFFFF" w:themeFill="background1"/>
        <w:tabs>
          <w:tab w:val="left" w:pos="709"/>
        </w:tabs>
        <w:spacing w:before="240" w:after="240" w:line="360" w:lineRule="auto"/>
        <w:ind w:left="0" w:firstLine="0"/>
        <w:rPr>
          <w:rFonts w:ascii="Times New Roman" w:hAnsi="Times New Roman"/>
          <w:sz w:val="24"/>
          <w:szCs w:val="24"/>
          <w:lang w:val="en-CA"/>
        </w:rPr>
      </w:pPr>
      <w:r w:rsidRPr="00175BAA">
        <w:rPr>
          <w:rFonts w:ascii="Times New Roman" w:hAnsi="Times New Roman"/>
          <w:sz w:val="24"/>
          <w:szCs w:val="24"/>
          <w:lang w:val="en-CA"/>
        </w:rPr>
        <w:t>The Appellants argue that their credibility was impugned based on their knowledge of the Black Eagles.</w:t>
      </w:r>
      <w:r w:rsidRPr="00175BAA">
        <w:rPr>
          <w:rStyle w:val="EndnoteReference"/>
          <w:rFonts w:ascii="Times New Roman" w:hAnsi="Times New Roman"/>
          <w:sz w:val="24"/>
          <w:szCs w:val="24"/>
          <w:lang w:val="en-CA"/>
        </w:rPr>
        <w:endnoteReference w:id="33"/>
      </w:r>
      <w:r w:rsidRPr="00175BAA">
        <w:rPr>
          <w:rFonts w:ascii="Times New Roman" w:hAnsi="Times New Roman"/>
          <w:sz w:val="24"/>
          <w:szCs w:val="24"/>
          <w:lang w:val="en-CA"/>
        </w:rPr>
        <w:t xml:space="preserve"> I agree that it is possible that the police did not include the name of the Black Eagles in their report for reasons unrelated to the Appellants. However, in reviewing the audio recording, I note that the Appellant testified that the assailants in 2014 did not identify themselves as Black Eagles</w:t>
      </w:r>
      <w:r w:rsidRPr="00175BAA">
        <w:rPr>
          <w:rStyle w:val="EndnoteReference"/>
          <w:rFonts w:ascii="Times New Roman" w:hAnsi="Times New Roman"/>
          <w:sz w:val="24"/>
          <w:szCs w:val="24"/>
          <w:lang w:val="en-CA"/>
        </w:rPr>
        <w:endnoteReference w:id="34"/>
      </w:r>
      <w:r w:rsidRPr="00175BAA">
        <w:rPr>
          <w:rFonts w:ascii="Times New Roman" w:hAnsi="Times New Roman"/>
          <w:sz w:val="24"/>
          <w:szCs w:val="24"/>
          <w:lang w:val="en-CA"/>
        </w:rPr>
        <w:t>. The RPD did not err in their finding that the police report did not support the Appellants’ allegation that they were assaulted by the Black Eagles in 2014. I also find that the RPD was correct in its findings about the Appellants’ knowledge of the Black Eagles. The Appellants were asked questions relative to their risk in Columbia as it relates to the Black Eagles. For example, the Appellants testified that the Black Eagles were everywhere in Columbia and that they would be at risk across Columbia. When confronted with the NDP evidence that the Black Eagles had limited geographic reach and were not an organized group nor a single group, the Appellants did not answer the question.</w:t>
      </w:r>
      <w:r w:rsidRPr="00175BAA">
        <w:rPr>
          <w:rStyle w:val="EndnoteReference"/>
          <w:rFonts w:ascii="Times New Roman" w:hAnsi="Times New Roman"/>
          <w:sz w:val="24"/>
          <w:szCs w:val="24"/>
          <w:lang w:val="en-CA"/>
        </w:rPr>
        <w:endnoteReference w:id="35"/>
      </w:r>
      <w:r w:rsidRPr="00175BAA">
        <w:rPr>
          <w:rFonts w:ascii="Times New Roman" w:hAnsi="Times New Roman"/>
          <w:sz w:val="24"/>
          <w:szCs w:val="24"/>
          <w:lang w:val="en-CA"/>
        </w:rPr>
        <w:t xml:space="preserve"> I find that these questions were </w:t>
      </w:r>
      <w:r>
        <w:rPr>
          <w:rFonts w:ascii="Times New Roman" w:hAnsi="Times New Roman"/>
          <w:sz w:val="24"/>
          <w:szCs w:val="24"/>
          <w:lang w:val="en-CA"/>
        </w:rPr>
        <w:t>relevant</w:t>
      </w:r>
      <w:r w:rsidRPr="00175BAA">
        <w:rPr>
          <w:rFonts w:ascii="Times New Roman" w:hAnsi="Times New Roman"/>
          <w:sz w:val="24"/>
          <w:szCs w:val="24"/>
          <w:lang w:val="en-CA"/>
        </w:rPr>
        <w:t xml:space="preserve"> and related to their belief about their risk in Columbia. I also note that there were multiple areas which led the RPD to a negative finding of credibility: even if I were to agree that the Appellants could not have known much information about the Black Eagles, I find that there were other sufficient areas</w:t>
      </w:r>
      <w:r>
        <w:rPr>
          <w:rFonts w:ascii="Times New Roman" w:hAnsi="Times New Roman"/>
          <w:sz w:val="24"/>
          <w:szCs w:val="24"/>
          <w:lang w:val="en-CA"/>
        </w:rPr>
        <w:t>, as discussed above,</w:t>
      </w:r>
      <w:r w:rsidRPr="00175BAA">
        <w:rPr>
          <w:rFonts w:ascii="Times New Roman" w:hAnsi="Times New Roman"/>
          <w:sz w:val="24"/>
          <w:szCs w:val="24"/>
          <w:lang w:val="en-CA"/>
        </w:rPr>
        <w:t xml:space="preserve"> which support the negative findings on credibility.</w:t>
      </w:r>
    </w:p>
    <w:p w14:paraId="3596A515" w14:textId="1195D2C6" w:rsidR="00CB1C7B" w:rsidRDefault="00CB1C7B" w:rsidP="00F26988">
      <w:pPr>
        <w:pStyle w:val="ListParagraph"/>
        <w:numPr>
          <w:ilvl w:val="0"/>
          <w:numId w:val="35"/>
        </w:numPr>
        <w:shd w:val="clear" w:color="auto" w:fill="FFFFFF" w:themeFill="background1"/>
        <w:tabs>
          <w:tab w:val="left" w:pos="709"/>
        </w:tabs>
        <w:spacing w:before="240" w:after="240" w:line="360" w:lineRule="auto"/>
        <w:ind w:left="0" w:firstLine="0"/>
        <w:rPr>
          <w:rFonts w:ascii="Times New Roman" w:hAnsi="Times New Roman"/>
          <w:sz w:val="24"/>
          <w:szCs w:val="24"/>
          <w:lang w:val="en-CA"/>
        </w:rPr>
      </w:pPr>
      <w:r>
        <w:rPr>
          <w:rFonts w:ascii="Times New Roman" w:hAnsi="Times New Roman"/>
          <w:sz w:val="24"/>
          <w:szCs w:val="24"/>
          <w:lang w:val="en-CA"/>
        </w:rPr>
        <w:t xml:space="preserve">I find that the RPD made no errors in its assessments </w:t>
      </w:r>
      <w:proofErr w:type="gramStart"/>
      <w:r>
        <w:rPr>
          <w:rFonts w:ascii="Times New Roman" w:hAnsi="Times New Roman"/>
          <w:sz w:val="24"/>
          <w:szCs w:val="24"/>
          <w:lang w:val="en-CA"/>
        </w:rPr>
        <w:t>in regards to</w:t>
      </w:r>
      <w:proofErr w:type="gramEnd"/>
      <w:r>
        <w:rPr>
          <w:rFonts w:ascii="Times New Roman" w:hAnsi="Times New Roman"/>
          <w:sz w:val="24"/>
          <w:szCs w:val="24"/>
          <w:lang w:val="en-CA"/>
        </w:rPr>
        <w:t xml:space="preserve"> the Appellants’ political knowledge or opinions, police investigations and knowledge of the Black Eagles</w:t>
      </w:r>
      <w:r w:rsidR="00134A51">
        <w:rPr>
          <w:rFonts w:ascii="Times New Roman" w:hAnsi="Times New Roman"/>
          <w:sz w:val="24"/>
          <w:szCs w:val="24"/>
          <w:lang w:val="en-CA"/>
        </w:rPr>
        <w:t>.</w:t>
      </w:r>
    </w:p>
    <w:p w14:paraId="3BC39FF7" w14:textId="120630C7" w:rsidR="00134A51" w:rsidRPr="00981976" w:rsidRDefault="00134A51" w:rsidP="00981976">
      <w:pPr>
        <w:pStyle w:val="ListParagraph"/>
        <w:shd w:val="clear" w:color="auto" w:fill="FFFFFF" w:themeFill="background1"/>
        <w:tabs>
          <w:tab w:val="left" w:pos="709"/>
        </w:tabs>
        <w:spacing w:before="240" w:after="240" w:line="360" w:lineRule="auto"/>
        <w:ind w:left="0"/>
        <w:rPr>
          <w:rFonts w:ascii="Times New Roman" w:hAnsi="Times New Roman"/>
          <w:b/>
          <w:bCs/>
          <w:sz w:val="24"/>
          <w:szCs w:val="24"/>
          <w:lang w:val="en-CA"/>
        </w:rPr>
      </w:pPr>
      <w:r w:rsidRPr="00981976">
        <w:rPr>
          <w:rFonts w:ascii="Times New Roman" w:hAnsi="Times New Roman"/>
          <w:b/>
          <w:bCs/>
          <w:sz w:val="24"/>
          <w:szCs w:val="24"/>
          <w:lang w:val="en-CA"/>
        </w:rPr>
        <w:t>Standard of Proof</w:t>
      </w:r>
    </w:p>
    <w:p w14:paraId="1CB9D078" w14:textId="1289F566" w:rsidR="00CB1C7B" w:rsidRDefault="00CB1C7B" w:rsidP="00F26988">
      <w:pPr>
        <w:pStyle w:val="ListParagraph"/>
        <w:numPr>
          <w:ilvl w:val="0"/>
          <w:numId w:val="35"/>
        </w:numPr>
        <w:shd w:val="clear" w:color="auto" w:fill="FFFFFF" w:themeFill="background1"/>
        <w:tabs>
          <w:tab w:val="left" w:pos="709"/>
        </w:tabs>
        <w:spacing w:before="240" w:after="240" w:line="360" w:lineRule="auto"/>
        <w:ind w:left="0" w:firstLine="0"/>
        <w:rPr>
          <w:rFonts w:ascii="Times New Roman" w:hAnsi="Times New Roman"/>
          <w:sz w:val="24"/>
          <w:szCs w:val="24"/>
          <w:lang w:val="en-CA"/>
        </w:rPr>
      </w:pPr>
      <w:r w:rsidRPr="00175BAA">
        <w:rPr>
          <w:rFonts w:ascii="Times New Roman" w:hAnsi="Times New Roman"/>
          <w:sz w:val="24"/>
          <w:szCs w:val="24"/>
          <w:lang w:val="en-CA"/>
        </w:rPr>
        <w:t xml:space="preserve">The Appellants argue that the RPD applied a higher standard of proof to their claim than set out in the law. They do not provide specifics about where this error occurred. Rule 3(3)(g) of the RAD Rules requires that claimants indicate the errors that are the grounds of the appeal and </w:t>
      </w:r>
      <w:r w:rsidRPr="00175BAA">
        <w:rPr>
          <w:rFonts w:ascii="Times New Roman" w:hAnsi="Times New Roman"/>
          <w:sz w:val="24"/>
          <w:szCs w:val="24"/>
          <w:lang w:val="en-CA"/>
        </w:rPr>
        <w:lastRenderedPageBreak/>
        <w:t xml:space="preserve">where those errors </w:t>
      </w:r>
      <w:proofErr w:type="gramStart"/>
      <w:r w:rsidRPr="00175BAA">
        <w:rPr>
          <w:rFonts w:ascii="Times New Roman" w:hAnsi="Times New Roman"/>
          <w:sz w:val="24"/>
          <w:szCs w:val="24"/>
          <w:lang w:val="en-CA"/>
        </w:rPr>
        <w:t>are located in</w:t>
      </w:r>
      <w:proofErr w:type="gramEnd"/>
      <w:r w:rsidRPr="00175BAA">
        <w:rPr>
          <w:rFonts w:ascii="Times New Roman" w:hAnsi="Times New Roman"/>
          <w:sz w:val="24"/>
          <w:szCs w:val="24"/>
          <w:lang w:val="en-CA"/>
        </w:rPr>
        <w:t xml:space="preserve"> the RPD’s decision or recording of the hearing. I have reviewed the oral and written evidence and have not found where the RPD applied an unfair or improper standard of proof.</w:t>
      </w:r>
    </w:p>
    <w:p w14:paraId="5197F8E2" w14:textId="405D5A25" w:rsidR="00134A51" w:rsidRPr="00175BAA" w:rsidRDefault="00134A51" w:rsidP="00F26988">
      <w:pPr>
        <w:pStyle w:val="ListParagraph"/>
        <w:numPr>
          <w:ilvl w:val="0"/>
          <w:numId w:val="35"/>
        </w:numPr>
        <w:shd w:val="clear" w:color="auto" w:fill="FFFFFF" w:themeFill="background1"/>
        <w:tabs>
          <w:tab w:val="left" w:pos="709"/>
        </w:tabs>
        <w:spacing w:before="240" w:after="240" w:line="360" w:lineRule="auto"/>
        <w:ind w:left="0" w:firstLine="0"/>
        <w:rPr>
          <w:rFonts w:ascii="Times New Roman" w:hAnsi="Times New Roman"/>
          <w:sz w:val="24"/>
          <w:szCs w:val="24"/>
          <w:lang w:val="en-CA"/>
        </w:rPr>
      </w:pPr>
      <w:r>
        <w:rPr>
          <w:rFonts w:ascii="Times New Roman" w:hAnsi="Times New Roman"/>
          <w:sz w:val="24"/>
          <w:szCs w:val="24"/>
          <w:lang w:val="en-CA"/>
        </w:rPr>
        <w:t>To be clear, I have noted paragraph</w:t>
      </w:r>
      <w:r w:rsidR="00350EC3">
        <w:rPr>
          <w:rFonts w:ascii="Times New Roman" w:hAnsi="Times New Roman"/>
          <w:sz w:val="24"/>
          <w:szCs w:val="24"/>
          <w:lang w:val="en-CA"/>
        </w:rPr>
        <w:t>s</w:t>
      </w:r>
      <w:r>
        <w:rPr>
          <w:rFonts w:ascii="Times New Roman" w:hAnsi="Times New Roman"/>
          <w:sz w:val="24"/>
          <w:szCs w:val="24"/>
          <w:lang w:val="en-CA"/>
        </w:rPr>
        <w:t xml:space="preserve"> 20 </w:t>
      </w:r>
      <w:r w:rsidR="00350EC3">
        <w:rPr>
          <w:rFonts w:ascii="Times New Roman" w:hAnsi="Times New Roman"/>
          <w:sz w:val="24"/>
          <w:szCs w:val="24"/>
          <w:lang w:val="en-CA"/>
        </w:rPr>
        <w:t xml:space="preserve">and 41 </w:t>
      </w:r>
      <w:r>
        <w:rPr>
          <w:rFonts w:ascii="Times New Roman" w:hAnsi="Times New Roman"/>
          <w:sz w:val="24"/>
          <w:szCs w:val="24"/>
          <w:lang w:val="en-CA"/>
        </w:rPr>
        <w:t>of the RPD decision where the RPD stated its conclusion</w:t>
      </w:r>
      <w:r w:rsidR="00AD4572">
        <w:rPr>
          <w:rFonts w:ascii="Times New Roman" w:hAnsi="Times New Roman"/>
          <w:sz w:val="24"/>
          <w:szCs w:val="24"/>
          <w:lang w:val="en-CA"/>
        </w:rPr>
        <w:t>s</w:t>
      </w:r>
      <w:r>
        <w:rPr>
          <w:rFonts w:ascii="Times New Roman" w:hAnsi="Times New Roman"/>
          <w:sz w:val="24"/>
          <w:szCs w:val="24"/>
          <w:lang w:val="en-CA"/>
        </w:rPr>
        <w:t xml:space="preserve"> about the </w:t>
      </w:r>
      <w:r w:rsidR="00350EC3">
        <w:rPr>
          <w:rFonts w:ascii="Times New Roman" w:hAnsi="Times New Roman"/>
          <w:sz w:val="24"/>
          <w:szCs w:val="24"/>
          <w:lang w:val="en-CA"/>
        </w:rPr>
        <w:t xml:space="preserve">risk of the Appellants based on their political opinions. The conclusions at para 41 are stated correctly using the correct legal tests and standard of proof and </w:t>
      </w:r>
      <w:r w:rsidR="00981976">
        <w:rPr>
          <w:rFonts w:ascii="Times New Roman" w:hAnsi="Times New Roman"/>
          <w:sz w:val="24"/>
          <w:szCs w:val="24"/>
          <w:lang w:val="en-CA"/>
        </w:rPr>
        <w:t xml:space="preserve">I </w:t>
      </w:r>
      <w:r w:rsidR="00350EC3">
        <w:rPr>
          <w:rFonts w:ascii="Times New Roman" w:hAnsi="Times New Roman"/>
          <w:sz w:val="24"/>
          <w:szCs w:val="24"/>
          <w:lang w:val="en-CA"/>
        </w:rPr>
        <w:t>find that there is no error.</w:t>
      </w:r>
    </w:p>
    <w:p w14:paraId="6078A04F" w14:textId="42E0FD08" w:rsidR="00CB1C7B" w:rsidRPr="00175BAA" w:rsidRDefault="00CB1C7B" w:rsidP="00F26988">
      <w:pPr>
        <w:pStyle w:val="ListParagraph"/>
        <w:numPr>
          <w:ilvl w:val="0"/>
          <w:numId w:val="35"/>
        </w:numPr>
        <w:tabs>
          <w:tab w:val="left" w:pos="709"/>
        </w:tabs>
        <w:spacing w:before="240" w:after="240" w:line="360" w:lineRule="auto"/>
        <w:ind w:left="0" w:firstLine="0"/>
        <w:rPr>
          <w:rFonts w:ascii="Times New Roman" w:hAnsi="Times New Roman"/>
          <w:sz w:val="24"/>
          <w:szCs w:val="24"/>
          <w:lang w:val="en-CA"/>
        </w:rPr>
      </w:pPr>
      <w:r w:rsidRPr="00175BAA">
        <w:rPr>
          <w:rFonts w:ascii="Times New Roman" w:hAnsi="Times New Roman"/>
          <w:sz w:val="24"/>
          <w:szCs w:val="24"/>
          <w:lang w:val="en-CA"/>
        </w:rPr>
        <w:t xml:space="preserve">In addition, the Appellant submits that he should be given the “benefit of the doubt.” </w:t>
      </w:r>
      <w:r w:rsidR="00350EC3">
        <w:rPr>
          <w:rFonts w:ascii="Times New Roman" w:hAnsi="Times New Roman"/>
          <w:sz w:val="24"/>
          <w:szCs w:val="24"/>
          <w:lang w:val="en-CA"/>
        </w:rPr>
        <w:t xml:space="preserve"> </w:t>
      </w:r>
      <w:r w:rsidRPr="00175BAA">
        <w:rPr>
          <w:rFonts w:ascii="Times New Roman" w:hAnsi="Times New Roman"/>
          <w:sz w:val="24"/>
          <w:szCs w:val="24"/>
          <w:lang w:val="en-CA"/>
        </w:rPr>
        <w:t>Respectfully, I find that the Appellant has not demonstrated the merits of this argument. The Supreme Court of Canada has cited with approval the following from the UNHCR Handbook:</w:t>
      </w:r>
    </w:p>
    <w:p w14:paraId="0EAADDE1" w14:textId="7FBBF1F4" w:rsidR="00CB1C7B" w:rsidRPr="00175BAA" w:rsidRDefault="00CB1C7B" w:rsidP="00F26988">
      <w:pPr>
        <w:pStyle w:val="ListParagraph"/>
        <w:tabs>
          <w:tab w:val="left" w:pos="709"/>
        </w:tabs>
        <w:spacing w:before="240" w:after="360"/>
        <w:ind w:left="1138" w:right="850"/>
        <w:jc w:val="both"/>
        <w:rPr>
          <w:rFonts w:ascii="Times New Roman" w:hAnsi="Times New Roman"/>
          <w:sz w:val="24"/>
          <w:szCs w:val="24"/>
          <w:lang w:val="en-CA"/>
        </w:rPr>
      </w:pPr>
      <w:r w:rsidRPr="00175BAA">
        <w:rPr>
          <w:rFonts w:ascii="Times New Roman" w:hAnsi="Times New Roman"/>
          <w:sz w:val="24"/>
          <w:szCs w:val="24"/>
          <w:lang w:val="en-CA"/>
        </w:rPr>
        <w:t xml:space="preserve">The benefit of the doubt should, however, </w:t>
      </w:r>
      <w:r w:rsidRPr="00981976">
        <w:rPr>
          <w:rFonts w:ascii="Times New Roman" w:hAnsi="Times New Roman"/>
          <w:sz w:val="24"/>
          <w:szCs w:val="24"/>
          <w:u w:val="single"/>
          <w:lang w:val="en-CA"/>
        </w:rPr>
        <w:t>only be given when all available evidence has been obtained and checked</w:t>
      </w:r>
      <w:r w:rsidRPr="00175BAA">
        <w:rPr>
          <w:rFonts w:ascii="Times New Roman" w:hAnsi="Times New Roman"/>
          <w:sz w:val="24"/>
          <w:szCs w:val="24"/>
          <w:lang w:val="en-CA"/>
        </w:rPr>
        <w:t xml:space="preserve"> and when the examiner is satisfied as to the applicant’s general credibility. The applicant’s statements must be coherent and </w:t>
      </w:r>
      <w:proofErr w:type="gramStart"/>
      <w:r w:rsidRPr="00175BAA">
        <w:rPr>
          <w:rFonts w:ascii="Times New Roman" w:hAnsi="Times New Roman"/>
          <w:sz w:val="24"/>
          <w:szCs w:val="24"/>
          <w:lang w:val="en-CA"/>
        </w:rPr>
        <w:t>plausible, and</w:t>
      </w:r>
      <w:proofErr w:type="gramEnd"/>
      <w:r w:rsidRPr="00175BAA">
        <w:rPr>
          <w:rFonts w:ascii="Times New Roman" w:hAnsi="Times New Roman"/>
          <w:sz w:val="24"/>
          <w:szCs w:val="24"/>
          <w:lang w:val="en-CA"/>
        </w:rPr>
        <w:t xml:space="preserve"> </w:t>
      </w:r>
      <w:r w:rsidRPr="00981976">
        <w:rPr>
          <w:rFonts w:ascii="Times New Roman" w:hAnsi="Times New Roman"/>
          <w:sz w:val="24"/>
          <w:szCs w:val="24"/>
          <w:u w:val="single"/>
          <w:lang w:val="en-CA"/>
        </w:rPr>
        <w:t>must not run counter to generally known facts</w:t>
      </w:r>
      <w:r w:rsidRPr="00175BAA">
        <w:rPr>
          <w:rFonts w:ascii="Times New Roman" w:hAnsi="Times New Roman"/>
          <w:sz w:val="24"/>
          <w:szCs w:val="24"/>
          <w:lang w:val="en-CA"/>
        </w:rPr>
        <w:t>.</w:t>
      </w:r>
      <w:r w:rsidRPr="00175BAA">
        <w:rPr>
          <w:rFonts w:ascii="Times New Roman" w:hAnsi="Times New Roman"/>
          <w:sz w:val="24"/>
          <w:szCs w:val="24"/>
          <w:vertAlign w:val="superscript"/>
        </w:rPr>
        <w:endnoteReference w:id="36"/>
      </w:r>
    </w:p>
    <w:p w14:paraId="6D4667C7" w14:textId="302E8EAF" w:rsidR="00A55C9F" w:rsidRPr="00175BAA" w:rsidRDefault="00A55C9F" w:rsidP="00F26988">
      <w:pPr>
        <w:pStyle w:val="CGBody"/>
        <w:numPr>
          <w:ilvl w:val="0"/>
          <w:numId w:val="36"/>
        </w:numPr>
        <w:tabs>
          <w:tab w:val="clear" w:pos="709"/>
          <w:tab w:val="clear" w:pos="1418"/>
          <w:tab w:val="clear" w:pos="6660"/>
        </w:tabs>
        <w:ind w:left="0" w:firstLine="0"/>
        <w:rPr>
          <w:b/>
          <w:lang w:val="en-US"/>
        </w:rPr>
      </w:pPr>
      <w:r w:rsidRPr="00175BAA">
        <w:t xml:space="preserve">I find that the Appellants have not established their general credibility such that they </w:t>
      </w:r>
      <w:r w:rsidR="00981976">
        <w:t xml:space="preserve">should be afforded the benefit of this </w:t>
      </w:r>
      <w:r w:rsidRPr="00175BAA">
        <w:t>general principle</w:t>
      </w:r>
      <w:r w:rsidR="00F22251" w:rsidRPr="00175BAA">
        <w:t>.</w:t>
      </w:r>
    </w:p>
    <w:p w14:paraId="511CD9E9" w14:textId="31E9AAE0" w:rsidR="004A02D1" w:rsidRPr="00175BAA" w:rsidRDefault="006B0AFF" w:rsidP="00F26988">
      <w:pPr>
        <w:pStyle w:val="ListParagraph"/>
        <w:numPr>
          <w:ilvl w:val="0"/>
          <w:numId w:val="35"/>
        </w:numPr>
        <w:tabs>
          <w:tab w:val="left" w:pos="709"/>
        </w:tabs>
        <w:spacing w:before="240" w:after="240" w:line="360" w:lineRule="auto"/>
        <w:ind w:left="0" w:firstLine="0"/>
        <w:rPr>
          <w:rFonts w:ascii="Times New Roman" w:hAnsi="Times New Roman"/>
          <w:sz w:val="24"/>
          <w:szCs w:val="24"/>
          <w:lang w:val="en-CA"/>
        </w:rPr>
      </w:pPr>
      <w:r w:rsidRPr="00175BAA">
        <w:rPr>
          <w:rFonts w:ascii="Times New Roman" w:hAnsi="Times New Roman"/>
          <w:sz w:val="24"/>
          <w:szCs w:val="24"/>
          <w:lang w:val="en-CA"/>
        </w:rPr>
        <w:t xml:space="preserve">Finally, the Appellants </w:t>
      </w:r>
      <w:r w:rsidR="00366A9C" w:rsidRPr="00175BAA">
        <w:rPr>
          <w:rFonts w:ascii="Times New Roman" w:hAnsi="Times New Roman"/>
          <w:sz w:val="24"/>
          <w:szCs w:val="24"/>
          <w:lang w:val="en-CA"/>
        </w:rPr>
        <w:t xml:space="preserve">have provided submissions about the possibility of an </w:t>
      </w:r>
      <w:r w:rsidRPr="00175BAA">
        <w:rPr>
          <w:rFonts w:ascii="Times New Roman" w:hAnsi="Times New Roman"/>
          <w:sz w:val="24"/>
          <w:szCs w:val="24"/>
          <w:lang w:val="en-CA"/>
        </w:rPr>
        <w:t>internal flight alternative (IFA). As the RPD had found</w:t>
      </w:r>
      <w:r w:rsidR="00593C0C" w:rsidRPr="00175BAA">
        <w:rPr>
          <w:rFonts w:ascii="Times New Roman" w:hAnsi="Times New Roman"/>
          <w:sz w:val="24"/>
          <w:szCs w:val="24"/>
          <w:lang w:val="en-CA"/>
        </w:rPr>
        <w:t>,</w:t>
      </w:r>
      <w:r w:rsidRPr="00175BAA">
        <w:rPr>
          <w:rFonts w:ascii="Times New Roman" w:hAnsi="Times New Roman"/>
          <w:sz w:val="24"/>
          <w:szCs w:val="24"/>
          <w:lang w:val="en-CA"/>
        </w:rPr>
        <w:t xml:space="preserve"> and as I have found, </w:t>
      </w:r>
      <w:r w:rsidR="00593C0C" w:rsidRPr="00175BAA">
        <w:rPr>
          <w:rFonts w:ascii="Times New Roman" w:hAnsi="Times New Roman"/>
          <w:sz w:val="24"/>
          <w:szCs w:val="24"/>
          <w:lang w:val="en-CA"/>
        </w:rPr>
        <w:t>th</w:t>
      </w:r>
      <w:r w:rsidRPr="00175BAA">
        <w:rPr>
          <w:rFonts w:ascii="Times New Roman" w:hAnsi="Times New Roman"/>
          <w:sz w:val="24"/>
          <w:szCs w:val="24"/>
          <w:lang w:val="en-CA"/>
        </w:rPr>
        <w:t>e Appellants have not established the fundamentals of their claim: their political activity, the</w:t>
      </w:r>
      <w:r w:rsidR="004A6C1D" w:rsidRPr="00175BAA">
        <w:rPr>
          <w:rFonts w:ascii="Times New Roman" w:hAnsi="Times New Roman"/>
          <w:sz w:val="24"/>
          <w:szCs w:val="24"/>
          <w:lang w:val="en-CA"/>
        </w:rPr>
        <w:t xml:space="preserve"> assaults and</w:t>
      </w:r>
      <w:r w:rsidRPr="00175BAA">
        <w:rPr>
          <w:rFonts w:ascii="Times New Roman" w:hAnsi="Times New Roman"/>
          <w:sz w:val="24"/>
          <w:szCs w:val="24"/>
          <w:lang w:val="en-CA"/>
        </w:rPr>
        <w:t xml:space="preserve"> threats against them</w:t>
      </w:r>
      <w:r w:rsidR="005647B1" w:rsidRPr="00175BAA">
        <w:rPr>
          <w:rFonts w:ascii="Times New Roman" w:hAnsi="Times New Roman"/>
          <w:sz w:val="24"/>
          <w:szCs w:val="24"/>
          <w:lang w:val="en-CA"/>
        </w:rPr>
        <w:t xml:space="preserve"> and</w:t>
      </w:r>
      <w:r w:rsidRPr="00175BAA">
        <w:rPr>
          <w:rFonts w:ascii="Times New Roman" w:hAnsi="Times New Roman"/>
          <w:sz w:val="24"/>
          <w:szCs w:val="24"/>
          <w:lang w:val="en-CA"/>
        </w:rPr>
        <w:t xml:space="preserve"> their political profile</w:t>
      </w:r>
      <w:r w:rsidR="00B14DD0" w:rsidRPr="00175BAA">
        <w:rPr>
          <w:rFonts w:ascii="Times New Roman" w:hAnsi="Times New Roman"/>
          <w:sz w:val="24"/>
          <w:szCs w:val="24"/>
          <w:lang w:val="en-CA"/>
        </w:rPr>
        <w:t xml:space="preserve">. </w:t>
      </w:r>
      <w:r w:rsidR="0083273A" w:rsidRPr="00175BAA">
        <w:rPr>
          <w:rFonts w:ascii="Times New Roman" w:hAnsi="Times New Roman"/>
          <w:sz w:val="24"/>
          <w:szCs w:val="24"/>
          <w:lang w:val="en-CA"/>
        </w:rPr>
        <w:t xml:space="preserve">I find that I do not need to consider their argument about the viability of an </w:t>
      </w:r>
      <w:r w:rsidR="005647B1" w:rsidRPr="00175BAA">
        <w:rPr>
          <w:rFonts w:ascii="Times New Roman" w:hAnsi="Times New Roman"/>
          <w:sz w:val="24"/>
          <w:szCs w:val="24"/>
          <w:lang w:val="en-CA"/>
        </w:rPr>
        <w:t>IFA</w:t>
      </w:r>
      <w:r w:rsidR="0083273A" w:rsidRPr="00175BAA">
        <w:rPr>
          <w:rFonts w:ascii="Times New Roman" w:hAnsi="Times New Roman"/>
          <w:sz w:val="24"/>
          <w:szCs w:val="24"/>
          <w:lang w:val="en-CA"/>
        </w:rPr>
        <w:t>.</w:t>
      </w:r>
    </w:p>
    <w:p w14:paraId="3B3CE2E9" w14:textId="349F108A" w:rsidR="004A02D1" w:rsidRPr="00175BAA" w:rsidRDefault="004A02D1" w:rsidP="00F26988">
      <w:pPr>
        <w:pStyle w:val="ListParagraph"/>
        <w:tabs>
          <w:tab w:val="left" w:pos="709"/>
        </w:tabs>
        <w:spacing w:before="240" w:after="120" w:line="360" w:lineRule="auto"/>
        <w:ind w:left="0"/>
        <w:jc w:val="both"/>
        <w:rPr>
          <w:rFonts w:ascii="Times New Roman" w:hAnsi="Times New Roman"/>
          <w:sz w:val="24"/>
          <w:szCs w:val="24"/>
          <w:lang w:val="en-CA"/>
        </w:rPr>
      </w:pPr>
      <w:r w:rsidRPr="00175BAA">
        <w:rPr>
          <w:rFonts w:ascii="Times New Roman" w:hAnsi="Times New Roman"/>
          <w:b/>
          <w:sz w:val="24"/>
          <w:szCs w:val="24"/>
        </w:rPr>
        <w:t>CONCLUSION</w:t>
      </w:r>
    </w:p>
    <w:p w14:paraId="79530E8F" w14:textId="75FADD2C" w:rsidR="0038641E" w:rsidRPr="00175BAA" w:rsidRDefault="004A02D1" w:rsidP="00F26988">
      <w:pPr>
        <w:pStyle w:val="ListParagraph"/>
        <w:numPr>
          <w:ilvl w:val="0"/>
          <w:numId w:val="37"/>
        </w:numPr>
        <w:tabs>
          <w:tab w:val="clear" w:pos="862"/>
        </w:tabs>
        <w:spacing w:before="240" w:after="240" w:line="360" w:lineRule="auto"/>
        <w:ind w:left="0" w:firstLine="0"/>
        <w:rPr>
          <w:rFonts w:ascii="Times New Roman" w:hAnsi="Times New Roman"/>
          <w:sz w:val="24"/>
          <w:szCs w:val="24"/>
          <w:lang w:val="en-CA"/>
        </w:rPr>
      </w:pPr>
      <w:r w:rsidRPr="00175BAA">
        <w:rPr>
          <w:rFonts w:ascii="Times New Roman" w:hAnsi="Times New Roman"/>
          <w:sz w:val="24"/>
          <w:szCs w:val="24"/>
          <w:lang w:val="en-CA"/>
        </w:rPr>
        <w:t xml:space="preserve">After conducting an independent analysis of the record, I find that the overall credibility assessment by the RPD was correct. </w:t>
      </w:r>
      <w:r w:rsidR="0038641E" w:rsidRPr="00175BAA">
        <w:rPr>
          <w:rFonts w:ascii="Times New Roman" w:hAnsi="Times New Roman"/>
          <w:sz w:val="24"/>
          <w:szCs w:val="24"/>
          <w:lang w:val="en-CA"/>
        </w:rPr>
        <w:t>I find that the Appellant</w:t>
      </w:r>
      <w:r w:rsidRPr="00175BAA">
        <w:rPr>
          <w:rFonts w:ascii="Times New Roman" w:hAnsi="Times New Roman"/>
          <w:sz w:val="24"/>
          <w:szCs w:val="24"/>
          <w:lang w:val="en-CA"/>
        </w:rPr>
        <w:t>s</w:t>
      </w:r>
      <w:r w:rsidR="0038641E" w:rsidRPr="00175BAA">
        <w:rPr>
          <w:rFonts w:ascii="Times New Roman" w:hAnsi="Times New Roman"/>
          <w:sz w:val="24"/>
          <w:szCs w:val="24"/>
          <w:lang w:val="en-CA"/>
        </w:rPr>
        <w:t xml:space="preserve"> have not demonstrated that they face a serious possibility of persecution on a Convention ground. I further find that they have not demonstrated, on a balance of probabilities, that they face a risk of torture, </w:t>
      </w:r>
      <w:r w:rsidR="00981976">
        <w:rPr>
          <w:rFonts w:ascii="Times New Roman" w:hAnsi="Times New Roman"/>
          <w:sz w:val="24"/>
          <w:szCs w:val="24"/>
          <w:lang w:val="en-CA"/>
        </w:rPr>
        <w:t xml:space="preserve">a risk to life </w:t>
      </w:r>
      <w:r w:rsidR="0038641E" w:rsidRPr="00175BAA">
        <w:rPr>
          <w:rFonts w:ascii="Times New Roman" w:hAnsi="Times New Roman"/>
          <w:sz w:val="24"/>
          <w:szCs w:val="24"/>
          <w:lang w:val="en-CA"/>
        </w:rPr>
        <w:t xml:space="preserve">or </w:t>
      </w:r>
      <w:r w:rsidR="00981976">
        <w:rPr>
          <w:rFonts w:ascii="Times New Roman" w:hAnsi="Times New Roman"/>
          <w:sz w:val="24"/>
          <w:szCs w:val="24"/>
          <w:lang w:val="en-CA"/>
        </w:rPr>
        <w:t xml:space="preserve">a risk </w:t>
      </w:r>
      <w:r w:rsidR="0038641E" w:rsidRPr="00175BAA">
        <w:rPr>
          <w:rFonts w:ascii="Times New Roman" w:hAnsi="Times New Roman"/>
          <w:sz w:val="24"/>
          <w:szCs w:val="24"/>
          <w:lang w:val="en-CA"/>
        </w:rPr>
        <w:t>of cruel and unusual treatment or punishment.</w:t>
      </w:r>
    </w:p>
    <w:p w14:paraId="5BE4A992" w14:textId="2524C0D9" w:rsidR="0088041B" w:rsidRPr="00175BAA" w:rsidRDefault="005A643B" w:rsidP="00F26988">
      <w:pPr>
        <w:pStyle w:val="ListParagraph"/>
        <w:numPr>
          <w:ilvl w:val="0"/>
          <w:numId w:val="37"/>
        </w:numPr>
        <w:tabs>
          <w:tab w:val="clear" w:pos="862"/>
        </w:tabs>
        <w:spacing w:before="240" w:after="240" w:line="360" w:lineRule="auto"/>
        <w:ind w:left="0" w:firstLine="0"/>
        <w:rPr>
          <w:rFonts w:ascii="Times New Roman" w:hAnsi="Times New Roman"/>
          <w:sz w:val="24"/>
          <w:szCs w:val="24"/>
          <w:lang w:val="en-CA"/>
        </w:rPr>
      </w:pPr>
      <w:r w:rsidRPr="00175BAA">
        <w:rPr>
          <w:rFonts w:ascii="Times New Roman" w:hAnsi="Times New Roman"/>
          <w:sz w:val="24"/>
          <w:szCs w:val="24"/>
          <w:lang w:val="en-CA"/>
        </w:rPr>
        <w:lastRenderedPageBreak/>
        <w:t>I dismiss the appeal and confirm the decision of the RPD that the Appellant</w:t>
      </w:r>
      <w:r w:rsidR="005A2B4F" w:rsidRPr="00175BAA">
        <w:rPr>
          <w:rFonts w:ascii="Times New Roman" w:hAnsi="Times New Roman"/>
          <w:sz w:val="24"/>
          <w:szCs w:val="24"/>
          <w:lang w:val="en-CA"/>
        </w:rPr>
        <w:t>s</w:t>
      </w:r>
      <w:r w:rsidRPr="00175BAA">
        <w:rPr>
          <w:rFonts w:ascii="Times New Roman" w:hAnsi="Times New Roman"/>
          <w:sz w:val="24"/>
          <w:szCs w:val="24"/>
          <w:lang w:val="en-CA"/>
        </w:rPr>
        <w:t xml:space="preserve"> </w:t>
      </w:r>
      <w:r w:rsidR="005A2B4F" w:rsidRPr="00175BAA">
        <w:rPr>
          <w:rFonts w:ascii="Times New Roman" w:hAnsi="Times New Roman"/>
          <w:sz w:val="24"/>
          <w:szCs w:val="24"/>
          <w:lang w:val="en-CA"/>
        </w:rPr>
        <w:t>are</w:t>
      </w:r>
      <w:r w:rsidRPr="00175BAA">
        <w:rPr>
          <w:rFonts w:ascii="Times New Roman" w:hAnsi="Times New Roman"/>
          <w:sz w:val="24"/>
          <w:szCs w:val="24"/>
          <w:lang w:val="en-CA"/>
        </w:rPr>
        <w:t xml:space="preserve"> neither </w:t>
      </w:r>
      <w:r w:rsidR="00B73001" w:rsidRPr="00175BAA">
        <w:rPr>
          <w:rFonts w:ascii="Times New Roman" w:hAnsi="Times New Roman"/>
          <w:sz w:val="24"/>
          <w:szCs w:val="24"/>
          <w:lang w:val="en-CA"/>
        </w:rPr>
        <w:t>Convention refugee</w:t>
      </w:r>
      <w:r w:rsidR="005A2B4F" w:rsidRPr="00175BAA">
        <w:rPr>
          <w:rFonts w:ascii="Times New Roman" w:hAnsi="Times New Roman"/>
          <w:sz w:val="24"/>
          <w:szCs w:val="24"/>
          <w:lang w:val="en-CA"/>
        </w:rPr>
        <w:t>s</w:t>
      </w:r>
      <w:r w:rsidRPr="00175BAA">
        <w:rPr>
          <w:rFonts w:ascii="Times New Roman" w:hAnsi="Times New Roman"/>
          <w:sz w:val="24"/>
          <w:szCs w:val="24"/>
          <w:lang w:val="en-CA"/>
        </w:rPr>
        <w:t xml:space="preserve"> nor </w:t>
      </w:r>
      <w:r w:rsidR="005A2B4F" w:rsidRPr="00175BAA">
        <w:rPr>
          <w:rFonts w:ascii="Times New Roman" w:hAnsi="Times New Roman"/>
          <w:sz w:val="24"/>
          <w:szCs w:val="24"/>
          <w:lang w:val="en-CA"/>
        </w:rPr>
        <w:t>persons</w:t>
      </w:r>
      <w:r w:rsidRPr="00175BAA">
        <w:rPr>
          <w:rFonts w:ascii="Times New Roman" w:hAnsi="Times New Roman"/>
          <w:sz w:val="24"/>
          <w:szCs w:val="24"/>
          <w:lang w:val="en-CA"/>
        </w:rPr>
        <w:t xml:space="preserve"> in need of protection</w:t>
      </w:r>
      <w:r w:rsidR="0038641E" w:rsidRPr="00175BAA">
        <w:rPr>
          <w:rFonts w:ascii="Times New Roman" w:hAnsi="Times New Roman"/>
          <w:sz w:val="24"/>
          <w:szCs w:val="24"/>
          <w:lang w:val="en-CA"/>
        </w:rPr>
        <w:t xml:space="preserve">, pursuant to paragraph </w:t>
      </w:r>
      <w:r w:rsidR="004A02D1" w:rsidRPr="00175BAA">
        <w:rPr>
          <w:rFonts w:ascii="Times New Roman" w:hAnsi="Times New Roman"/>
          <w:sz w:val="24"/>
          <w:szCs w:val="24"/>
          <w:lang w:val="en-CA"/>
        </w:rPr>
        <w:t>111(1)(a)</w:t>
      </w:r>
      <w:r w:rsidR="0038641E" w:rsidRPr="00175BAA">
        <w:rPr>
          <w:rFonts w:ascii="Times New Roman" w:hAnsi="Times New Roman"/>
          <w:sz w:val="24"/>
          <w:szCs w:val="24"/>
          <w:lang w:val="en-CA"/>
        </w:rPr>
        <w:t xml:space="preserve"> of the </w:t>
      </w:r>
      <w:r w:rsidR="0038641E" w:rsidRPr="00175BAA">
        <w:rPr>
          <w:rFonts w:ascii="Times New Roman" w:hAnsi="Times New Roman"/>
          <w:i/>
          <w:iCs/>
          <w:sz w:val="24"/>
          <w:szCs w:val="24"/>
          <w:lang w:val="en-CA"/>
        </w:rPr>
        <w:t>Immigration and Refugee Protection Act</w:t>
      </w:r>
      <w:r w:rsidRPr="00175BAA">
        <w:rPr>
          <w:rFonts w:ascii="Times New Roman" w:hAnsi="Times New Roman"/>
          <w:sz w:val="24"/>
          <w:szCs w:val="24"/>
          <w:lang w:val="en-CA"/>
        </w:rPr>
        <w:t>.</w:t>
      </w:r>
    </w:p>
    <w:tbl>
      <w:tblPr>
        <w:tblW w:w="5000" w:type="pct"/>
        <w:jc w:val="center"/>
        <w:tblLayout w:type="fixed"/>
        <w:tblCellMar>
          <w:left w:w="0" w:type="dxa"/>
          <w:right w:w="0" w:type="dxa"/>
        </w:tblCellMar>
        <w:tblLook w:val="0000" w:firstRow="0" w:lastRow="0" w:firstColumn="0" w:lastColumn="0" w:noHBand="0" w:noVBand="0"/>
      </w:tblPr>
      <w:tblGrid>
        <w:gridCol w:w="4627"/>
        <w:gridCol w:w="4733"/>
      </w:tblGrid>
      <w:tr w:rsidR="00372E28" w:rsidRPr="00296A3F" w14:paraId="0819FE44" w14:textId="77777777" w:rsidTr="00E31897">
        <w:trPr>
          <w:trHeight w:hRule="exact" w:val="567"/>
          <w:jc w:val="center"/>
        </w:trPr>
        <w:tc>
          <w:tcPr>
            <w:tcW w:w="4840" w:type="dxa"/>
          </w:tcPr>
          <w:p w14:paraId="6E4A354E" w14:textId="77777777" w:rsidR="00372E28" w:rsidRPr="00296A3F" w:rsidRDefault="00372E28" w:rsidP="00E31897">
            <w:pPr>
              <w:spacing w:after="0"/>
              <w:jc w:val="right"/>
              <w:rPr>
                <w:rFonts w:cs="Times New Roman"/>
                <w:lang w:val="en-US"/>
              </w:rPr>
            </w:pPr>
            <w:r w:rsidRPr="00296A3F">
              <w:rPr>
                <w:rFonts w:cs="Times New Roman"/>
                <w:lang w:val="en-US"/>
              </w:rPr>
              <w:t>(</w:t>
            </w:r>
            <w:r w:rsidRPr="00296A3F">
              <w:rPr>
                <w:rFonts w:cs="Times New Roman"/>
                <w:i/>
                <w:lang w:val="en-US"/>
              </w:rPr>
              <w:t>signed</w:t>
            </w:r>
            <w:r w:rsidRPr="00296A3F">
              <w:rPr>
                <w:rFonts w:cs="Times New Roman"/>
                <w:lang w:val="en-US"/>
              </w:rPr>
              <w:t>)</w:t>
            </w:r>
          </w:p>
        </w:tc>
        <w:tc>
          <w:tcPr>
            <w:tcW w:w="4950" w:type="dxa"/>
            <w:tcBorders>
              <w:bottom w:val="single" w:sz="6" w:space="0" w:color="auto"/>
            </w:tcBorders>
          </w:tcPr>
          <w:p w14:paraId="2FEBE76D" w14:textId="45DB62CF" w:rsidR="00372E28" w:rsidRPr="00981976" w:rsidRDefault="00981976" w:rsidP="00E31897">
            <w:pPr>
              <w:spacing w:before="0" w:after="0"/>
              <w:jc w:val="center"/>
              <w:rPr>
                <w:rFonts w:ascii="Freestyle Script" w:hAnsi="Freestyle Script" w:cs="Times New Roman"/>
                <w:sz w:val="36"/>
                <w:szCs w:val="36"/>
                <w:lang w:val="en-US"/>
              </w:rPr>
            </w:pPr>
            <w:r w:rsidRPr="00981976">
              <w:rPr>
                <w:rFonts w:ascii="Freestyle Script" w:hAnsi="Freestyle Script" w:cs="Times New Roman"/>
                <w:sz w:val="36"/>
                <w:szCs w:val="36"/>
                <w:lang w:val="en-US"/>
              </w:rPr>
              <w:t>Pamela Arnott</w:t>
            </w:r>
          </w:p>
        </w:tc>
      </w:tr>
      <w:tr w:rsidR="00372E28" w:rsidRPr="00296A3F" w14:paraId="1591738D" w14:textId="77777777" w:rsidTr="00E31897">
        <w:trPr>
          <w:trHeight w:hRule="exact" w:val="567"/>
          <w:jc w:val="center"/>
        </w:trPr>
        <w:tc>
          <w:tcPr>
            <w:tcW w:w="4840" w:type="dxa"/>
          </w:tcPr>
          <w:p w14:paraId="683C3CFC" w14:textId="77777777" w:rsidR="00372E28" w:rsidRPr="007A2D01" w:rsidRDefault="00372E28" w:rsidP="00372E28">
            <w:pPr>
              <w:spacing w:before="0" w:after="240"/>
              <w:jc w:val="center"/>
              <w:rPr>
                <w:rFonts w:cs="Times New Roman"/>
                <w:lang w:val="en-CA"/>
              </w:rPr>
            </w:pPr>
          </w:p>
        </w:tc>
        <w:tc>
          <w:tcPr>
            <w:tcW w:w="4950" w:type="dxa"/>
          </w:tcPr>
          <w:p w14:paraId="69FC77EB" w14:textId="77777777" w:rsidR="00372E28" w:rsidRPr="005A2B4F" w:rsidRDefault="005A2B4F" w:rsidP="00C20ED0">
            <w:pPr>
              <w:spacing w:before="0" w:after="240"/>
              <w:jc w:val="center"/>
              <w:rPr>
                <w:rFonts w:cs="Times New Roman"/>
                <w:b/>
                <w:szCs w:val="24"/>
                <w:lang w:val="en-US"/>
              </w:rPr>
            </w:pPr>
            <w:bookmarkStart w:id="1" w:name="member"/>
            <w:bookmarkEnd w:id="1"/>
            <w:r w:rsidRPr="005A2B4F">
              <w:rPr>
                <w:rFonts w:cs="Times New Roman"/>
                <w:b/>
                <w:szCs w:val="24"/>
                <w:lang w:val="en-US"/>
              </w:rPr>
              <w:t>Pamela Arnott</w:t>
            </w:r>
          </w:p>
        </w:tc>
      </w:tr>
      <w:tr w:rsidR="00372E28" w:rsidRPr="00296A3F" w14:paraId="6190631B" w14:textId="77777777" w:rsidTr="00E31897">
        <w:trPr>
          <w:trHeight w:hRule="exact" w:val="567"/>
          <w:jc w:val="center"/>
        </w:trPr>
        <w:tc>
          <w:tcPr>
            <w:tcW w:w="4840" w:type="dxa"/>
          </w:tcPr>
          <w:p w14:paraId="080AA166" w14:textId="77777777" w:rsidR="00372E28" w:rsidRPr="00296A3F" w:rsidRDefault="00372E28" w:rsidP="00C20ED0">
            <w:pPr>
              <w:rPr>
                <w:rFonts w:cs="Times New Roman"/>
                <w:lang w:val="en-US"/>
              </w:rPr>
            </w:pPr>
          </w:p>
        </w:tc>
        <w:tc>
          <w:tcPr>
            <w:tcW w:w="4950" w:type="dxa"/>
            <w:tcBorders>
              <w:bottom w:val="single" w:sz="6" w:space="0" w:color="auto"/>
            </w:tcBorders>
          </w:tcPr>
          <w:p w14:paraId="1ADE69DF" w14:textId="6528E70B" w:rsidR="00372E28" w:rsidRPr="000E5C7B" w:rsidRDefault="00981976" w:rsidP="00C20ED0">
            <w:pPr>
              <w:jc w:val="center"/>
              <w:rPr>
                <w:rFonts w:cs="Times New Roman"/>
                <w:b/>
                <w:lang w:val="en-US"/>
              </w:rPr>
            </w:pPr>
            <w:r>
              <w:rPr>
                <w:rFonts w:cs="Times New Roman"/>
                <w:b/>
                <w:lang w:val="en-US"/>
              </w:rPr>
              <w:t>March 3</w:t>
            </w:r>
            <w:r w:rsidR="0083273A">
              <w:rPr>
                <w:rFonts w:cs="Times New Roman"/>
                <w:b/>
                <w:lang w:val="en-US"/>
              </w:rPr>
              <w:t xml:space="preserve"> 2021</w:t>
            </w:r>
          </w:p>
        </w:tc>
      </w:tr>
      <w:tr w:rsidR="00372E28" w:rsidRPr="00296A3F" w14:paraId="5E8B6AAF" w14:textId="77777777" w:rsidTr="00E31897">
        <w:trPr>
          <w:trHeight w:hRule="exact" w:val="567"/>
          <w:jc w:val="center"/>
        </w:trPr>
        <w:tc>
          <w:tcPr>
            <w:tcW w:w="4840" w:type="dxa"/>
          </w:tcPr>
          <w:p w14:paraId="7B36ED81" w14:textId="77777777" w:rsidR="00372E28" w:rsidRPr="00296A3F" w:rsidRDefault="00372E28" w:rsidP="00C20ED0">
            <w:pPr>
              <w:spacing w:before="0" w:after="0"/>
              <w:rPr>
                <w:rFonts w:cs="Times New Roman"/>
                <w:lang w:val="en-US"/>
              </w:rPr>
            </w:pPr>
          </w:p>
        </w:tc>
        <w:tc>
          <w:tcPr>
            <w:tcW w:w="4950" w:type="dxa"/>
          </w:tcPr>
          <w:p w14:paraId="054260E2" w14:textId="77777777" w:rsidR="00372E28" w:rsidRPr="00B743D2" w:rsidRDefault="00372E28" w:rsidP="00C20ED0">
            <w:pPr>
              <w:spacing w:before="0" w:after="0"/>
              <w:jc w:val="center"/>
              <w:rPr>
                <w:rFonts w:cs="Times New Roman"/>
                <w:b/>
                <w:szCs w:val="24"/>
                <w:lang w:val="en-US"/>
              </w:rPr>
            </w:pPr>
            <w:r w:rsidRPr="00B743D2">
              <w:rPr>
                <w:rFonts w:cs="Times New Roman"/>
                <w:b/>
                <w:szCs w:val="24"/>
                <w:lang w:val="en-US" w:eastAsia="en-US"/>
              </w:rPr>
              <w:t>Date</w:t>
            </w:r>
          </w:p>
        </w:tc>
      </w:tr>
    </w:tbl>
    <w:p w14:paraId="25889856" w14:textId="77777777" w:rsidR="00372E28" w:rsidRDefault="00372E28" w:rsidP="0088041B">
      <w:pPr>
        <w:tabs>
          <w:tab w:val="left" w:pos="4320"/>
          <w:tab w:val="left" w:pos="5529"/>
          <w:tab w:val="left" w:pos="6096"/>
        </w:tabs>
        <w:spacing w:before="0" w:after="0"/>
        <w:jc w:val="left"/>
        <w:rPr>
          <w:rFonts w:cs="Times New Roman"/>
          <w:highlight w:val="yellow"/>
          <w:lang w:val="en-US"/>
        </w:rPr>
      </w:pPr>
    </w:p>
    <w:sectPr w:rsidR="00372E28" w:rsidSect="00C053E3">
      <w:headerReference w:type="even" r:id="rId13"/>
      <w:headerReference w:type="default" r:id="rId14"/>
      <w:footerReference w:type="even" r:id="rId15"/>
      <w:footerReference w:type="default" r:id="rId16"/>
      <w:headerReference w:type="first" r:id="rId17"/>
      <w:footerReference w:type="first" r:id="rId18"/>
      <w:endnotePr>
        <w:numFmt w:val="decimal"/>
      </w:endnotePr>
      <w:pgSz w:w="12240" w:h="15840" w:code="1"/>
      <w:pgMar w:top="1099" w:right="1440" w:bottom="1440" w:left="1440" w:header="720" w:footer="45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08B39" w14:textId="77777777" w:rsidR="00CC6848" w:rsidRDefault="00CC6848" w:rsidP="00624215">
      <w:r>
        <w:separator/>
      </w:r>
    </w:p>
  </w:endnote>
  <w:endnote w:type="continuationSeparator" w:id="0">
    <w:p w14:paraId="353080BE" w14:textId="77777777" w:rsidR="00CC6848" w:rsidRDefault="00CC6848" w:rsidP="00624215">
      <w:r>
        <w:continuationSeparator/>
      </w:r>
    </w:p>
  </w:endnote>
  <w:endnote w:id="1">
    <w:p w14:paraId="7620AF35" w14:textId="5A99A23E" w:rsidR="00CB1C7B" w:rsidRPr="00175BAA" w:rsidRDefault="00CB1C7B">
      <w:pPr>
        <w:pStyle w:val="EndnoteText"/>
        <w:rPr>
          <w:rFonts w:ascii="Times New Roman" w:hAnsi="Times New Roman"/>
          <w:lang w:val="en-CA"/>
        </w:rPr>
      </w:pPr>
      <w:r w:rsidRPr="00175BAA">
        <w:rPr>
          <w:rStyle w:val="EndnoteReference"/>
          <w:rFonts w:ascii="Times New Roman" w:hAnsi="Times New Roman"/>
        </w:rPr>
        <w:endnoteRef/>
      </w:r>
      <w:r w:rsidRPr="00175BAA">
        <w:rPr>
          <w:rFonts w:ascii="Times New Roman" w:hAnsi="Times New Roman"/>
          <w:lang w:val="en-CA"/>
        </w:rPr>
        <w:t xml:space="preserve"> P-2, Appellant’s Record, Affidavit of Mr. </w:t>
      </w:r>
      <w:r w:rsidR="00544A7E">
        <w:rPr>
          <w:rFonts w:ascii="Times New Roman" w:hAnsi="Times New Roman"/>
          <w:lang w:val="en-CA"/>
        </w:rPr>
        <w:t>XXXX</w:t>
      </w:r>
      <w:r w:rsidRPr="00175BAA">
        <w:rPr>
          <w:rFonts w:ascii="Times New Roman" w:hAnsi="Times New Roman"/>
          <w:lang w:val="en-CA"/>
        </w:rPr>
        <w:t>, p. 2 at para. 2.</w:t>
      </w:r>
    </w:p>
  </w:endnote>
  <w:endnote w:id="2">
    <w:p w14:paraId="65FAB6B2" w14:textId="21D588C3" w:rsidR="00CB1C7B" w:rsidRPr="00175BAA" w:rsidRDefault="00CB1C7B">
      <w:pPr>
        <w:pStyle w:val="EndnoteText"/>
        <w:rPr>
          <w:rFonts w:ascii="Times New Roman" w:hAnsi="Times New Roman"/>
          <w:lang w:val="en-CA"/>
        </w:rPr>
      </w:pPr>
      <w:r w:rsidRPr="00175BAA">
        <w:rPr>
          <w:rStyle w:val="EndnoteReference"/>
          <w:rFonts w:ascii="Times New Roman" w:hAnsi="Times New Roman"/>
        </w:rPr>
        <w:endnoteRef/>
      </w:r>
      <w:r w:rsidRPr="00175BAA">
        <w:rPr>
          <w:rFonts w:ascii="Times New Roman" w:hAnsi="Times New Roman"/>
          <w:lang w:val="en-CA"/>
        </w:rPr>
        <w:t xml:space="preserve"> P-2, Appellant’s Record, Affidavit of Mr. </w:t>
      </w:r>
      <w:r w:rsidR="00544A7E">
        <w:rPr>
          <w:rFonts w:ascii="Times New Roman" w:hAnsi="Times New Roman"/>
          <w:lang w:val="en-CA"/>
        </w:rPr>
        <w:t>XXXX</w:t>
      </w:r>
      <w:r w:rsidRPr="00175BAA">
        <w:rPr>
          <w:rFonts w:ascii="Times New Roman" w:hAnsi="Times New Roman"/>
          <w:lang w:val="en-CA"/>
        </w:rPr>
        <w:t>, p.7 at para. 53.</w:t>
      </w:r>
    </w:p>
  </w:endnote>
  <w:endnote w:id="3">
    <w:p w14:paraId="7483ABC9" w14:textId="1CFC3197" w:rsidR="00CB1C7B" w:rsidRPr="00175BAA" w:rsidRDefault="00CB1C7B">
      <w:pPr>
        <w:pStyle w:val="EndnoteText"/>
        <w:rPr>
          <w:rFonts w:ascii="Times New Roman" w:hAnsi="Times New Roman"/>
          <w:lang w:val="en-CA"/>
        </w:rPr>
      </w:pPr>
      <w:r w:rsidRPr="00175BAA">
        <w:rPr>
          <w:rStyle w:val="EndnoteReference"/>
          <w:rFonts w:ascii="Times New Roman" w:hAnsi="Times New Roman"/>
        </w:rPr>
        <w:endnoteRef/>
      </w:r>
      <w:r w:rsidRPr="00175BAA">
        <w:rPr>
          <w:rFonts w:ascii="Times New Roman" w:hAnsi="Times New Roman"/>
          <w:lang w:val="en-CA"/>
        </w:rPr>
        <w:t xml:space="preserve"> IRPA, section 110(6).</w:t>
      </w:r>
    </w:p>
  </w:endnote>
  <w:endnote w:id="4">
    <w:p w14:paraId="6A1A18B5" w14:textId="0D5761E8" w:rsidR="00CB1C7B" w:rsidRPr="00175BAA" w:rsidRDefault="00CB1C7B" w:rsidP="005A643B">
      <w:pPr>
        <w:pStyle w:val="EndnoteText"/>
        <w:rPr>
          <w:rFonts w:ascii="Times New Roman" w:hAnsi="Times New Roman"/>
          <w:lang w:val="en-CA"/>
        </w:rPr>
      </w:pPr>
      <w:r w:rsidRPr="00175BAA">
        <w:rPr>
          <w:rStyle w:val="EndnoteReference"/>
          <w:rFonts w:ascii="Times New Roman" w:hAnsi="Times New Roman"/>
          <w:i/>
        </w:rPr>
        <w:endnoteRef/>
      </w:r>
      <w:r w:rsidRPr="00175BAA">
        <w:rPr>
          <w:rFonts w:ascii="Times New Roman" w:hAnsi="Times New Roman"/>
          <w:i/>
          <w:lang w:val="en-CA"/>
        </w:rPr>
        <w:t>Canada (Citizenship and Immigration) v. Huruglica</w:t>
      </w:r>
      <w:r w:rsidRPr="00175BAA">
        <w:rPr>
          <w:rFonts w:ascii="Times New Roman" w:hAnsi="Times New Roman"/>
          <w:lang w:val="en-CA"/>
        </w:rPr>
        <w:t xml:space="preserve">, 2016 FCA 93; </w:t>
      </w:r>
      <w:r w:rsidRPr="00175BAA">
        <w:rPr>
          <w:rFonts w:ascii="Times New Roman" w:hAnsi="Times New Roman"/>
          <w:i/>
          <w:iCs/>
          <w:lang w:val="en-CA"/>
        </w:rPr>
        <w:t>Rozas del Solar v. Canada (Citizenship and Immigration),</w:t>
      </w:r>
      <w:r w:rsidRPr="00175BAA">
        <w:rPr>
          <w:rFonts w:ascii="Times New Roman" w:hAnsi="Times New Roman"/>
          <w:lang w:val="en-CA"/>
        </w:rPr>
        <w:t xml:space="preserve"> 2018 FC 1145.</w:t>
      </w:r>
    </w:p>
  </w:endnote>
  <w:endnote w:id="5">
    <w:p w14:paraId="2CB7A3B4" w14:textId="6C378460" w:rsidR="00CB1C7B" w:rsidRPr="00175BAA" w:rsidRDefault="00CB1C7B">
      <w:pPr>
        <w:pStyle w:val="EndnoteText"/>
        <w:rPr>
          <w:rFonts w:ascii="Times New Roman" w:hAnsi="Times New Roman"/>
          <w:lang w:val="en-CA"/>
        </w:rPr>
      </w:pPr>
      <w:r w:rsidRPr="00175BAA">
        <w:rPr>
          <w:rStyle w:val="EndnoteReference"/>
          <w:rFonts w:ascii="Times New Roman" w:hAnsi="Times New Roman"/>
        </w:rPr>
        <w:endnoteRef/>
      </w:r>
      <w:r w:rsidRPr="00175BAA">
        <w:rPr>
          <w:rFonts w:ascii="Times New Roman" w:hAnsi="Times New Roman"/>
          <w:lang w:val="en-CA"/>
        </w:rPr>
        <w:t xml:space="preserve"> RPD-1, RPD Record, Exhibit C-1, “Police report of July 2018” at p. 201–204.</w:t>
      </w:r>
    </w:p>
  </w:endnote>
  <w:endnote w:id="6">
    <w:p w14:paraId="634224A3" w14:textId="46B18AC4" w:rsidR="00CB1C7B" w:rsidRPr="00175BAA" w:rsidRDefault="00CB1C7B">
      <w:pPr>
        <w:pStyle w:val="EndnoteText"/>
        <w:rPr>
          <w:rFonts w:ascii="Times New Roman" w:hAnsi="Times New Roman"/>
          <w:lang w:val="en-CA"/>
        </w:rPr>
      </w:pPr>
      <w:r w:rsidRPr="00175BAA">
        <w:rPr>
          <w:rStyle w:val="EndnoteReference"/>
          <w:rFonts w:ascii="Times New Roman" w:hAnsi="Times New Roman"/>
        </w:rPr>
        <w:endnoteRef/>
      </w:r>
      <w:r w:rsidRPr="00175BAA">
        <w:rPr>
          <w:rFonts w:ascii="Times New Roman" w:hAnsi="Times New Roman"/>
          <w:lang w:val="en-CA"/>
        </w:rPr>
        <w:t xml:space="preserve"> IRB COVID-19 Health and Safety Measures (https://irb-cisr.gc.ca/en/stay-connected/Pages/covid-health-safety-measures.aspx).</w:t>
      </w:r>
    </w:p>
  </w:endnote>
  <w:endnote w:id="7">
    <w:p w14:paraId="22E2604D" w14:textId="77777777" w:rsidR="00CB1C7B" w:rsidRPr="00175BAA" w:rsidRDefault="00CB1C7B" w:rsidP="00896B71">
      <w:pPr>
        <w:pStyle w:val="EndnoteText"/>
        <w:rPr>
          <w:rFonts w:ascii="Times New Roman" w:hAnsi="Times New Roman"/>
          <w:lang w:val="en-CA"/>
        </w:rPr>
      </w:pPr>
      <w:r w:rsidRPr="00175BAA">
        <w:rPr>
          <w:rStyle w:val="EndnoteReference"/>
          <w:rFonts w:ascii="Times New Roman" w:hAnsi="Times New Roman"/>
        </w:rPr>
        <w:endnoteRef/>
      </w:r>
      <w:r w:rsidRPr="00175BAA">
        <w:rPr>
          <w:rFonts w:ascii="Times New Roman" w:hAnsi="Times New Roman"/>
          <w:lang w:val="en-CA"/>
        </w:rPr>
        <w:t xml:space="preserve"> </w:t>
      </w:r>
      <w:r w:rsidRPr="00175BAA">
        <w:rPr>
          <w:rFonts w:ascii="Times New Roman" w:hAnsi="Times New Roman"/>
          <w:i/>
          <w:iCs/>
          <w:lang w:val="en-CA"/>
        </w:rPr>
        <w:t>Ibid.</w:t>
      </w:r>
    </w:p>
  </w:endnote>
  <w:endnote w:id="8">
    <w:p w14:paraId="432ED15A" w14:textId="551655E5" w:rsidR="00CB1C7B" w:rsidRPr="00175BAA" w:rsidRDefault="00CB1C7B">
      <w:pPr>
        <w:pStyle w:val="EndnoteText"/>
        <w:rPr>
          <w:rFonts w:ascii="Times New Roman" w:hAnsi="Times New Roman"/>
          <w:lang w:val="en-CA"/>
        </w:rPr>
      </w:pPr>
      <w:r w:rsidRPr="00175BAA">
        <w:rPr>
          <w:rStyle w:val="EndnoteReference"/>
          <w:rFonts w:ascii="Times New Roman" w:hAnsi="Times New Roman"/>
        </w:rPr>
        <w:endnoteRef/>
      </w:r>
      <w:r w:rsidRPr="00175BAA">
        <w:rPr>
          <w:rFonts w:ascii="Times New Roman" w:hAnsi="Times New Roman"/>
          <w:lang w:val="en-CA"/>
        </w:rPr>
        <w:t xml:space="preserve"> </w:t>
      </w:r>
      <w:r w:rsidRPr="00175BAA">
        <w:rPr>
          <w:rFonts w:ascii="Times New Roman" w:hAnsi="Times New Roman"/>
          <w:i/>
          <w:iCs/>
          <w:lang w:val="en-CA"/>
        </w:rPr>
        <w:t xml:space="preserve">Ibid. </w:t>
      </w:r>
    </w:p>
  </w:endnote>
  <w:endnote w:id="9">
    <w:p w14:paraId="08D6BB16" w14:textId="104C55E6" w:rsidR="00CB1C7B" w:rsidRPr="00175BAA" w:rsidRDefault="00CB1C7B">
      <w:pPr>
        <w:pStyle w:val="EndnoteText"/>
        <w:rPr>
          <w:rFonts w:ascii="Times New Roman" w:hAnsi="Times New Roman"/>
          <w:lang w:val="en-CA"/>
        </w:rPr>
      </w:pPr>
      <w:r w:rsidRPr="00175BAA">
        <w:rPr>
          <w:rStyle w:val="EndnoteReference"/>
          <w:rFonts w:ascii="Times New Roman" w:hAnsi="Times New Roman"/>
        </w:rPr>
        <w:endnoteRef/>
      </w:r>
      <w:r w:rsidRPr="00175BAA">
        <w:rPr>
          <w:rFonts w:ascii="Times New Roman" w:hAnsi="Times New Roman"/>
          <w:lang w:val="en-CA"/>
        </w:rPr>
        <w:t xml:space="preserve"> See RPD-1, RPD Record, Hearing of November 16, 2020, Audio hearing at 0:21:30–0:22:45.</w:t>
      </w:r>
    </w:p>
  </w:endnote>
  <w:endnote w:id="10">
    <w:p w14:paraId="44F7DCEE" w14:textId="0B9D8E37" w:rsidR="00CB1C7B" w:rsidRPr="00175BAA" w:rsidRDefault="00CB1C7B">
      <w:pPr>
        <w:pStyle w:val="EndnoteText"/>
        <w:rPr>
          <w:rFonts w:ascii="Times New Roman" w:hAnsi="Times New Roman"/>
          <w:lang w:val="en-CA"/>
        </w:rPr>
      </w:pPr>
      <w:r w:rsidRPr="00175BAA">
        <w:rPr>
          <w:rStyle w:val="EndnoteReference"/>
          <w:rFonts w:ascii="Times New Roman" w:hAnsi="Times New Roman"/>
        </w:rPr>
        <w:endnoteRef/>
      </w:r>
      <w:r w:rsidRPr="00175BAA">
        <w:rPr>
          <w:rFonts w:ascii="Times New Roman" w:hAnsi="Times New Roman"/>
          <w:lang w:val="en-CA"/>
        </w:rPr>
        <w:t xml:space="preserve"> RPD-1, RPD Record, Reasons for Decision, pp. 5–6 at para. 8. </w:t>
      </w:r>
    </w:p>
  </w:endnote>
  <w:endnote w:id="11">
    <w:p w14:paraId="44A2A602" w14:textId="4641BD0F" w:rsidR="00CB1C7B" w:rsidRPr="00175BAA" w:rsidRDefault="00CB1C7B">
      <w:pPr>
        <w:pStyle w:val="EndnoteText"/>
        <w:rPr>
          <w:rFonts w:ascii="Times New Roman" w:hAnsi="Times New Roman"/>
          <w:lang w:val="en-CA"/>
        </w:rPr>
      </w:pPr>
      <w:r w:rsidRPr="00175BAA">
        <w:rPr>
          <w:rStyle w:val="EndnoteReference"/>
          <w:rFonts w:ascii="Times New Roman" w:hAnsi="Times New Roman"/>
        </w:rPr>
        <w:endnoteRef/>
      </w:r>
      <w:r w:rsidRPr="00175BAA">
        <w:rPr>
          <w:rFonts w:ascii="Times New Roman" w:hAnsi="Times New Roman"/>
          <w:lang w:val="en-CA"/>
        </w:rPr>
        <w:t xml:space="preserve"> RPD-1, RPD Record, Hearing of November 16, 2020, Audio recording at 0:37:00, 0:39:30, 0:45:45–0:47:00, 0:54:00-55:00, 1:02:00–1:03:30 and 1:53:45.</w:t>
      </w:r>
    </w:p>
  </w:endnote>
  <w:endnote w:id="12">
    <w:p w14:paraId="3D042D78" w14:textId="3D19671F" w:rsidR="00CB1C7B" w:rsidRPr="00175BAA" w:rsidRDefault="00CB1C7B">
      <w:pPr>
        <w:pStyle w:val="EndnoteText"/>
        <w:rPr>
          <w:rFonts w:ascii="Times New Roman" w:hAnsi="Times New Roman"/>
          <w:lang w:val="en-CA"/>
        </w:rPr>
      </w:pPr>
      <w:r w:rsidRPr="00175BAA">
        <w:rPr>
          <w:rStyle w:val="EndnoteReference"/>
          <w:rFonts w:ascii="Times New Roman" w:hAnsi="Times New Roman"/>
        </w:rPr>
        <w:endnoteRef/>
      </w:r>
      <w:r w:rsidRPr="00175BAA">
        <w:rPr>
          <w:rFonts w:ascii="Times New Roman" w:hAnsi="Times New Roman"/>
          <w:lang w:val="en-CA"/>
        </w:rPr>
        <w:t xml:space="preserve"> Ibid at 0:39:30–0:41:00, 0:48:30–0:49:00, 0:52:00–0:53:00, 1:08:00–1:08:30 and 1:35:30–1:36:00.</w:t>
      </w:r>
    </w:p>
  </w:endnote>
  <w:endnote w:id="13">
    <w:p w14:paraId="66EFD22C" w14:textId="738DA6A3" w:rsidR="00CB1C7B" w:rsidRPr="00981976" w:rsidRDefault="00CB1C7B">
      <w:pPr>
        <w:pStyle w:val="EndnoteText"/>
        <w:rPr>
          <w:rFonts w:ascii="Times New Roman" w:hAnsi="Times New Roman"/>
          <w:lang w:val="en-CA"/>
        </w:rPr>
      </w:pPr>
      <w:r w:rsidRPr="00175BAA">
        <w:rPr>
          <w:rStyle w:val="EndnoteReference"/>
          <w:rFonts w:ascii="Times New Roman" w:hAnsi="Times New Roman"/>
        </w:rPr>
        <w:endnoteRef/>
      </w:r>
      <w:r w:rsidRPr="00981976">
        <w:rPr>
          <w:rFonts w:ascii="Times New Roman" w:hAnsi="Times New Roman"/>
          <w:lang w:val="en-CA"/>
        </w:rPr>
        <w:t xml:space="preserve"> </w:t>
      </w:r>
      <w:r w:rsidRPr="00175BAA">
        <w:rPr>
          <w:rFonts w:ascii="Times New Roman" w:hAnsi="Times New Roman"/>
          <w:lang w:val="en-CA"/>
        </w:rPr>
        <w:t xml:space="preserve">R. </w:t>
      </w:r>
      <w:r w:rsidRPr="00981976">
        <w:rPr>
          <w:rFonts w:ascii="Times New Roman" w:hAnsi="Times New Roman"/>
          <w:i/>
          <w:iCs/>
          <w:lang w:val="en-CA"/>
        </w:rPr>
        <w:t>v.</w:t>
      </w:r>
      <w:r w:rsidRPr="00175BAA">
        <w:rPr>
          <w:rFonts w:ascii="Times New Roman" w:hAnsi="Times New Roman"/>
          <w:lang w:val="en-CA"/>
        </w:rPr>
        <w:t xml:space="preserve"> N.S., 2012 SCC 72, [2012] 3 S.C.R. 726, at para. 106.</w:t>
      </w:r>
    </w:p>
  </w:endnote>
  <w:endnote w:id="14">
    <w:p w14:paraId="2ADADDAE" w14:textId="447DA34F" w:rsidR="00CB1C7B" w:rsidRPr="00981976" w:rsidRDefault="00CB1C7B">
      <w:pPr>
        <w:pStyle w:val="EndnoteText"/>
        <w:rPr>
          <w:rFonts w:ascii="Times New Roman" w:hAnsi="Times New Roman"/>
          <w:lang w:val="en-CA"/>
        </w:rPr>
      </w:pPr>
      <w:r w:rsidRPr="00175BAA">
        <w:rPr>
          <w:rStyle w:val="EndnoteReference"/>
          <w:rFonts w:ascii="Times New Roman" w:hAnsi="Times New Roman"/>
        </w:rPr>
        <w:endnoteRef/>
      </w:r>
      <w:r w:rsidRPr="00175BAA">
        <w:rPr>
          <w:rFonts w:ascii="Times New Roman" w:hAnsi="Times New Roman"/>
          <w:lang w:val="en-CA"/>
        </w:rPr>
        <w:t xml:space="preserve"> </w:t>
      </w:r>
      <w:r w:rsidRPr="00981976">
        <w:rPr>
          <w:rFonts w:ascii="Times New Roman" w:hAnsi="Times New Roman"/>
          <w:i/>
          <w:iCs/>
          <w:shd w:val="clear" w:color="auto" w:fill="FFFFFF"/>
          <w:lang w:val="en-CA"/>
        </w:rPr>
        <w:t>Mohammadian v. Canada (Minister of Citizenship and Immigration)</w:t>
      </w:r>
      <w:r w:rsidRPr="00981976">
        <w:rPr>
          <w:rFonts w:ascii="Times New Roman" w:hAnsi="Times New Roman"/>
          <w:shd w:val="clear" w:color="auto" w:fill="FFFFFF"/>
          <w:lang w:val="en-CA"/>
        </w:rPr>
        <w:t xml:space="preserve">, </w:t>
      </w:r>
      <w:hyperlink r:id="rId1" w:history="1">
        <w:r w:rsidRPr="00981976">
          <w:rPr>
            <w:rStyle w:val="Hyperlink"/>
            <w:rFonts w:ascii="Times New Roman" w:hAnsi="Times New Roman"/>
            <w:color w:val="auto"/>
            <w:u w:val="none"/>
            <w:shd w:val="clear" w:color="auto" w:fill="FFFFFF"/>
            <w:lang w:val="en-CA"/>
          </w:rPr>
          <w:t>2001 FCA 191</w:t>
        </w:r>
      </w:hyperlink>
      <w:r w:rsidRPr="00981976">
        <w:rPr>
          <w:rFonts w:ascii="Times New Roman" w:hAnsi="Times New Roman"/>
          <w:shd w:val="clear" w:color="auto" w:fill="FFFFFF"/>
          <w:lang w:val="en-CA"/>
        </w:rPr>
        <w:t xml:space="preserve"> at para. </w:t>
      </w:r>
      <w:hyperlink r:id="rId2" w:anchor="par19" w:history="1">
        <w:r w:rsidRPr="004561A8">
          <w:rPr>
            <w:rStyle w:val="Hyperlink"/>
            <w:rFonts w:ascii="Times New Roman" w:hAnsi="Times New Roman"/>
            <w:color w:val="auto"/>
            <w:u w:val="none"/>
            <w:shd w:val="clear" w:color="auto" w:fill="FFFFFF"/>
            <w:lang w:val="en-CA"/>
          </w:rPr>
          <w:t>19</w:t>
        </w:r>
      </w:hyperlink>
      <w:r w:rsidRPr="00035A69">
        <w:rPr>
          <w:rFonts w:ascii="Times New Roman" w:hAnsi="Times New Roman"/>
          <w:shd w:val="clear" w:color="auto" w:fill="FFFFFF"/>
          <w:lang w:val="en-CA"/>
        </w:rPr>
        <w:t>.</w:t>
      </w:r>
    </w:p>
  </w:endnote>
  <w:endnote w:id="15">
    <w:p w14:paraId="3D171857" w14:textId="1A927BE6" w:rsidR="00CB1C7B" w:rsidRPr="00981976" w:rsidRDefault="00CB1C7B">
      <w:pPr>
        <w:pStyle w:val="EndnoteText"/>
        <w:rPr>
          <w:rFonts w:ascii="Times New Roman" w:hAnsi="Times New Roman"/>
          <w:lang w:val="en-CA"/>
        </w:rPr>
      </w:pPr>
      <w:r w:rsidRPr="00981976">
        <w:rPr>
          <w:rStyle w:val="EndnoteReference"/>
          <w:rFonts w:ascii="Times New Roman" w:hAnsi="Times New Roman"/>
        </w:rPr>
        <w:endnoteRef/>
      </w:r>
      <w:r w:rsidRPr="00981976">
        <w:rPr>
          <w:rFonts w:ascii="Times New Roman" w:hAnsi="Times New Roman"/>
          <w:lang w:val="en-CA"/>
        </w:rPr>
        <w:t xml:space="preserve"> </w:t>
      </w:r>
      <w:hyperlink r:id="rId3" w:history="1">
        <w:r w:rsidRPr="00981976">
          <w:rPr>
            <w:rFonts w:ascii="Times New Roman" w:hAnsi="Times New Roman"/>
            <w:lang w:val="en-CA"/>
          </w:rPr>
          <w:t xml:space="preserve">R. </w:t>
        </w:r>
        <w:r w:rsidRPr="00981976">
          <w:rPr>
            <w:rFonts w:ascii="Times New Roman" w:hAnsi="Times New Roman"/>
            <w:i/>
            <w:iCs/>
            <w:lang w:val="en-CA"/>
          </w:rPr>
          <w:t>v.</w:t>
        </w:r>
        <w:r w:rsidRPr="00981976">
          <w:rPr>
            <w:rFonts w:ascii="Times New Roman" w:hAnsi="Times New Roman"/>
            <w:lang w:val="en-CA"/>
          </w:rPr>
          <w:t xml:space="preserve"> Tran</w:t>
        </w:r>
      </w:hyperlink>
      <w:r w:rsidRPr="00981976">
        <w:rPr>
          <w:rFonts w:ascii="Times New Roman" w:hAnsi="Times New Roman"/>
          <w:lang w:val="en-CA"/>
        </w:rPr>
        <w:t>, 1994 CanLII 56 (SCC) at para. 197.</w:t>
      </w:r>
    </w:p>
  </w:endnote>
  <w:endnote w:id="16">
    <w:p w14:paraId="2A82E0D2" w14:textId="593707B0" w:rsidR="00CB1C7B" w:rsidRPr="00981976" w:rsidRDefault="00CB1C7B">
      <w:pPr>
        <w:pStyle w:val="EndnoteText"/>
        <w:rPr>
          <w:lang w:val="en-CA"/>
        </w:rPr>
      </w:pPr>
      <w:r w:rsidRPr="00981976">
        <w:rPr>
          <w:rStyle w:val="EndnoteReference"/>
        </w:rPr>
        <w:endnoteRef/>
      </w:r>
      <w:r w:rsidRPr="00981976">
        <w:rPr>
          <w:lang w:val="en-CA"/>
        </w:rPr>
        <w:t xml:space="preserve"> </w:t>
      </w:r>
      <w:r w:rsidRPr="00981976">
        <w:rPr>
          <w:i/>
          <w:iCs/>
          <w:lang w:val="en-CA"/>
        </w:rPr>
        <w:t>Singh v Canada (Minister of Citizenship and Immigration)</w:t>
      </w:r>
      <w:r w:rsidRPr="00981976">
        <w:rPr>
          <w:lang w:val="en-CA"/>
        </w:rPr>
        <w:t>, </w:t>
      </w:r>
      <w:hyperlink r:id="rId4" w:history="1">
        <w:r w:rsidRPr="00981976">
          <w:rPr>
            <w:rStyle w:val="Hyperlink"/>
            <w:color w:val="auto"/>
            <w:u w:val="none"/>
            <w:lang w:val="en-CA"/>
          </w:rPr>
          <w:t>2010 FC 1161</w:t>
        </w:r>
      </w:hyperlink>
      <w:r w:rsidRPr="00981976">
        <w:rPr>
          <w:rStyle w:val="Hyperlink"/>
          <w:color w:val="auto"/>
          <w:u w:val="none"/>
          <w:lang w:val="en-CA"/>
        </w:rPr>
        <w:t xml:space="preserve">. See also </w:t>
      </w:r>
      <w:r w:rsidRPr="00981976">
        <w:rPr>
          <w:rFonts w:ascii="Times New Roman" w:hAnsi="Times New Roman"/>
          <w:i/>
          <w:iCs/>
          <w:shd w:val="clear" w:color="auto" w:fill="FFFFFF"/>
          <w:lang w:val="en-CA"/>
        </w:rPr>
        <w:t>Mohammadian v. Canada (Minister of Citizenship and Immigration)</w:t>
      </w:r>
      <w:r w:rsidRPr="00981976">
        <w:rPr>
          <w:rFonts w:ascii="Times New Roman" w:hAnsi="Times New Roman"/>
          <w:shd w:val="clear" w:color="auto" w:fill="FFFFFF"/>
          <w:lang w:val="en-CA"/>
        </w:rPr>
        <w:t xml:space="preserve">, </w:t>
      </w:r>
      <w:hyperlink r:id="rId5" w:history="1">
        <w:r w:rsidRPr="00981976">
          <w:rPr>
            <w:rStyle w:val="Hyperlink"/>
            <w:rFonts w:ascii="Times New Roman" w:hAnsi="Times New Roman"/>
            <w:color w:val="auto"/>
            <w:u w:val="none"/>
            <w:shd w:val="clear" w:color="auto" w:fill="FFFFFF"/>
            <w:lang w:val="en-CA"/>
          </w:rPr>
          <w:t>2001 FCA 191</w:t>
        </w:r>
      </w:hyperlink>
      <w:r w:rsidRPr="00981976">
        <w:rPr>
          <w:rStyle w:val="Hyperlink"/>
          <w:color w:val="auto"/>
          <w:u w:val="none"/>
          <w:shd w:val="clear" w:color="auto" w:fill="FFFFFF"/>
          <w:lang w:val="en-CA"/>
        </w:rPr>
        <w:t xml:space="preserve"> and </w:t>
      </w:r>
      <w:r w:rsidRPr="00981976">
        <w:rPr>
          <w:i/>
          <w:iCs/>
          <w:lang w:val="en-CA"/>
        </w:rPr>
        <w:t>Noori v. Canada (Citizenship and Immigration)</w:t>
      </w:r>
      <w:r w:rsidRPr="00981976">
        <w:rPr>
          <w:lang w:val="en-CA"/>
        </w:rPr>
        <w:t xml:space="preserve">, </w:t>
      </w:r>
      <w:hyperlink r:id="rId6" w:history="1">
        <w:r w:rsidRPr="00981976">
          <w:rPr>
            <w:rStyle w:val="Hyperlink"/>
            <w:color w:val="auto"/>
            <w:u w:val="none"/>
            <w:lang w:val="en-CA"/>
          </w:rPr>
          <w:t xml:space="preserve"> 2017 FC 1095</w:t>
        </w:r>
      </w:hyperlink>
      <w:r w:rsidRPr="00981976">
        <w:rPr>
          <w:rStyle w:val="Hyperlink"/>
          <w:color w:val="auto"/>
          <w:u w:val="none"/>
          <w:lang w:val="en-CA"/>
        </w:rPr>
        <w:t>.</w:t>
      </w:r>
      <w:r w:rsidRPr="00981976">
        <w:rPr>
          <w:rStyle w:val="Hyperlink"/>
          <w:color w:val="auto"/>
          <w:lang w:val="en-CA"/>
        </w:rPr>
        <w:t xml:space="preserve"> </w:t>
      </w:r>
    </w:p>
  </w:endnote>
  <w:endnote w:id="17">
    <w:p w14:paraId="2FF42B7F" w14:textId="5A8060D8" w:rsidR="00CB1C7B" w:rsidRPr="00981976" w:rsidRDefault="00CB1C7B">
      <w:pPr>
        <w:pStyle w:val="EndnoteText"/>
        <w:rPr>
          <w:rFonts w:ascii="Times New Roman" w:hAnsi="Times New Roman"/>
          <w:lang w:val="en-CA"/>
        </w:rPr>
      </w:pPr>
      <w:r w:rsidRPr="00981976">
        <w:rPr>
          <w:rStyle w:val="EndnoteReference"/>
          <w:rFonts w:ascii="Times New Roman" w:hAnsi="Times New Roman"/>
        </w:rPr>
        <w:endnoteRef/>
      </w:r>
      <w:r w:rsidRPr="00981976">
        <w:rPr>
          <w:rFonts w:ascii="Times New Roman" w:hAnsi="Times New Roman"/>
          <w:lang w:val="en-CA"/>
        </w:rPr>
        <w:t xml:space="preserve"> This was also acknowledged by the Appellants’ counsel during his oral submissions. See RPD-1, RPD Record, Hearing of November 16, 2020, Audio recording at 2:33:00–2:33:30.</w:t>
      </w:r>
    </w:p>
  </w:endnote>
  <w:endnote w:id="18">
    <w:p w14:paraId="652F13C0" w14:textId="61C9914F" w:rsidR="00CB1C7B" w:rsidRPr="00175BAA" w:rsidRDefault="00CB1C7B" w:rsidP="00DF10D5">
      <w:pPr>
        <w:pStyle w:val="EndnoteText"/>
        <w:rPr>
          <w:rFonts w:ascii="Times New Roman" w:hAnsi="Times New Roman"/>
          <w:lang w:val="en-CA"/>
        </w:rPr>
      </w:pPr>
      <w:r w:rsidRPr="00981976">
        <w:rPr>
          <w:rStyle w:val="EndnoteReference"/>
          <w:rFonts w:ascii="Times New Roman" w:hAnsi="Times New Roman"/>
        </w:rPr>
        <w:endnoteRef/>
      </w:r>
      <w:r w:rsidRPr="00981976">
        <w:rPr>
          <w:rFonts w:ascii="Times New Roman" w:hAnsi="Times New Roman"/>
          <w:lang w:val="en-CA"/>
        </w:rPr>
        <w:t xml:space="preserve"> See RPD-1, RPD Record, Hearing of November 16, 2020, Audio </w:t>
      </w:r>
      <w:r w:rsidRPr="00175BAA">
        <w:rPr>
          <w:rFonts w:ascii="Times New Roman" w:hAnsi="Times New Roman"/>
          <w:lang w:val="en-CA"/>
        </w:rPr>
        <w:t>hearing at 1:18:00.</w:t>
      </w:r>
    </w:p>
  </w:endnote>
  <w:endnote w:id="19">
    <w:p w14:paraId="6134398C" w14:textId="71B0C48B" w:rsidR="00CB1C7B" w:rsidRPr="00175BAA" w:rsidRDefault="00CB1C7B">
      <w:pPr>
        <w:pStyle w:val="EndnoteText"/>
        <w:rPr>
          <w:rFonts w:ascii="Times New Roman" w:hAnsi="Times New Roman"/>
          <w:lang w:val="en-CA"/>
        </w:rPr>
      </w:pPr>
      <w:r w:rsidRPr="00175BAA">
        <w:rPr>
          <w:rStyle w:val="EndnoteReference"/>
          <w:rFonts w:ascii="Times New Roman" w:hAnsi="Times New Roman"/>
        </w:rPr>
        <w:endnoteRef/>
      </w:r>
      <w:r w:rsidRPr="00175BAA">
        <w:rPr>
          <w:rFonts w:ascii="Times New Roman" w:hAnsi="Times New Roman"/>
          <w:lang w:val="en-CA"/>
        </w:rPr>
        <w:t xml:space="preserve"> P-2, Appellant’s Record, Affidaivit of Mr. </w:t>
      </w:r>
      <w:r w:rsidR="00544A7E">
        <w:rPr>
          <w:rFonts w:ascii="Times New Roman" w:hAnsi="Times New Roman"/>
          <w:lang w:val="en-CA"/>
        </w:rPr>
        <w:t>XXXX</w:t>
      </w:r>
      <w:r w:rsidRPr="00175BAA">
        <w:rPr>
          <w:rFonts w:ascii="Times New Roman" w:hAnsi="Times New Roman"/>
          <w:lang w:val="en-CA"/>
        </w:rPr>
        <w:t>, pp. 6–7 at paras. 39–50.</w:t>
      </w:r>
    </w:p>
  </w:endnote>
  <w:endnote w:id="20">
    <w:p w14:paraId="252CB024" w14:textId="02954E5E" w:rsidR="00CB1C7B" w:rsidRPr="00175BAA" w:rsidRDefault="00CB1C7B">
      <w:pPr>
        <w:pStyle w:val="EndnoteText"/>
        <w:rPr>
          <w:rFonts w:ascii="Times New Roman" w:hAnsi="Times New Roman"/>
          <w:lang w:val="en-CA"/>
        </w:rPr>
      </w:pPr>
      <w:r w:rsidRPr="00175BAA">
        <w:rPr>
          <w:rStyle w:val="EndnoteReference"/>
          <w:rFonts w:ascii="Times New Roman" w:hAnsi="Times New Roman"/>
        </w:rPr>
        <w:endnoteRef/>
      </w:r>
      <w:r w:rsidRPr="00175BAA">
        <w:rPr>
          <w:rFonts w:ascii="Times New Roman" w:hAnsi="Times New Roman"/>
          <w:lang w:val="en-CA"/>
        </w:rPr>
        <w:t xml:space="preserve"> RPD-1, RPD Record, Hearing of November 16, 2020, Audio hearing at 0:45:00–0:47:30.</w:t>
      </w:r>
    </w:p>
  </w:endnote>
  <w:endnote w:id="21">
    <w:p w14:paraId="3D58F64A" w14:textId="0F479188" w:rsidR="00CB1C7B" w:rsidRPr="00175BAA" w:rsidRDefault="00CB1C7B">
      <w:pPr>
        <w:pStyle w:val="EndnoteText"/>
        <w:rPr>
          <w:rFonts w:ascii="Times New Roman" w:hAnsi="Times New Roman"/>
          <w:lang w:val="en-CA"/>
        </w:rPr>
      </w:pPr>
      <w:r w:rsidRPr="00175BAA">
        <w:rPr>
          <w:rStyle w:val="EndnoteReference"/>
          <w:rFonts w:ascii="Times New Roman" w:hAnsi="Times New Roman"/>
        </w:rPr>
        <w:endnoteRef/>
      </w:r>
      <w:r w:rsidRPr="00175BAA">
        <w:rPr>
          <w:rFonts w:ascii="Times New Roman" w:hAnsi="Times New Roman"/>
          <w:lang w:val="en-CA"/>
        </w:rPr>
        <w:t xml:space="preserve"> See RPD-1, Audio hearing at 1:21:45.</w:t>
      </w:r>
    </w:p>
  </w:endnote>
  <w:endnote w:id="22">
    <w:p w14:paraId="1CC5F094" w14:textId="791907C4" w:rsidR="00CB1C7B" w:rsidRPr="00175BAA" w:rsidRDefault="00CB1C7B">
      <w:pPr>
        <w:pStyle w:val="EndnoteText"/>
        <w:rPr>
          <w:rFonts w:ascii="Times New Roman" w:hAnsi="Times New Roman"/>
          <w:lang w:val="en-CA"/>
        </w:rPr>
      </w:pPr>
      <w:r w:rsidRPr="00175BAA">
        <w:rPr>
          <w:rStyle w:val="EndnoteReference"/>
          <w:rFonts w:ascii="Times New Roman" w:hAnsi="Times New Roman"/>
        </w:rPr>
        <w:endnoteRef/>
      </w:r>
      <w:r w:rsidRPr="00175BAA">
        <w:rPr>
          <w:rFonts w:ascii="Times New Roman" w:hAnsi="Times New Roman"/>
          <w:lang w:val="en-CA"/>
        </w:rPr>
        <w:t xml:space="preserve"> The interpreter indicated that there were several words in Spanish which might denote a move.</w:t>
      </w:r>
    </w:p>
  </w:endnote>
  <w:endnote w:id="23">
    <w:p w14:paraId="36E4293E" w14:textId="135C04AE" w:rsidR="00CB1C7B" w:rsidRPr="00175BAA" w:rsidRDefault="00CB1C7B">
      <w:pPr>
        <w:pStyle w:val="EndnoteText"/>
        <w:rPr>
          <w:rFonts w:ascii="Times New Roman" w:hAnsi="Times New Roman"/>
          <w:lang w:val="en-CA"/>
        </w:rPr>
      </w:pPr>
      <w:r w:rsidRPr="00175BAA">
        <w:rPr>
          <w:rStyle w:val="EndnoteReference"/>
          <w:rFonts w:ascii="Times New Roman" w:hAnsi="Times New Roman"/>
        </w:rPr>
        <w:endnoteRef/>
      </w:r>
      <w:r w:rsidRPr="00175BAA">
        <w:rPr>
          <w:rFonts w:ascii="Times New Roman" w:hAnsi="Times New Roman"/>
          <w:lang w:val="en-CA"/>
        </w:rPr>
        <w:t xml:space="preserve"> </w:t>
      </w:r>
      <w:r w:rsidR="00981976">
        <w:rPr>
          <w:rFonts w:ascii="Times New Roman" w:hAnsi="Times New Roman"/>
          <w:lang w:val="en-CA"/>
        </w:rPr>
        <w:t xml:space="preserve">Supra, </w:t>
      </w:r>
      <w:r w:rsidRPr="00981976">
        <w:rPr>
          <w:rFonts w:ascii="Times New Roman" w:hAnsi="Times New Roman"/>
          <w:lang w:val="en-CA"/>
        </w:rPr>
        <w:t>para. 8.</w:t>
      </w:r>
    </w:p>
  </w:endnote>
  <w:endnote w:id="24">
    <w:p w14:paraId="20346FBB" w14:textId="77777777" w:rsidR="00CB1C7B" w:rsidRPr="00175BAA" w:rsidRDefault="00CB1C7B" w:rsidP="003E6090">
      <w:pPr>
        <w:pStyle w:val="EndnoteText"/>
        <w:rPr>
          <w:rFonts w:ascii="Times New Roman" w:hAnsi="Times New Roman"/>
          <w:lang w:val="en-CA"/>
        </w:rPr>
      </w:pPr>
      <w:r w:rsidRPr="00175BAA">
        <w:rPr>
          <w:rStyle w:val="EndnoteReference"/>
          <w:rFonts w:ascii="Times New Roman" w:hAnsi="Times New Roman"/>
        </w:rPr>
        <w:endnoteRef/>
      </w:r>
      <w:r w:rsidRPr="00175BAA">
        <w:rPr>
          <w:rFonts w:ascii="Times New Roman" w:hAnsi="Times New Roman"/>
          <w:lang w:val="en-US"/>
        </w:rPr>
        <w:t xml:space="preserve"> </w:t>
      </w:r>
      <w:r w:rsidRPr="00175BAA">
        <w:rPr>
          <w:rStyle w:val="Emphasis"/>
          <w:rFonts w:ascii="Times New Roman" w:hAnsi="Times New Roman"/>
          <w:color w:val="000000"/>
          <w:lang w:val="en"/>
        </w:rPr>
        <w:t xml:space="preserve">Maldonado v. Canada (Minister of Employment and Immigration), </w:t>
      </w:r>
      <w:r w:rsidRPr="00175BAA">
        <w:rPr>
          <w:rStyle w:val="reflex3-alt"/>
          <w:rFonts w:ascii="Times New Roman" w:hAnsi="Times New Roman"/>
          <w:color w:val="000000"/>
          <w:lang w:val="en"/>
        </w:rPr>
        <w:t>[1980] 2 F.C. 302 (C.A.)</w:t>
      </w:r>
      <w:r w:rsidRPr="00175BAA">
        <w:rPr>
          <w:rFonts w:ascii="Times New Roman" w:hAnsi="Times New Roman"/>
          <w:color w:val="000000"/>
          <w:lang w:val="en"/>
        </w:rPr>
        <w:t>.</w:t>
      </w:r>
    </w:p>
  </w:endnote>
  <w:endnote w:id="25">
    <w:p w14:paraId="16AF1541" w14:textId="340D99C4" w:rsidR="00CB1C7B" w:rsidRPr="00175BAA" w:rsidRDefault="00CB1C7B" w:rsidP="003E6090">
      <w:pPr>
        <w:pStyle w:val="EndnoteText"/>
        <w:rPr>
          <w:rFonts w:ascii="Times New Roman" w:hAnsi="Times New Roman"/>
          <w:lang w:val="en-CA"/>
        </w:rPr>
      </w:pPr>
      <w:r w:rsidRPr="00175BAA">
        <w:rPr>
          <w:rStyle w:val="EndnoteReference"/>
          <w:rFonts w:ascii="Times New Roman" w:hAnsi="Times New Roman"/>
        </w:rPr>
        <w:endnoteRef/>
      </w:r>
      <w:r w:rsidRPr="00175BAA">
        <w:rPr>
          <w:rFonts w:ascii="Times New Roman" w:hAnsi="Times New Roman"/>
          <w:lang w:val="en-CA"/>
        </w:rPr>
        <w:t xml:space="preserve"> </w:t>
      </w:r>
      <w:r w:rsidRPr="00175BAA">
        <w:rPr>
          <w:rFonts w:ascii="Times New Roman" w:hAnsi="Times New Roman"/>
          <w:i/>
          <w:iCs/>
          <w:lang w:val="en-CA"/>
        </w:rPr>
        <w:t>Lunda v. Canada (Citizenship and Immigration)</w:t>
      </w:r>
      <w:r w:rsidRPr="00175BAA">
        <w:rPr>
          <w:rFonts w:ascii="Times New Roman" w:hAnsi="Times New Roman"/>
          <w:lang w:val="en-CA"/>
        </w:rPr>
        <w:t xml:space="preserve"> 2020 FC 704 at para 29. See also </w:t>
      </w:r>
      <w:r w:rsidRPr="00175BAA">
        <w:rPr>
          <w:rStyle w:val="Emphasis"/>
          <w:rFonts w:ascii="Times New Roman" w:hAnsi="Times New Roman"/>
          <w:shd w:val="clear" w:color="auto" w:fill="FFFFFF"/>
          <w:lang w:val="en-CA"/>
        </w:rPr>
        <w:t>Su v. Canada (Citizenship and Immigration),</w:t>
      </w:r>
      <w:r w:rsidRPr="00175BAA">
        <w:rPr>
          <w:rFonts w:ascii="Times New Roman" w:hAnsi="Times New Roman"/>
          <w:shd w:val="clear" w:color="auto" w:fill="FFFFFF"/>
          <w:lang w:val="en-CA"/>
        </w:rPr>
        <w:t xml:space="preserve"> </w:t>
      </w:r>
      <w:hyperlink r:id="rId7" w:history="1">
        <w:r w:rsidRPr="00175BAA">
          <w:rPr>
            <w:rStyle w:val="reflex3-alt"/>
            <w:rFonts w:ascii="Times New Roman" w:hAnsi="Times New Roman"/>
            <w:shd w:val="clear" w:color="auto" w:fill="FFFFFF"/>
            <w:lang w:val="en-CA"/>
          </w:rPr>
          <w:t>2015 FC 666</w:t>
        </w:r>
      </w:hyperlink>
      <w:r w:rsidRPr="00175BAA">
        <w:rPr>
          <w:rStyle w:val="reflex3-block"/>
          <w:rFonts w:ascii="Times New Roman" w:hAnsi="Times New Roman"/>
          <w:shd w:val="clear" w:color="auto" w:fill="FFFFFF"/>
          <w:lang w:val="en-CA"/>
        </w:rPr>
        <w:t xml:space="preserve"> at para. </w:t>
      </w:r>
      <w:hyperlink r:id="rId8" w:anchor="par11" w:history="1">
        <w:r w:rsidRPr="00175BAA">
          <w:rPr>
            <w:rStyle w:val="Hyperlink"/>
            <w:rFonts w:ascii="Times New Roman" w:hAnsi="Times New Roman"/>
            <w:color w:val="auto"/>
            <w:u w:val="none"/>
            <w:shd w:val="clear" w:color="auto" w:fill="FFFFFF"/>
            <w:lang w:val="en-CA"/>
          </w:rPr>
          <w:t>11</w:t>
        </w:r>
      </w:hyperlink>
      <w:r w:rsidRPr="00175BAA">
        <w:rPr>
          <w:rFonts w:ascii="Times New Roman" w:hAnsi="Times New Roman"/>
          <w:shd w:val="clear" w:color="auto" w:fill="FFFFFF"/>
          <w:lang w:val="en-CA"/>
        </w:rPr>
        <w:t xml:space="preserve">, </w:t>
      </w:r>
      <w:r w:rsidRPr="00175BAA">
        <w:rPr>
          <w:rStyle w:val="Emphasis"/>
          <w:rFonts w:ascii="Times New Roman" w:hAnsi="Times New Roman"/>
          <w:shd w:val="clear" w:color="auto" w:fill="FFFFFF"/>
          <w:lang w:val="en-CA"/>
        </w:rPr>
        <w:t>Adu v. Canada (Minister of Employment and Immigration)</w:t>
      </w:r>
      <w:r w:rsidRPr="00175BAA">
        <w:rPr>
          <w:rFonts w:ascii="Times New Roman" w:hAnsi="Times New Roman"/>
          <w:shd w:val="clear" w:color="auto" w:fill="FFFFFF"/>
          <w:lang w:val="en-CA"/>
        </w:rPr>
        <w:t xml:space="preserve"> [1995] FCA 114.</w:t>
      </w:r>
    </w:p>
  </w:endnote>
  <w:endnote w:id="26">
    <w:p w14:paraId="5DCF76AC" w14:textId="27E4F06A" w:rsidR="00CB1C7B" w:rsidRPr="00175BAA" w:rsidRDefault="00CB1C7B" w:rsidP="00C51917">
      <w:pPr>
        <w:pStyle w:val="EndnoteText"/>
        <w:rPr>
          <w:rFonts w:ascii="Times New Roman" w:hAnsi="Times New Roman"/>
          <w:lang w:val="en-CA"/>
        </w:rPr>
      </w:pPr>
      <w:r w:rsidRPr="00175BAA">
        <w:rPr>
          <w:rStyle w:val="EndnoteReference"/>
          <w:rFonts w:ascii="Times New Roman" w:hAnsi="Times New Roman"/>
        </w:rPr>
        <w:endnoteRef/>
      </w:r>
      <w:r w:rsidRPr="00175BAA">
        <w:rPr>
          <w:rFonts w:ascii="Times New Roman" w:hAnsi="Times New Roman"/>
          <w:lang w:val="en-CA"/>
        </w:rPr>
        <w:t xml:space="preserve"> </w:t>
      </w:r>
      <w:r w:rsidRPr="00175BAA">
        <w:rPr>
          <w:rFonts w:ascii="Times New Roman" w:hAnsi="Times New Roman"/>
          <w:i/>
          <w:iCs/>
          <w:lang w:val="en-CA"/>
        </w:rPr>
        <w:t>Lobo v. Canada (Minister of Citizenship and</w:t>
      </w:r>
      <w:r w:rsidRPr="00175BAA">
        <w:rPr>
          <w:rFonts w:ascii="Times New Roman" w:hAnsi="Times New Roman"/>
          <w:lang w:val="en-CA"/>
        </w:rPr>
        <w:t xml:space="preserve"> </w:t>
      </w:r>
      <w:r w:rsidRPr="00175BAA">
        <w:rPr>
          <w:rFonts w:ascii="Times New Roman" w:hAnsi="Times New Roman"/>
          <w:i/>
          <w:iCs/>
          <w:lang w:val="en-CA"/>
        </w:rPr>
        <w:t>Immigration)</w:t>
      </w:r>
      <w:r w:rsidRPr="00175BAA">
        <w:rPr>
          <w:rFonts w:ascii="Times New Roman" w:hAnsi="Times New Roman"/>
          <w:lang w:val="en-CA"/>
        </w:rPr>
        <w:t xml:space="preserve"> 1995 F.C.J. No 597; </w:t>
      </w:r>
      <w:r w:rsidRPr="00175BAA">
        <w:rPr>
          <w:rFonts w:ascii="Times New Roman" w:hAnsi="Times New Roman"/>
          <w:i/>
          <w:iCs/>
          <w:lang w:val="en-CA"/>
        </w:rPr>
        <w:t>Zyli v. Canada (Minister of Citizenship and</w:t>
      </w:r>
      <w:r w:rsidRPr="00175BAA">
        <w:rPr>
          <w:rFonts w:ascii="Times New Roman" w:hAnsi="Times New Roman"/>
          <w:lang w:val="en-CA"/>
        </w:rPr>
        <w:t xml:space="preserve"> </w:t>
      </w:r>
      <w:r w:rsidRPr="00175BAA">
        <w:rPr>
          <w:rFonts w:ascii="Times New Roman" w:hAnsi="Times New Roman"/>
          <w:i/>
          <w:iCs/>
          <w:lang w:val="en-CA"/>
        </w:rPr>
        <w:t>Immigration</w:t>
      </w:r>
      <w:r w:rsidRPr="00175BAA">
        <w:rPr>
          <w:rFonts w:ascii="Times New Roman" w:hAnsi="Times New Roman"/>
          <w:lang w:val="en-CA"/>
        </w:rPr>
        <w:t>) 2005 FC 66 at para. 50.</w:t>
      </w:r>
    </w:p>
  </w:endnote>
  <w:endnote w:id="27">
    <w:p w14:paraId="7B087B19" w14:textId="092960F5" w:rsidR="00CB1C7B" w:rsidRPr="00175BAA" w:rsidRDefault="00CB1C7B" w:rsidP="00C51917">
      <w:pPr>
        <w:pStyle w:val="Quote"/>
        <w:shd w:val="clear" w:color="auto" w:fill="FFFFFF"/>
        <w:spacing w:before="0" w:after="0"/>
        <w:ind w:left="0" w:right="1440" w:firstLine="0"/>
        <w:rPr>
          <w:rFonts w:cs="Times New Roman"/>
          <w:noProof/>
          <w:spacing w:val="0"/>
          <w:sz w:val="20"/>
          <w:lang w:val="en-CA"/>
        </w:rPr>
      </w:pPr>
      <w:r w:rsidRPr="00175BAA">
        <w:rPr>
          <w:rStyle w:val="EndnoteReference"/>
          <w:rFonts w:cs="Times New Roman"/>
          <w:noProof/>
          <w:spacing w:val="0"/>
          <w:sz w:val="20"/>
          <w:lang w:val="fr-CA"/>
        </w:rPr>
        <w:endnoteRef/>
      </w:r>
      <w:r w:rsidRPr="00175BAA">
        <w:rPr>
          <w:rFonts w:cs="Times New Roman"/>
          <w:noProof/>
          <w:spacing w:val="0"/>
          <w:sz w:val="20"/>
          <w:lang w:val="en-CA"/>
        </w:rPr>
        <w:t xml:space="preserve"> </w:t>
      </w:r>
      <w:r w:rsidRPr="00175BAA">
        <w:rPr>
          <w:rFonts w:cs="Times New Roman"/>
          <w:i/>
          <w:iCs/>
          <w:noProof/>
          <w:spacing w:val="0"/>
          <w:sz w:val="20"/>
          <w:lang w:val="en-CA"/>
        </w:rPr>
        <w:t>Jamil v. Canada (Minister of Citizenship and Immigration)</w:t>
      </w:r>
      <w:r w:rsidRPr="00175BAA">
        <w:rPr>
          <w:rFonts w:cs="Times New Roman"/>
          <w:noProof/>
          <w:spacing w:val="0"/>
          <w:sz w:val="20"/>
          <w:lang w:val="en-CA"/>
        </w:rPr>
        <w:t xml:space="preserve">, </w:t>
      </w:r>
      <w:hyperlink r:id="rId9" w:history="1">
        <w:r w:rsidRPr="00175BAA">
          <w:rPr>
            <w:rFonts w:cs="Times New Roman"/>
            <w:noProof/>
            <w:spacing w:val="0"/>
            <w:sz w:val="20"/>
            <w:lang w:val="en-CA"/>
          </w:rPr>
          <w:t>2006 FC 792</w:t>
        </w:r>
      </w:hyperlink>
      <w:r w:rsidRPr="00175BAA">
        <w:rPr>
          <w:rFonts w:cs="Times New Roman"/>
          <w:noProof/>
          <w:spacing w:val="0"/>
          <w:sz w:val="20"/>
          <w:lang w:val="en-CA"/>
        </w:rPr>
        <w:t xml:space="preserve"> at para. </w:t>
      </w:r>
      <w:hyperlink r:id="rId10" w:anchor="par25" w:history="1">
        <w:r w:rsidRPr="00175BAA">
          <w:rPr>
            <w:rFonts w:cs="Times New Roman"/>
            <w:noProof/>
            <w:spacing w:val="0"/>
            <w:sz w:val="20"/>
            <w:lang w:val="en-CA"/>
          </w:rPr>
          <w:t>25</w:t>
        </w:r>
      </w:hyperlink>
      <w:r w:rsidRPr="00175BAA">
        <w:rPr>
          <w:rFonts w:cs="Times New Roman"/>
          <w:noProof/>
          <w:spacing w:val="0"/>
          <w:sz w:val="20"/>
          <w:lang w:val="en-CA"/>
        </w:rPr>
        <w:t xml:space="preserve">; </w:t>
      </w:r>
      <w:r w:rsidRPr="00175BAA">
        <w:rPr>
          <w:rFonts w:cs="Times New Roman"/>
          <w:i/>
          <w:iCs/>
          <w:noProof/>
          <w:spacing w:val="0"/>
          <w:sz w:val="20"/>
          <w:lang w:val="en-CA"/>
        </w:rPr>
        <w:t>Alekozai v. Canada (Citizenship and Immigration)</w:t>
      </w:r>
      <w:r w:rsidRPr="00175BAA">
        <w:rPr>
          <w:rFonts w:cs="Times New Roman"/>
          <w:noProof/>
          <w:spacing w:val="0"/>
          <w:sz w:val="20"/>
          <w:lang w:val="en-CA"/>
        </w:rPr>
        <w:t xml:space="preserve">, </w:t>
      </w:r>
      <w:hyperlink r:id="rId11" w:history="1">
        <w:r w:rsidRPr="00175BAA">
          <w:rPr>
            <w:rFonts w:cs="Times New Roman"/>
            <w:noProof/>
            <w:spacing w:val="0"/>
            <w:sz w:val="20"/>
            <w:lang w:val="en-CA"/>
          </w:rPr>
          <w:t>2015 FC 158</w:t>
        </w:r>
      </w:hyperlink>
      <w:r w:rsidRPr="00175BAA">
        <w:rPr>
          <w:rFonts w:cs="Times New Roman"/>
          <w:noProof/>
          <w:spacing w:val="0"/>
          <w:sz w:val="20"/>
          <w:lang w:val="en-CA"/>
        </w:rPr>
        <w:t xml:space="preserve"> at para. </w:t>
      </w:r>
      <w:hyperlink r:id="rId12" w:anchor="par8" w:history="1">
        <w:r w:rsidRPr="00175BAA">
          <w:rPr>
            <w:rFonts w:cs="Times New Roman"/>
            <w:noProof/>
            <w:spacing w:val="0"/>
            <w:sz w:val="20"/>
            <w:lang w:val="en-CA"/>
          </w:rPr>
          <w:t>8</w:t>
        </w:r>
      </w:hyperlink>
      <w:r w:rsidRPr="00175BAA">
        <w:rPr>
          <w:rFonts w:cs="Times New Roman"/>
          <w:noProof/>
          <w:spacing w:val="0"/>
          <w:sz w:val="20"/>
          <w:lang w:val="en-CA"/>
        </w:rPr>
        <w:t>.</w:t>
      </w:r>
    </w:p>
  </w:endnote>
  <w:endnote w:id="28">
    <w:p w14:paraId="0F676D63" w14:textId="6353F05A" w:rsidR="00CB1C7B" w:rsidRPr="00175BAA" w:rsidRDefault="00CB1C7B" w:rsidP="00C51917">
      <w:pPr>
        <w:pStyle w:val="EndnoteText"/>
        <w:rPr>
          <w:rFonts w:ascii="Times New Roman" w:hAnsi="Times New Roman"/>
          <w:lang w:val="en-CA"/>
        </w:rPr>
      </w:pPr>
      <w:r w:rsidRPr="00175BAA">
        <w:rPr>
          <w:rStyle w:val="EndnoteReference"/>
          <w:rFonts w:ascii="Times New Roman" w:hAnsi="Times New Roman"/>
        </w:rPr>
        <w:endnoteRef/>
      </w:r>
      <w:r w:rsidRPr="00175BAA">
        <w:rPr>
          <w:rFonts w:ascii="Times New Roman" w:hAnsi="Times New Roman"/>
          <w:lang w:val="en-CA"/>
        </w:rPr>
        <w:t xml:space="preserve"> </w:t>
      </w:r>
      <w:r w:rsidRPr="00175BAA">
        <w:rPr>
          <w:rStyle w:val="Emphasis"/>
          <w:rFonts w:ascii="Times New Roman" w:hAnsi="Times New Roman"/>
          <w:color w:val="000000"/>
          <w:shd w:val="clear" w:color="auto" w:fill="FFFFFF"/>
          <w:lang w:val="en-CA"/>
        </w:rPr>
        <w:t xml:space="preserve">Seenivasan v. Canada (Citizenship </w:t>
      </w:r>
      <w:r w:rsidRPr="00175BAA">
        <w:rPr>
          <w:rStyle w:val="Emphasis"/>
          <w:rFonts w:ascii="Times New Roman" w:hAnsi="Times New Roman"/>
          <w:shd w:val="clear" w:color="auto" w:fill="FFFFFF"/>
          <w:lang w:val="en-CA"/>
        </w:rPr>
        <w:t>and Immigration)</w:t>
      </w:r>
      <w:r w:rsidRPr="00175BAA">
        <w:rPr>
          <w:rFonts w:ascii="Times New Roman" w:hAnsi="Times New Roman"/>
          <w:shd w:val="clear" w:color="auto" w:fill="FFFFFF"/>
          <w:lang w:val="en-CA"/>
        </w:rPr>
        <w:t> </w:t>
      </w:r>
      <w:hyperlink r:id="rId13" w:history="1">
        <w:r w:rsidRPr="00175BAA">
          <w:rPr>
            <w:rStyle w:val="reflex3-alt"/>
            <w:rFonts w:ascii="Times New Roman" w:hAnsi="Times New Roman"/>
            <w:shd w:val="clear" w:color="auto" w:fill="FFFFFF"/>
            <w:lang w:val="en-CA"/>
          </w:rPr>
          <w:t>2015 FC 1410</w:t>
        </w:r>
      </w:hyperlink>
      <w:r w:rsidRPr="00175BAA">
        <w:rPr>
          <w:rStyle w:val="reflex3-block"/>
          <w:rFonts w:ascii="Times New Roman" w:hAnsi="Times New Roman"/>
          <w:shd w:val="clear" w:color="auto" w:fill="FFFFFF"/>
          <w:lang w:val="en-CA"/>
        </w:rPr>
        <w:t xml:space="preserve"> at paras. </w:t>
      </w:r>
      <w:hyperlink r:id="rId14" w:anchor="par19" w:history="1">
        <w:r w:rsidRPr="00175BAA">
          <w:rPr>
            <w:rStyle w:val="Hyperlink"/>
            <w:rFonts w:ascii="Times New Roman" w:hAnsi="Times New Roman"/>
            <w:color w:val="auto"/>
            <w:u w:val="none"/>
            <w:shd w:val="clear" w:color="auto" w:fill="FFFFFF"/>
            <w:lang w:val="en-CA"/>
          </w:rPr>
          <w:t>19–25</w:t>
        </w:r>
      </w:hyperlink>
      <w:r w:rsidRPr="00175BAA">
        <w:rPr>
          <w:rStyle w:val="reflex3-block"/>
          <w:rFonts w:ascii="Times New Roman" w:hAnsi="Times New Roman"/>
          <w:shd w:val="clear" w:color="auto" w:fill="FFFFFF"/>
          <w:lang w:val="en-CA"/>
        </w:rPr>
        <w:t>;</w:t>
      </w:r>
      <w:r w:rsidRPr="00175BAA">
        <w:rPr>
          <w:rFonts w:ascii="Times New Roman" w:hAnsi="Times New Roman"/>
          <w:i/>
          <w:iCs/>
          <w:shd w:val="clear" w:color="auto" w:fill="FFFFFF"/>
          <w:lang w:val="en-CA"/>
        </w:rPr>
        <w:t xml:space="preserve"> Gaprindashvili v. Canada (Minister of Citizenship and Immigration) </w:t>
      </w:r>
      <w:r w:rsidRPr="00175BAA">
        <w:rPr>
          <w:rFonts w:ascii="Times New Roman" w:hAnsi="Times New Roman"/>
          <w:shd w:val="clear" w:color="auto" w:fill="FFFFFF"/>
          <w:lang w:val="en-CA"/>
        </w:rPr>
        <w:t>2019 FC 583.</w:t>
      </w:r>
    </w:p>
  </w:endnote>
  <w:endnote w:id="29">
    <w:p w14:paraId="3E18F53C" w14:textId="56704ACD" w:rsidR="00CB1C7B" w:rsidRPr="00175BAA" w:rsidRDefault="00CB1C7B">
      <w:pPr>
        <w:pStyle w:val="EndnoteText"/>
        <w:rPr>
          <w:rFonts w:ascii="Times New Roman" w:hAnsi="Times New Roman"/>
          <w:lang w:val="en-CA"/>
        </w:rPr>
      </w:pPr>
      <w:r w:rsidRPr="00175BAA">
        <w:rPr>
          <w:rStyle w:val="EndnoteReference"/>
          <w:rFonts w:ascii="Times New Roman" w:hAnsi="Times New Roman"/>
        </w:rPr>
        <w:endnoteRef/>
      </w:r>
      <w:r w:rsidRPr="00175BAA">
        <w:rPr>
          <w:rFonts w:ascii="Times New Roman" w:hAnsi="Times New Roman"/>
          <w:lang w:val="en-CA"/>
        </w:rPr>
        <w:t xml:space="preserve"> RPD-1, RPD Record, Hearing of November 16, 2020, Audio hearing at 0:42:00.</w:t>
      </w:r>
    </w:p>
  </w:endnote>
  <w:endnote w:id="30">
    <w:p w14:paraId="76E12A80" w14:textId="49C0BF14" w:rsidR="00CB1C7B" w:rsidRPr="00175BAA" w:rsidRDefault="00CB1C7B">
      <w:pPr>
        <w:pStyle w:val="EndnoteText"/>
        <w:rPr>
          <w:rFonts w:ascii="Times New Roman" w:hAnsi="Times New Roman"/>
          <w:lang w:val="en-CA"/>
        </w:rPr>
      </w:pPr>
      <w:r w:rsidRPr="00175BAA">
        <w:rPr>
          <w:rStyle w:val="EndnoteReference"/>
          <w:rFonts w:ascii="Times New Roman" w:hAnsi="Times New Roman"/>
        </w:rPr>
        <w:endnoteRef/>
      </w:r>
      <w:r w:rsidRPr="00175BAA">
        <w:rPr>
          <w:rFonts w:ascii="Times New Roman" w:hAnsi="Times New Roman"/>
          <w:lang w:val="en-CA"/>
        </w:rPr>
        <w:t xml:space="preserve"> RPD-1, RPD Record, Hearing of November 16, 2020, Audio hearing at 1:39:00–1:40:15, 1:41:00–1:43:00 and 1:46:00–1:47:00.</w:t>
      </w:r>
    </w:p>
  </w:endnote>
  <w:endnote w:id="31">
    <w:p w14:paraId="2A25AD41" w14:textId="0072E8B5" w:rsidR="00CB1C7B" w:rsidRPr="00175BAA" w:rsidRDefault="00CB1C7B" w:rsidP="004A6C1D">
      <w:pPr>
        <w:pStyle w:val="EndnoteText"/>
        <w:rPr>
          <w:rFonts w:ascii="Times New Roman" w:hAnsi="Times New Roman"/>
          <w:lang w:val="en-CA"/>
        </w:rPr>
      </w:pPr>
      <w:r w:rsidRPr="00175BAA">
        <w:rPr>
          <w:rStyle w:val="EndnoteReference"/>
          <w:rFonts w:ascii="Times New Roman" w:hAnsi="Times New Roman"/>
        </w:rPr>
        <w:endnoteRef/>
      </w:r>
      <w:r w:rsidRPr="00175BAA">
        <w:rPr>
          <w:rFonts w:ascii="Times New Roman" w:hAnsi="Times New Roman"/>
          <w:lang w:val="en-CA"/>
        </w:rPr>
        <w:t xml:space="preserve"> RPD-1, RPD Record, Hearing of November 16, 2020, Audio hearing at 1:53:00–1:54:00.</w:t>
      </w:r>
    </w:p>
  </w:endnote>
  <w:endnote w:id="32">
    <w:p w14:paraId="05A5D524" w14:textId="05CFE659" w:rsidR="00CB1C7B" w:rsidRPr="00175BAA" w:rsidRDefault="00CB1C7B">
      <w:pPr>
        <w:pStyle w:val="EndnoteText"/>
        <w:rPr>
          <w:rFonts w:ascii="Times New Roman" w:hAnsi="Times New Roman"/>
          <w:lang w:val="fr-FR"/>
        </w:rPr>
      </w:pPr>
      <w:r w:rsidRPr="00175BAA">
        <w:rPr>
          <w:rStyle w:val="EndnoteReference"/>
          <w:rFonts w:ascii="Times New Roman" w:hAnsi="Times New Roman"/>
        </w:rPr>
        <w:endnoteRef/>
      </w:r>
      <w:r w:rsidRPr="00175BAA">
        <w:rPr>
          <w:rFonts w:ascii="Times New Roman" w:hAnsi="Times New Roman"/>
          <w:lang w:val="fr-FR"/>
        </w:rPr>
        <w:t xml:space="preserve"> P-2, Appellant’s Record, Appellants’ Memoranda p. 20 at para. 41.</w:t>
      </w:r>
    </w:p>
  </w:endnote>
  <w:endnote w:id="33">
    <w:p w14:paraId="44B0ACBC" w14:textId="2F08EFDF" w:rsidR="00CB1C7B" w:rsidRPr="005B324C" w:rsidRDefault="00CB1C7B">
      <w:pPr>
        <w:pStyle w:val="EndnoteText"/>
        <w:rPr>
          <w:rFonts w:ascii="Times New Roman" w:hAnsi="Times New Roman"/>
          <w:highlight w:val="magenta"/>
          <w:lang w:val="en-CA"/>
        </w:rPr>
      </w:pPr>
      <w:r w:rsidRPr="00175BAA">
        <w:rPr>
          <w:rStyle w:val="EndnoteReference"/>
          <w:rFonts w:ascii="Times New Roman" w:hAnsi="Times New Roman"/>
        </w:rPr>
        <w:endnoteRef/>
      </w:r>
      <w:r w:rsidRPr="00981976">
        <w:rPr>
          <w:rFonts w:ascii="Times New Roman" w:hAnsi="Times New Roman"/>
          <w:lang w:val="fr-FR"/>
        </w:rPr>
        <w:t xml:space="preserve"> P-2, </w:t>
      </w:r>
      <w:r w:rsidRPr="00175BAA">
        <w:rPr>
          <w:rFonts w:ascii="Times New Roman" w:hAnsi="Times New Roman"/>
          <w:lang w:val="fr-FR"/>
        </w:rPr>
        <w:t xml:space="preserve">Appellant’s Record, </w:t>
      </w:r>
      <w:r w:rsidRPr="00981976">
        <w:rPr>
          <w:rFonts w:ascii="Times New Roman" w:hAnsi="Times New Roman"/>
          <w:lang w:val="fr-FR"/>
        </w:rPr>
        <w:t xml:space="preserve">Appellants’ Memoranda at p. </w:t>
      </w:r>
      <w:r w:rsidRPr="00175BAA">
        <w:rPr>
          <w:rFonts w:ascii="Times New Roman" w:hAnsi="Times New Roman"/>
          <w:lang w:val="fr-FR"/>
        </w:rPr>
        <w:t>20</w:t>
      </w:r>
      <w:r w:rsidRPr="00981976">
        <w:rPr>
          <w:rFonts w:ascii="Times New Roman" w:hAnsi="Times New Roman"/>
          <w:lang w:val="fr-FR"/>
        </w:rPr>
        <w:t xml:space="preserve"> para. </w:t>
      </w:r>
      <w:r w:rsidRPr="00175BAA">
        <w:rPr>
          <w:rFonts w:ascii="Times New Roman" w:hAnsi="Times New Roman"/>
          <w:lang w:val="en-CA"/>
        </w:rPr>
        <w:t>41 and Affidavit of Mr</w:t>
      </w:r>
      <w:r w:rsidRPr="00544A7E">
        <w:rPr>
          <w:rFonts w:ascii="Times New Roman" w:hAnsi="Times New Roman"/>
          <w:lang w:val="en-CA"/>
        </w:rPr>
        <w:t xml:space="preserve">. </w:t>
      </w:r>
      <w:r w:rsidR="00544A7E" w:rsidRPr="00544A7E">
        <w:rPr>
          <w:rFonts w:ascii="Times New Roman" w:hAnsi="Times New Roman"/>
          <w:lang w:val="en-CA"/>
        </w:rPr>
        <w:t>XXXX</w:t>
      </w:r>
      <w:r w:rsidR="00544A7E">
        <w:rPr>
          <w:rFonts w:ascii="Times New Roman" w:hAnsi="Times New Roman"/>
          <w:lang w:val="en-CA"/>
        </w:rPr>
        <w:t xml:space="preserve"> </w:t>
      </w:r>
      <w:r w:rsidRPr="005B324C">
        <w:rPr>
          <w:rFonts w:ascii="Times New Roman" w:hAnsi="Times New Roman"/>
          <w:lang w:val="en-CA"/>
        </w:rPr>
        <w:t>at p. 8 at para. 60.</w:t>
      </w:r>
    </w:p>
  </w:endnote>
  <w:endnote w:id="34">
    <w:p w14:paraId="23FE3CE5" w14:textId="6029B1AF" w:rsidR="00CB1C7B" w:rsidRPr="00175BAA" w:rsidRDefault="00CB1C7B">
      <w:pPr>
        <w:pStyle w:val="EndnoteText"/>
        <w:rPr>
          <w:rFonts w:ascii="Times New Roman" w:hAnsi="Times New Roman"/>
          <w:lang w:val="en-CA"/>
        </w:rPr>
      </w:pPr>
      <w:r w:rsidRPr="005B324C">
        <w:rPr>
          <w:rStyle w:val="EndnoteReference"/>
          <w:rFonts w:ascii="Times New Roman" w:hAnsi="Times New Roman"/>
        </w:rPr>
        <w:endnoteRef/>
      </w:r>
      <w:r w:rsidRPr="005B324C">
        <w:rPr>
          <w:rFonts w:ascii="Times New Roman" w:hAnsi="Times New Roman"/>
          <w:lang w:val="en-CA"/>
        </w:rPr>
        <w:t xml:space="preserve"> RPD-1, RPD Record, Hearing of November 16, 2020, Audio hearing at 0:58:00–0:59:00.</w:t>
      </w:r>
    </w:p>
  </w:endnote>
  <w:endnote w:id="35">
    <w:p w14:paraId="69044F34" w14:textId="37721F0D" w:rsidR="00CB1C7B" w:rsidRPr="00175BAA" w:rsidRDefault="00CB1C7B">
      <w:pPr>
        <w:pStyle w:val="EndnoteText"/>
        <w:rPr>
          <w:rFonts w:ascii="Times New Roman" w:hAnsi="Times New Roman"/>
          <w:lang w:val="en-CA"/>
        </w:rPr>
      </w:pPr>
      <w:r w:rsidRPr="00175BAA">
        <w:rPr>
          <w:rStyle w:val="EndnoteReference"/>
          <w:rFonts w:ascii="Times New Roman" w:hAnsi="Times New Roman"/>
        </w:rPr>
        <w:endnoteRef/>
      </w:r>
      <w:r w:rsidRPr="00175BAA">
        <w:rPr>
          <w:rFonts w:ascii="Times New Roman" w:hAnsi="Times New Roman"/>
          <w:lang w:val="en-CA"/>
        </w:rPr>
        <w:t xml:space="preserve"> RPD-1,RPD Record, Hearing of November 16, 2020,  Audio hearing at 1:56:45–1:59:45.</w:t>
      </w:r>
    </w:p>
  </w:endnote>
  <w:endnote w:id="36">
    <w:p w14:paraId="798F0D62" w14:textId="56AE4BD0" w:rsidR="00CB1C7B" w:rsidRPr="00A55C9F" w:rsidRDefault="00CB1C7B" w:rsidP="00593C0C">
      <w:pPr>
        <w:pStyle w:val="EndnoteText"/>
        <w:rPr>
          <w:lang w:val="en-CA"/>
        </w:rPr>
      </w:pPr>
      <w:r w:rsidRPr="00175BAA">
        <w:rPr>
          <w:rStyle w:val="EndnoteReference"/>
          <w:rFonts w:ascii="Times New Roman" w:hAnsi="Times New Roman"/>
        </w:rPr>
        <w:endnoteRef/>
      </w:r>
      <w:r w:rsidRPr="00175BAA">
        <w:rPr>
          <w:rFonts w:ascii="Times New Roman" w:hAnsi="Times New Roman"/>
          <w:lang w:val="en-CA"/>
        </w:rPr>
        <w:t xml:space="preserve"> </w:t>
      </w:r>
      <w:r w:rsidRPr="00175BAA">
        <w:rPr>
          <w:rStyle w:val="solexhl"/>
          <w:rFonts w:ascii="Times New Roman" w:hAnsi="Times New Roman"/>
          <w:i/>
          <w:iCs/>
          <w:color w:val="000000"/>
          <w:spacing w:val="-2"/>
          <w:shd w:val="clear" w:color="auto" w:fill="FFFFFF" w:themeFill="background1"/>
          <w:lang w:val="en-CA"/>
        </w:rPr>
        <w:t>Chan</w:t>
      </w:r>
      <w:r w:rsidRPr="00175BAA">
        <w:rPr>
          <w:rFonts w:ascii="Times New Roman" w:hAnsi="Times New Roman"/>
          <w:i/>
          <w:iCs/>
          <w:color w:val="000000"/>
          <w:spacing w:val="-2"/>
          <w:shd w:val="clear" w:color="auto" w:fill="FFFFFF" w:themeFill="background1"/>
          <w:lang w:val="en-CA"/>
        </w:rPr>
        <w:t xml:space="preserve"> v. Canada (Minister of Employment and </w:t>
      </w:r>
      <w:r w:rsidRPr="00175BAA">
        <w:rPr>
          <w:rFonts w:ascii="Times New Roman" w:hAnsi="Times New Roman"/>
          <w:i/>
          <w:iCs/>
          <w:spacing w:val="-2"/>
          <w:shd w:val="clear" w:color="auto" w:fill="FFFFFF" w:themeFill="background1"/>
          <w:lang w:val="en-CA"/>
        </w:rPr>
        <w:t>Immigration)</w:t>
      </w:r>
      <w:r w:rsidRPr="00175BAA">
        <w:rPr>
          <w:rFonts w:ascii="Times New Roman" w:hAnsi="Times New Roman"/>
          <w:spacing w:val="-2"/>
          <w:shd w:val="clear" w:color="auto" w:fill="FFFFFF" w:themeFill="background1"/>
          <w:lang w:val="en-CA"/>
        </w:rPr>
        <w:t xml:space="preserve"> </w:t>
      </w:r>
      <w:hyperlink r:id="rId15" w:history="1">
        <w:r w:rsidRPr="00175BAA">
          <w:rPr>
            <w:rStyle w:val="Hyperlink"/>
            <w:rFonts w:ascii="Times New Roman" w:hAnsi="Times New Roman"/>
            <w:color w:val="auto"/>
            <w:spacing w:val="-2"/>
            <w:u w:val="none"/>
            <w:shd w:val="clear" w:color="auto" w:fill="FFFFFF" w:themeFill="background1"/>
            <w:lang w:val="en-CA"/>
          </w:rPr>
          <w:t>1995 CanLII 71 (SCC)</w:t>
        </w:r>
      </w:hyperlink>
      <w:r w:rsidRPr="00175BAA">
        <w:rPr>
          <w:rFonts w:ascii="Times New Roman" w:hAnsi="Times New Roman"/>
          <w:spacing w:val="-2"/>
          <w:shd w:val="clear" w:color="auto" w:fill="FFFFFF" w:themeFill="background1"/>
          <w:lang w:val="en-CA"/>
        </w:rPr>
        <w:t xml:space="preserve"> at para. 142.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DFA8B" w14:textId="77777777" w:rsidR="00FE2587" w:rsidRDefault="00FE25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1E0" w:firstRow="1" w:lastRow="1" w:firstColumn="1" w:lastColumn="1" w:noHBand="0" w:noVBand="0"/>
    </w:tblPr>
    <w:tblGrid>
      <w:gridCol w:w="4395"/>
      <w:gridCol w:w="283"/>
      <w:gridCol w:w="4682"/>
    </w:tblGrid>
    <w:tr w:rsidR="00C20ED0" w:rsidRPr="00471164" w14:paraId="29548439" w14:textId="77777777" w:rsidTr="00280373">
      <w:trPr>
        <w:jc w:val="center"/>
      </w:trPr>
      <w:tc>
        <w:tcPr>
          <w:tcW w:w="4395" w:type="dxa"/>
          <w:shd w:val="clear" w:color="auto" w:fill="auto"/>
          <w:noWrap/>
        </w:tcPr>
        <w:sdt>
          <w:sdtPr>
            <w:rPr>
              <w:sz w:val="20"/>
            </w:rPr>
            <w:id w:val="1010947225"/>
            <w:docPartObj>
              <w:docPartGallery w:val="Page Numbers (Bottom of Page)"/>
              <w:docPartUnique/>
            </w:docPartObj>
          </w:sdtPr>
          <w:sdtEndPr>
            <w:rPr>
              <w:noProof/>
            </w:rPr>
          </w:sdtEndPr>
          <w:sdtContent>
            <w:p w14:paraId="15ECBF7A" w14:textId="77777777" w:rsidR="00C20ED0" w:rsidRPr="00471164" w:rsidRDefault="00C20ED0" w:rsidP="00280373">
              <w:pPr>
                <w:spacing w:before="0" w:after="0" w:line="240" w:lineRule="exact"/>
                <w:rPr>
                  <w:noProof/>
                  <w:sz w:val="20"/>
                </w:rPr>
              </w:pPr>
              <w:r>
                <w:rPr>
                  <w:noProof/>
                  <w:sz w:val="20"/>
                </w:rPr>
                <w:t>RAD.25.02 (January, 2020)</w:t>
              </w:r>
            </w:p>
            <w:p w14:paraId="367A7008" w14:textId="77777777" w:rsidR="00C20ED0" w:rsidRPr="003442E4" w:rsidRDefault="00C20ED0" w:rsidP="00280373">
              <w:pPr>
                <w:pStyle w:val="Footer"/>
                <w:tabs>
                  <w:tab w:val="clear" w:pos="4320"/>
                  <w:tab w:val="left" w:pos="1125"/>
                  <w:tab w:val="right" w:pos="4323"/>
                </w:tabs>
                <w:spacing w:before="0" w:after="0"/>
                <w:jc w:val="left"/>
              </w:pPr>
              <w:r w:rsidRPr="00471164">
                <w:rPr>
                  <w:i/>
                  <w:noProof/>
                </w:rPr>
                <w:t>Disponible en français</w:t>
              </w:r>
            </w:p>
          </w:sdtContent>
        </w:sdt>
      </w:tc>
      <w:tc>
        <w:tcPr>
          <w:tcW w:w="283" w:type="dxa"/>
          <w:shd w:val="clear" w:color="auto" w:fill="auto"/>
        </w:tcPr>
        <w:p w14:paraId="1228AC0A" w14:textId="77777777" w:rsidR="00C20ED0" w:rsidRPr="00850131" w:rsidRDefault="00C20ED0" w:rsidP="00280373">
          <w:pPr>
            <w:pStyle w:val="Footer"/>
            <w:tabs>
              <w:tab w:val="clear" w:pos="4320"/>
              <w:tab w:val="left" w:pos="1125"/>
              <w:tab w:val="right" w:pos="4323"/>
            </w:tabs>
            <w:jc w:val="center"/>
            <w:rPr>
              <w:sz w:val="22"/>
              <w:szCs w:val="22"/>
            </w:rPr>
          </w:pPr>
          <w:r w:rsidRPr="00850131">
            <w:rPr>
              <w:sz w:val="22"/>
              <w:szCs w:val="22"/>
            </w:rPr>
            <w:fldChar w:fldCharType="begin"/>
          </w:r>
          <w:r w:rsidRPr="00850131">
            <w:rPr>
              <w:sz w:val="22"/>
              <w:szCs w:val="22"/>
            </w:rPr>
            <w:instrText xml:space="preserve"> PAGE   \* MERGEFORMAT </w:instrText>
          </w:r>
          <w:r w:rsidRPr="00850131">
            <w:rPr>
              <w:sz w:val="22"/>
              <w:szCs w:val="22"/>
            </w:rPr>
            <w:fldChar w:fldCharType="separate"/>
          </w:r>
          <w:r w:rsidRPr="00850131">
            <w:rPr>
              <w:noProof/>
              <w:sz w:val="22"/>
              <w:szCs w:val="22"/>
            </w:rPr>
            <w:t>2</w:t>
          </w:r>
          <w:r w:rsidRPr="00850131">
            <w:rPr>
              <w:noProof/>
              <w:sz w:val="22"/>
              <w:szCs w:val="22"/>
            </w:rPr>
            <w:fldChar w:fldCharType="end"/>
          </w:r>
        </w:p>
      </w:tc>
      <w:tc>
        <w:tcPr>
          <w:tcW w:w="4682" w:type="dxa"/>
          <w:shd w:val="clear" w:color="auto" w:fill="auto"/>
          <w:noWrap/>
        </w:tcPr>
        <w:p w14:paraId="3D5CB9E6" w14:textId="77777777" w:rsidR="00C20ED0" w:rsidRPr="00471164" w:rsidRDefault="00C20ED0" w:rsidP="003442E4">
          <w:pPr>
            <w:spacing w:before="0" w:after="0"/>
            <w:jc w:val="right"/>
            <w:rPr>
              <w:noProof/>
              <w:sz w:val="20"/>
            </w:rPr>
          </w:pPr>
          <w:r w:rsidRPr="00471164">
            <w:rPr>
              <w:noProof/>
              <w:sz w:val="20"/>
              <w:lang w:val="en-CA" w:eastAsia="en-CA"/>
            </w:rPr>
            <w:drawing>
              <wp:anchor distT="0" distB="0" distL="114300" distR="114300" simplePos="0" relativeHeight="251665408" behindDoc="1" locked="1" layoutInCell="1" allowOverlap="0" wp14:anchorId="28354AA9" wp14:editId="1F7E080B">
                <wp:simplePos x="6130776" y="9272875"/>
                <wp:positionH relativeFrom="margin">
                  <wp:align>right</wp:align>
                </wp:positionH>
                <wp:positionV relativeFrom="bottomMargin">
                  <wp:align>inside</wp:align>
                </wp:positionV>
                <wp:extent cx="813816" cy="237744"/>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A61461E" w14:textId="77777777" w:rsidR="00C20ED0" w:rsidRPr="00F70DD3" w:rsidRDefault="00C20ED0" w:rsidP="006C461E">
    <w:pPr>
      <w:pStyle w:val="Footer"/>
      <w:tabs>
        <w:tab w:val="clear" w:pos="576"/>
        <w:tab w:val="clear" w:pos="1008"/>
        <w:tab w:val="clear" w:pos="1440"/>
        <w:tab w:val="clear" w:pos="1872"/>
        <w:tab w:val="clear" w:pos="2304"/>
        <w:tab w:val="clear" w:pos="2736"/>
        <w:tab w:val="clear" w:pos="4320"/>
        <w:tab w:val="clear" w:pos="8640"/>
        <w:tab w:val="left" w:pos="928"/>
      </w:tabs>
      <w:spacing w:before="0" w:after="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1E0" w:firstRow="1" w:lastRow="1" w:firstColumn="1" w:lastColumn="1" w:noHBand="0" w:noVBand="0"/>
    </w:tblPr>
    <w:tblGrid>
      <w:gridCol w:w="4323"/>
      <w:gridCol w:w="5037"/>
    </w:tblGrid>
    <w:tr w:rsidR="00C20ED0" w:rsidRPr="00471164" w14:paraId="545823B3" w14:textId="77777777" w:rsidTr="000E460A">
      <w:trPr>
        <w:jc w:val="center"/>
      </w:trPr>
      <w:tc>
        <w:tcPr>
          <w:tcW w:w="4323" w:type="dxa"/>
          <w:shd w:val="clear" w:color="auto" w:fill="auto"/>
          <w:noWrap/>
        </w:tcPr>
        <w:p w14:paraId="73195CE8" w14:textId="77777777" w:rsidR="00C20ED0" w:rsidRPr="00471164" w:rsidRDefault="00C20ED0" w:rsidP="000E460A">
          <w:pPr>
            <w:spacing w:before="0" w:after="0"/>
            <w:rPr>
              <w:noProof/>
              <w:sz w:val="20"/>
            </w:rPr>
          </w:pPr>
          <w:r>
            <w:rPr>
              <w:noProof/>
              <w:sz w:val="20"/>
            </w:rPr>
            <w:t>RAD.25.02 (January,  2020)</w:t>
          </w:r>
        </w:p>
        <w:p w14:paraId="2F0E3222" w14:textId="77777777" w:rsidR="00C20ED0" w:rsidRPr="00471164" w:rsidRDefault="00C20ED0" w:rsidP="000E460A">
          <w:pPr>
            <w:spacing w:before="0" w:after="0"/>
            <w:rPr>
              <w:i/>
              <w:noProof/>
              <w:sz w:val="20"/>
            </w:rPr>
          </w:pPr>
          <w:r w:rsidRPr="00471164">
            <w:rPr>
              <w:i/>
              <w:noProof/>
              <w:sz w:val="20"/>
            </w:rPr>
            <w:t>Disponible en français</w:t>
          </w:r>
        </w:p>
      </w:tc>
      <w:tc>
        <w:tcPr>
          <w:tcW w:w="5037" w:type="dxa"/>
          <w:shd w:val="clear" w:color="auto" w:fill="auto"/>
          <w:noWrap/>
        </w:tcPr>
        <w:p w14:paraId="4EA613F3" w14:textId="77777777" w:rsidR="00C20ED0" w:rsidRPr="00471164" w:rsidRDefault="00C20ED0" w:rsidP="000E460A">
          <w:pPr>
            <w:spacing w:before="0" w:after="0"/>
            <w:jc w:val="right"/>
            <w:rPr>
              <w:noProof/>
              <w:sz w:val="20"/>
            </w:rPr>
          </w:pPr>
          <w:r w:rsidRPr="00471164">
            <w:rPr>
              <w:noProof/>
              <w:sz w:val="20"/>
              <w:lang w:val="en-CA" w:eastAsia="en-CA"/>
            </w:rPr>
            <w:drawing>
              <wp:anchor distT="0" distB="0" distL="114300" distR="114300" simplePos="0" relativeHeight="251659264" behindDoc="1" locked="1" layoutInCell="1" allowOverlap="0" wp14:anchorId="1160544F" wp14:editId="378F1F42">
                <wp:simplePos x="6130776" y="9272875"/>
                <wp:positionH relativeFrom="margin">
                  <wp:align>right</wp:align>
                </wp:positionH>
                <wp:positionV relativeFrom="bottomMargin">
                  <wp:align>inside</wp:align>
                </wp:positionV>
                <wp:extent cx="813816" cy="237744"/>
                <wp:effectExtent l="0" t="0" r="5715"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45E5C5F" w14:textId="77777777" w:rsidR="00C20ED0" w:rsidRDefault="00C20ED0" w:rsidP="006C461E">
    <w:pPr>
      <w:pStyle w:val="Foote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14C9C" w14:textId="77777777" w:rsidR="00CC6848" w:rsidRDefault="00CC6848" w:rsidP="00624215">
      <w:r>
        <w:separator/>
      </w:r>
    </w:p>
  </w:footnote>
  <w:footnote w:type="continuationSeparator" w:id="0">
    <w:p w14:paraId="1707CBC3" w14:textId="77777777" w:rsidR="00CC6848" w:rsidRDefault="00CC6848" w:rsidP="00624215">
      <w:r>
        <w:continuationSeparator/>
      </w:r>
    </w:p>
  </w:footnote>
  <w:footnote w:type="continuationNotice" w:id="1">
    <w:p w14:paraId="7C679EF5" w14:textId="77777777" w:rsidR="00CC6848" w:rsidRDefault="00CC68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4E3B9" w14:textId="77777777" w:rsidR="00FE2587" w:rsidRDefault="00FE25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EACB0" w14:textId="77777777" w:rsidR="00C20ED0" w:rsidRPr="005A2B4F" w:rsidRDefault="00C20ED0" w:rsidP="00B16F2F">
    <w:pPr>
      <w:spacing w:before="0" w:after="0"/>
      <w:jc w:val="right"/>
      <w:rPr>
        <w:b/>
        <w:sz w:val="20"/>
        <w:lang w:val="fr-CA"/>
      </w:rPr>
    </w:pPr>
    <w:r w:rsidRPr="008D728F">
      <w:rPr>
        <w:b/>
        <w:sz w:val="20"/>
        <w:lang w:val="fr-CA"/>
      </w:rPr>
      <w:t xml:space="preserve">RAD File / </w:t>
    </w:r>
    <w:r>
      <w:rPr>
        <w:b/>
        <w:sz w:val="20"/>
        <w:lang w:val="fr-CA"/>
      </w:rPr>
      <w:t>D</w:t>
    </w:r>
    <w:r w:rsidRPr="008D728F">
      <w:rPr>
        <w:b/>
        <w:sz w:val="20"/>
        <w:lang w:val="fr-CA"/>
      </w:rPr>
      <w:t xml:space="preserve">ossier de la SAR : </w:t>
    </w:r>
    <w:r w:rsidRPr="005A2B4F">
      <w:rPr>
        <w:b/>
        <w:sz w:val="20"/>
        <w:lang w:val="fr-CA"/>
      </w:rPr>
      <w:t>MC0</w:t>
    </w:r>
    <w:r w:rsidRPr="005A2B4F">
      <w:rPr>
        <w:b/>
        <w:sz w:val="20"/>
        <w:lang w:val="fr-CA"/>
      </w:rPr>
      <w:noBreakHyphen/>
      <w:t>11075</w:t>
    </w:r>
  </w:p>
  <w:p w14:paraId="3CC3B195" w14:textId="77777777" w:rsidR="00C20ED0" w:rsidRPr="005A2B4F" w:rsidRDefault="00C20ED0" w:rsidP="00B16F2F">
    <w:pPr>
      <w:spacing w:before="0" w:after="0"/>
      <w:jc w:val="right"/>
      <w:rPr>
        <w:sz w:val="20"/>
        <w:lang w:val="fr-CA"/>
      </w:rPr>
    </w:pPr>
    <w:r w:rsidRPr="005A2B4F">
      <w:rPr>
        <w:b/>
        <w:sz w:val="20"/>
        <w:lang w:val="fr-CA"/>
      </w:rPr>
      <w:t>MC0</w:t>
    </w:r>
    <w:r w:rsidRPr="005A2B4F">
      <w:rPr>
        <w:b/>
        <w:sz w:val="20"/>
        <w:lang w:val="fr-CA"/>
      </w:rPr>
      <w:noBreakHyphen/>
      <w:t>11076 / MC0</w:t>
    </w:r>
    <w:r w:rsidRPr="005A2B4F">
      <w:rPr>
        <w:b/>
        <w:sz w:val="20"/>
        <w:lang w:val="fr-CA"/>
      </w:rPr>
      <w:noBreakHyphen/>
      <w:t>11077 / MC0</w:t>
    </w:r>
    <w:r w:rsidRPr="005A2B4F">
      <w:rPr>
        <w:b/>
        <w:sz w:val="20"/>
        <w:lang w:val="fr-CA"/>
      </w:rPr>
      <w:noBreakHyphen/>
      <w:t>11078</w:t>
    </w:r>
  </w:p>
  <w:p w14:paraId="3A806C35" w14:textId="77777777" w:rsidR="00C20ED0" w:rsidRPr="00CB3FD8" w:rsidRDefault="00C20ED0" w:rsidP="00407A58">
    <w:pPr>
      <w:pStyle w:val="Header"/>
      <w:rPr>
        <w:rFonts w:ascii="Times New Roman" w:hAnsi="Times New Roman"/>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4A0" w:firstRow="1" w:lastRow="0" w:firstColumn="1" w:lastColumn="0" w:noHBand="0" w:noVBand="1"/>
    </w:tblPr>
    <w:tblGrid>
      <w:gridCol w:w="3120"/>
      <w:gridCol w:w="3120"/>
      <w:gridCol w:w="3120"/>
    </w:tblGrid>
    <w:tr w:rsidR="00C20ED0" w:rsidRPr="006757F5" w14:paraId="75D3310B" w14:textId="77777777" w:rsidTr="004624D9">
      <w:trPr>
        <w:trHeight w:val="1179"/>
        <w:jc w:val="center"/>
      </w:trPr>
      <w:tc>
        <w:tcPr>
          <w:tcW w:w="3120" w:type="dxa"/>
          <w:shd w:val="clear" w:color="auto" w:fill="auto"/>
        </w:tcPr>
        <w:p w14:paraId="4F6CADB1" w14:textId="77777777" w:rsidR="00C20ED0" w:rsidRPr="006757F5" w:rsidRDefault="00C20ED0" w:rsidP="004624D9">
          <w:pPr>
            <w:spacing w:after="240"/>
            <w:jc w:val="left"/>
            <w:rPr>
              <w:rFonts w:cs="Times New Roman"/>
              <w:sz w:val="22"/>
              <w:szCs w:val="22"/>
              <w:lang w:val="en-CA" w:eastAsia="en-CA"/>
            </w:rPr>
          </w:pPr>
          <w:r w:rsidRPr="006757F5">
            <w:rPr>
              <w:rFonts w:cs="Times New Roman"/>
              <w:sz w:val="22"/>
              <w:szCs w:val="22"/>
              <w:lang w:val="en-CA" w:eastAsia="en-CA"/>
            </w:rPr>
            <w:t>Immigration and</w:t>
          </w:r>
          <w:r>
            <w:rPr>
              <w:rFonts w:cs="Times New Roman"/>
              <w:sz w:val="22"/>
              <w:szCs w:val="22"/>
              <w:lang w:val="en-CA" w:eastAsia="en-CA"/>
            </w:rPr>
            <w:t xml:space="preserve"> </w:t>
          </w:r>
          <w:r w:rsidRPr="006757F5">
            <w:rPr>
              <w:rFonts w:cs="Times New Roman"/>
              <w:sz w:val="22"/>
              <w:szCs w:val="22"/>
              <w:lang w:val="en-CA" w:eastAsia="en-CA"/>
            </w:rPr>
            <w:t>Refugee</w:t>
          </w:r>
          <w:r>
            <w:rPr>
              <w:rFonts w:cs="Times New Roman"/>
              <w:sz w:val="22"/>
              <w:szCs w:val="22"/>
              <w:lang w:val="en-CA" w:eastAsia="en-CA"/>
            </w:rPr>
            <w:br/>
          </w:r>
          <w:r w:rsidRPr="006757F5">
            <w:rPr>
              <w:rFonts w:cs="Times New Roman"/>
              <w:sz w:val="22"/>
              <w:szCs w:val="22"/>
              <w:lang w:val="en-CA" w:eastAsia="en-CA"/>
            </w:rPr>
            <w:t>Board of Canada</w:t>
          </w:r>
        </w:p>
        <w:p w14:paraId="17504488" w14:textId="77777777" w:rsidR="00C20ED0" w:rsidRPr="006757F5" w:rsidRDefault="00C20ED0" w:rsidP="004624D9">
          <w:pPr>
            <w:spacing w:after="240"/>
            <w:jc w:val="left"/>
            <w:rPr>
              <w:rFonts w:cs="Times New Roman"/>
              <w:sz w:val="22"/>
              <w:szCs w:val="22"/>
              <w:lang w:val="fr-CA" w:eastAsia="en-CA"/>
            </w:rPr>
          </w:pPr>
          <w:proofErr w:type="spellStart"/>
          <w:r w:rsidRPr="006757F5">
            <w:rPr>
              <w:rFonts w:cs="Times New Roman"/>
              <w:b/>
              <w:sz w:val="22"/>
              <w:szCs w:val="22"/>
              <w:lang w:eastAsia="en-CA"/>
            </w:rPr>
            <w:t>Refugee</w:t>
          </w:r>
          <w:proofErr w:type="spellEnd"/>
          <w:r w:rsidRPr="006757F5">
            <w:rPr>
              <w:rFonts w:cs="Times New Roman"/>
              <w:b/>
              <w:sz w:val="22"/>
              <w:szCs w:val="22"/>
              <w:lang w:eastAsia="en-CA"/>
            </w:rPr>
            <w:t xml:space="preserve"> </w:t>
          </w:r>
          <w:proofErr w:type="spellStart"/>
          <w:r w:rsidRPr="006757F5">
            <w:rPr>
              <w:rFonts w:cs="Times New Roman"/>
              <w:b/>
              <w:sz w:val="22"/>
              <w:szCs w:val="22"/>
              <w:lang w:eastAsia="en-CA"/>
            </w:rPr>
            <w:t>Appeal</w:t>
          </w:r>
          <w:proofErr w:type="spellEnd"/>
          <w:r w:rsidRPr="006757F5">
            <w:rPr>
              <w:rFonts w:cs="Times New Roman"/>
              <w:b/>
              <w:sz w:val="22"/>
              <w:szCs w:val="22"/>
              <w:lang w:eastAsia="en-CA"/>
            </w:rPr>
            <w:t xml:space="preserve"> Division</w:t>
          </w:r>
        </w:p>
      </w:tc>
      <w:tc>
        <w:tcPr>
          <w:tcW w:w="3120" w:type="dxa"/>
          <w:shd w:val="clear" w:color="auto" w:fill="auto"/>
        </w:tcPr>
        <w:p w14:paraId="7D61D817" w14:textId="77777777" w:rsidR="00C20ED0" w:rsidRPr="006757F5" w:rsidRDefault="00C20ED0" w:rsidP="004624D9">
          <w:pPr>
            <w:jc w:val="center"/>
            <w:rPr>
              <w:rFonts w:cs="Times New Roman"/>
              <w:sz w:val="22"/>
              <w:szCs w:val="22"/>
              <w:vertAlign w:val="subscript"/>
              <w:lang w:val="fr-CA" w:eastAsia="en-CA"/>
            </w:rPr>
          </w:pPr>
          <w:r w:rsidRPr="006757F5">
            <w:rPr>
              <w:rFonts w:cs="Times New Roman"/>
              <w:noProof/>
              <w:sz w:val="22"/>
              <w:szCs w:val="22"/>
              <w:lang w:val="en-CA" w:eastAsia="en-CA"/>
            </w:rPr>
            <w:drawing>
              <wp:anchor distT="0" distB="0" distL="114300" distR="114300" simplePos="0" relativeHeight="251667456" behindDoc="1" locked="0" layoutInCell="1" allowOverlap="1" wp14:anchorId="41074EE2" wp14:editId="506A197B">
                <wp:simplePos x="0" y="0"/>
                <wp:positionH relativeFrom="column">
                  <wp:align>center</wp:align>
                </wp:positionH>
                <wp:positionV relativeFrom="page">
                  <wp:align>top</wp:align>
                </wp:positionV>
                <wp:extent cx="603504" cy="740664"/>
                <wp:effectExtent l="0" t="0" r="6350" b="2540"/>
                <wp:wrapNone/>
                <wp:docPr id="4" name="Image 4" descr="fip_300dpi_est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p_300dpi_est_e"/>
                        <pic:cNvPicPr>
                          <a:picLocks noChangeAspect="1" noChangeArrowheads="1"/>
                        </pic:cNvPicPr>
                      </pic:nvPicPr>
                      <pic:blipFill>
                        <a:blip r:embed="rId1">
                          <a:extLst>
                            <a:ext uri="{28A0092B-C50C-407E-A947-70E740481C1C}">
                              <a14:useLocalDpi xmlns:a14="http://schemas.microsoft.com/office/drawing/2010/main" val="0"/>
                            </a:ext>
                          </a:extLst>
                        </a:blip>
                        <a:srcRect r="87987"/>
                        <a:stretch>
                          <a:fillRect/>
                        </a:stretch>
                      </pic:blipFill>
                      <pic:spPr bwMode="auto">
                        <a:xfrm>
                          <a:off x="0" y="0"/>
                          <a:ext cx="603504" cy="74066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120" w:type="dxa"/>
        </w:tcPr>
        <w:p w14:paraId="2DABDD86" w14:textId="77777777" w:rsidR="00C20ED0" w:rsidRPr="006757F5" w:rsidRDefault="00C20ED0" w:rsidP="004624D9">
          <w:pPr>
            <w:spacing w:after="240"/>
            <w:jc w:val="right"/>
            <w:rPr>
              <w:rFonts w:cs="Times New Roman"/>
              <w:sz w:val="22"/>
              <w:szCs w:val="22"/>
              <w:lang w:val="fr-CA" w:eastAsia="en-CA"/>
            </w:rPr>
          </w:pPr>
          <w:r w:rsidRPr="006757F5">
            <w:rPr>
              <w:rFonts w:cs="Times New Roman"/>
              <w:sz w:val="22"/>
              <w:szCs w:val="22"/>
              <w:lang w:val="fr-CA" w:eastAsia="en-CA"/>
            </w:rPr>
            <w:t>Commission de l’immigration</w:t>
          </w:r>
          <w:r w:rsidRPr="006757F5">
            <w:rPr>
              <w:rFonts w:cs="Times New Roman"/>
              <w:sz w:val="22"/>
              <w:szCs w:val="22"/>
              <w:lang w:val="fr-CA" w:eastAsia="en-CA"/>
            </w:rPr>
            <w:br/>
            <w:t>et du statut de réfugié du Canada</w:t>
          </w:r>
        </w:p>
        <w:p w14:paraId="355E1833" w14:textId="77777777" w:rsidR="00C20ED0" w:rsidRPr="006757F5" w:rsidRDefault="00C20ED0" w:rsidP="004624D9">
          <w:pPr>
            <w:spacing w:after="240"/>
            <w:jc w:val="right"/>
            <w:rPr>
              <w:rFonts w:cs="Times New Roman"/>
              <w:sz w:val="22"/>
              <w:szCs w:val="22"/>
              <w:lang w:eastAsia="en-CA"/>
            </w:rPr>
          </w:pPr>
          <w:r w:rsidRPr="006757F5">
            <w:rPr>
              <w:rFonts w:cs="Times New Roman"/>
              <w:b/>
              <w:sz w:val="22"/>
              <w:szCs w:val="22"/>
              <w:lang w:val="fr-CA" w:eastAsia="en-CA"/>
            </w:rPr>
            <w:t>Section d’appel des réfugiés</w:t>
          </w:r>
        </w:p>
      </w:tc>
    </w:tr>
  </w:tbl>
  <w:p w14:paraId="420D6F01" w14:textId="77777777" w:rsidR="00C20ED0" w:rsidRDefault="00C20ED0" w:rsidP="004624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5F19"/>
    <w:multiLevelType w:val="multilevel"/>
    <w:tmpl w:val="AD284420"/>
    <w:lvl w:ilvl="0">
      <w:start w:val="1"/>
      <w:numFmt w:val="decimal"/>
      <w:lvlText w:val="[%1]"/>
      <w:lvlJc w:val="left"/>
      <w:pPr>
        <w:tabs>
          <w:tab w:val="num" w:pos="907"/>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D511557"/>
    <w:multiLevelType w:val="multilevel"/>
    <w:tmpl w:val="D0D4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863E1"/>
    <w:multiLevelType w:val="hybridMultilevel"/>
    <w:tmpl w:val="626638A4"/>
    <w:lvl w:ilvl="0" w:tplc="2750ACFC">
      <w:start w:val="1"/>
      <w:numFmt w:val="decimal"/>
      <w:lvlText w:val="[%1]"/>
      <w:lvlJc w:val="left"/>
      <w:pPr>
        <w:tabs>
          <w:tab w:val="num" w:pos="907"/>
        </w:tabs>
        <w:ind w:left="0" w:firstLine="0"/>
      </w:pPr>
      <w:rPr>
        <w:rFonts w:ascii="Times New Roman" w:hAnsi="Times New Roman" w:hint="default"/>
        <w:b w:val="0"/>
        <w:i w:val="0"/>
        <w:sz w:val="24"/>
        <w:effect w:val="none"/>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 w15:restartNumberingAfterBreak="0">
    <w:nsid w:val="142C0F65"/>
    <w:multiLevelType w:val="multilevel"/>
    <w:tmpl w:val="F0D24FEA"/>
    <w:lvl w:ilvl="0">
      <w:start w:val="1"/>
      <w:numFmt w:val="decimal"/>
      <w:lvlText w:val="[%1]"/>
      <w:lvlJc w:val="left"/>
      <w:pPr>
        <w:tabs>
          <w:tab w:val="num" w:pos="720"/>
        </w:tabs>
        <w:ind w:left="0" w:firstLine="0"/>
      </w:pPr>
      <w:rPr>
        <w:b w:val="0"/>
        <w:i w:val="0"/>
      </w:rPr>
    </w:lvl>
    <w:lvl w:ilvl="1">
      <w:start w:val="1"/>
      <w:numFmt w:val="lowerLetter"/>
      <w:lvlText w:val="%2)"/>
      <w:lvlJc w:val="left"/>
      <w:pPr>
        <w:tabs>
          <w:tab w:val="num" w:pos="1080"/>
        </w:tabs>
        <w:ind w:left="360" w:firstLine="0"/>
      </w:pPr>
    </w:lvl>
    <w:lvl w:ilvl="2">
      <w:start w:val="1"/>
      <w:numFmt w:val="lowerRoman"/>
      <w:lvlText w:val="%3)"/>
      <w:lvlJc w:val="left"/>
      <w:pPr>
        <w:tabs>
          <w:tab w:val="num" w:pos="1440"/>
        </w:tabs>
        <w:ind w:left="720" w:firstLine="0"/>
      </w:pPr>
    </w:lvl>
    <w:lvl w:ilvl="3">
      <w:start w:val="1"/>
      <w:numFmt w:val="decimal"/>
      <w:lvlText w:val="(%4)"/>
      <w:lvlJc w:val="left"/>
      <w:pPr>
        <w:tabs>
          <w:tab w:val="num" w:pos="1800"/>
        </w:tabs>
        <w:ind w:left="1080" w:firstLine="0"/>
      </w:pPr>
    </w:lvl>
    <w:lvl w:ilvl="4">
      <w:start w:val="1"/>
      <w:numFmt w:val="lowerLetter"/>
      <w:lvlText w:val="(%5)"/>
      <w:lvlJc w:val="left"/>
      <w:pPr>
        <w:tabs>
          <w:tab w:val="num" w:pos="2160"/>
        </w:tabs>
        <w:ind w:left="1440" w:firstLine="0"/>
      </w:pPr>
    </w:lvl>
    <w:lvl w:ilvl="5">
      <w:start w:val="1"/>
      <w:numFmt w:val="lowerRoman"/>
      <w:lvlText w:val="(%6)"/>
      <w:lvlJc w:val="left"/>
      <w:pPr>
        <w:tabs>
          <w:tab w:val="num" w:pos="2520"/>
        </w:tabs>
        <w:ind w:left="1800" w:firstLine="0"/>
      </w:pPr>
    </w:lvl>
    <w:lvl w:ilvl="6">
      <w:start w:val="1"/>
      <w:numFmt w:val="decimal"/>
      <w:lvlText w:val="%7."/>
      <w:lvlJc w:val="left"/>
      <w:pPr>
        <w:tabs>
          <w:tab w:val="num" w:pos="2880"/>
        </w:tabs>
        <w:ind w:left="2160" w:firstLine="0"/>
      </w:pPr>
    </w:lvl>
    <w:lvl w:ilvl="7">
      <w:start w:val="1"/>
      <w:numFmt w:val="lowerLetter"/>
      <w:lvlText w:val="%8."/>
      <w:lvlJc w:val="left"/>
      <w:pPr>
        <w:tabs>
          <w:tab w:val="num" w:pos="3240"/>
        </w:tabs>
        <w:ind w:left="2520" w:firstLine="0"/>
      </w:pPr>
    </w:lvl>
    <w:lvl w:ilvl="8">
      <w:start w:val="1"/>
      <w:numFmt w:val="lowerRoman"/>
      <w:lvlText w:val="%9."/>
      <w:lvlJc w:val="left"/>
      <w:pPr>
        <w:tabs>
          <w:tab w:val="num" w:pos="3600"/>
        </w:tabs>
        <w:ind w:left="2880" w:firstLine="0"/>
      </w:pPr>
    </w:lvl>
  </w:abstractNum>
  <w:abstractNum w:abstractNumId="4" w15:restartNumberingAfterBreak="0">
    <w:nsid w:val="16C23C26"/>
    <w:multiLevelType w:val="hybridMultilevel"/>
    <w:tmpl w:val="2FCE5E72"/>
    <w:lvl w:ilvl="0" w:tplc="FC82A792">
      <w:start w:val="18"/>
      <w:numFmt w:val="decimal"/>
      <w:pStyle w:val="CGBody"/>
      <w:lvlText w:val="[%1]"/>
      <w:lvlJc w:val="left"/>
      <w:pPr>
        <w:ind w:left="360" w:hanging="360"/>
      </w:pPr>
      <w:rPr>
        <w:rFonts w:ascii="Times New Roman" w:hAnsi="Times New Roman" w:cs="Times New Roman" w:hint="default"/>
        <w:b w:val="0"/>
        <w:i w:val="0"/>
        <w:sz w:val="24"/>
      </w:rPr>
    </w:lvl>
    <w:lvl w:ilvl="1" w:tplc="04090019">
      <w:start w:val="1"/>
      <w:numFmt w:val="lowerLetter"/>
      <w:lvlText w:val="%2."/>
      <w:lvlJc w:val="left"/>
      <w:pPr>
        <w:ind w:left="1156" w:hanging="360"/>
      </w:pPr>
    </w:lvl>
    <w:lvl w:ilvl="2" w:tplc="0409001B">
      <w:start w:val="1"/>
      <w:numFmt w:val="lowerRoman"/>
      <w:lvlText w:val="%3."/>
      <w:lvlJc w:val="right"/>
      <w:pPr>
        <w:ind w:left="1876" w:hanging="180"/>
      </w:pPr>
    </w:lvl>
    <w:lvl w:ilvl="3" w:tplc="0409000F">
      <w:start w:val="1"/>
      <w:numFmt w:val="decimal"/>
      <w:lvlText w:val="%4."/>
      <w:lvlJc w:val="left"/>
      <w:pPr>
        <w:ind w:left="2596" w:hanging="360"/>
      </w:pPr>
    </w:lvl>
    <w:lvl w:ilvl="4" w:tplc="04090019">
      <w:start w:val="1"/>
      <w:numFmt w:val="lowerLetter"/>
      <w:lvlText w:val="%5."/>
      <w:lvlJc w:val="left"/>
      <w:pPr>
        <w:ind w:left="3316" w:hanging="360"/>
      </w:pPr>
    </w:lvl>
    <w:lvl w:ilvl="5" w:tplc="0409001B">
      <w:start w:val="1"/>
      <w:numFmt w:val="lowerRoman"/>
      <w:lvlText w:val="%6."/>
      <w:lvlJc w:val="right"/>
      <w:pPr>
        <w:ind w:left="4036" w:hanging="180"/>
      </w:pPr>
    </w:lvl>
    <w:lvl w:ilvl="6" w:tplc="0409000F">
      <w:start w:val="1"/>
      <w:numFmt w:val="decimal"/>
      <w:lvlText w:val="%7."/>
      <w:lvlJc w:val="left"/>
      <w:pPr>
        <w:ind w:left="4756" w:hanging="360"/>
      </w:pPr>
    </w:lvl>
    <w:lvl w:ilvl="7" w:tplc="04090019">
      <w:start w:val="1"/>
      <w:numFmt w:val="lowerLetter"/>
      <w:lvlText w:val="%8."/>
      <w:lvlJc w:val="left"/>
      <w:pPr>
        <w:ind w:left="5476" w:hanging="360"/>
      </w:pPr>
    </w:lvl>
    <w:lvl w:ilvl="8" w:tplc="0409001B">
      <w:start w:val="1"/>
      <w:numFmt w:val="lowerRoman"/>
      <w:lvlText w:val="%9."/>
      <w:lvlJc w:val="right"/>
      <w:pPr>
        <w:ind w:left="6196" w:hanging="180"/>
      </w:pPr>
    </w:lvl>
  </w:abstractNum>
  <w:abstractNum w:abstractNumId="5" w15:restartNumberingAfterBreak="0">
    <w:nsid w:val="1B00007A"/>
    <w:multiLevelType w:val="hybridMultilevel"/>
    <w:tmpl w:val="02860AD6"/>
    <w:lvl w:ilvl="0" w:tplc="AD9A7DD0">
      <w:start w:val="1"/>
      <w:numFmt w:val="decimal"/>
      <w:pStyle w:val="NormalNum"/>
      <w:lvlText w:val="[%1]"/>
      <w:lvlJc w:val="left"/>
      <w:pPr>
        <w:tabs>
          <w:tab w:val="num" w:pos="720"/>
        </w:tabs>
        <w:ind w:left="360" w:hanging="36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6" w15:restartNumberingAfterBreak="0">
    <w:nsid w:val="28C00C30"/>
    <w:multiLevelType w:val="multilevel"/>
    <w:tmpl w:val="06961A12"/>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A425B1B"/>
    <w:multiLevelType w:val="hybridMultilevel"/>
    <w:tmpl w:val="D204882A"/>
    <w:lvl w:ilvl="0" w:tplc="A4609A20">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8" w15:restartNumberingAfterBreak="0">
    <w:nsid w:val="2C2F31B9"/>
    <w:multiLevelType w:val="hybridMultilevel"/>
    <w:tmpl w:val="A57C1B0E"/>
    <w:lvl w:ilvl="0" w:tplc="2A22BBD4">
      <w:start w:val="34"/>
      <w:numFmt w:val="decimal"/>
      <w:lvlText w:val="[%1]"/>
      <w:lvlJc w:val="left"/>
      <w:pPr>
        <w:tabs>
          <w:tab w:val="num" w:pos="862"/>
        </w:tabs>
        <w:ind w:left="862" w:hanging="720"/>
      </w:pPr>
      <w:rPr>
        <w:rFonts w:hint="default"/>
        <w:sz w:val="24"/>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D2D2F65"/>
    <w:multiLevelType w:val="multilevel"/>
    <w:tmpl w:val="C9FECC20"/>
    <w:lvl w:ilvl="0">
      <w:start w:val="1"/>
      <w:numFmt w:val="decimal"/>
      <w:lvlText w:val="[%1]"/>
      <w:lvlJc w:val="left"/>
      <w:pPr>
        <w:tabs>
          <w:tab w:val="num" w:pos="907"/>
        </w:tabs>
        <w:ind w:left="0" w:firstLine="0"/>
      </w:pPr>
      <w:rPr>
        <w:rFonts w:ascii="Times New Roman Bold" w:hAnsi="Times New Roman Bold" w:hint="default"/>
        <w:b/>
        <w:i w:val="0"/>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D67A2E"/>
    <w:multiLevelType w:val="hybridMultilevel"/>
    <w:tmpl w:val="356E3124"/>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3E71446E"/>
    <w:multiLevelType w:val="multilevel"/>
    <w:tmpl w:val="97A03AEC"/>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F0D1338"/>
    <w:multiLevelType w:val="hybridMultilevel"/>
    <w:tmpl w:val="F4C4CA0C"/>
    <w:lvl w:ilvl="0" w:tplc="C2A001D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4D3F2E"/>
    <w:multiLevelType w:val="hybridMultilevel"/>
    <w:tmpl w:val="34B68D22"/>
    <w:lvl w:ilvl="0" w:tplc="10090001">
      <w:start w:val="1"/>
      <w:numFmt w:val="bullet"/>
      <w:lvlText w:val=""/>
      <w:lvlJc w:val="left"/>
      <w:pPr>
        <w:tabs>
          <w:tab w:val="num" w:pos="720"/>
        </w:tabs>
        <w:ind w:left="720" w:hanging="360"/>
      </w:pPr>
      <w:rPr>
        <w:rFonts w:ascii="Symbol" w:hAnsi="Symbol" w:hint="default"/>
        <w:b w:val="0"/>
        <w:i w:val="0"/>
        <w:sz w:val="24"/>
        <w:effect w:val="none"/>
      </w:rPr>
    </w:lvl>
    <w:lvl w:ilvl="1" w:tplc="10090019" w:tentative="1">
      <w:start w:val="1"/>
      <w:numFmt w:val="lowerLetter"/>
      <w:lvlText w:val="%2."/>
      <w:lvlJc w:val="left"/>
      <w:pPr>
        <w:tabs>
          <w:tab w:val="num" w:pos="1800"/>
        </w:tabs>
        <w:ind w:left="1800" w:hanging="360"/>
      </w:pPr>
    </w:lvl>
    <w:lvl w:ilvl="2" w:tplc="1009001B" w:tentative="1">
      <w:start w:val="1"/>
      <w:numFmt w:val="lowerRoman"/>
      <w:lvlText w:val="%3."/>
      <w:lvlJc w:val="right"/>
      <w:pPr>
        <w:tabs>
          <w:tab w:val="num" w:pos="2520"/>
        </w:tabs>
        <w:ind w:left="2520" w:hanging="180"/>
      </w:pPr>
    </w:lvl>
    <w:lvl w:ilvl="3" w:tplc="1009000F" w:tentative="1">
      <w:start w:val="1"/>
      <w:numFmt w:val="decimal"/>
      <w:lvlText w:val="%4."/>
      <w:lvlJc w:val="left"/>
      <w:pPr>
        <w:tabs>
          <w:tab w:val="num" w:pos="3240"/>
        </w:tabs>
        <w:ind w:left="3240" w:hanging="360"/>
      </w:pPr>
    </w:lvl>
    <w:lvl w:ilvl="4" w:tplc="10090019" w:tentative="1">
      <w:start w:val="1"/>
      <w:numFmt w:val="lowerLetter"/>
      <w:lvlText w:val="%5."/>
      <w:lvlJc w:val="left"/>
      <w:pPr>
        <w:tabs>
          <w:tab w:val="num" w:pos="3960"/>
        </w:tabs>
        <w:ind w:left="3960" w:hanging="360"/>
      </w:pPr>
    </w:lvl>
    <w:lvl w:ilvl="5" w:tplc="1009001B" w:tentative="1">
      <w:start w:val="1"/>
      <w:numFmt w:val="lowerRoman"/>
      <w:lvlText w:val="%6."/>
      <w:lvlJc w:val="right"/>
      <w:pPr>
        <w:tabs>
          <w:tab w:val="num" w:pos="4680"/>
        </w:tabs>
        <w:ind w:left="4680" w:hanging="180"/>
      </w:pPr>
    </w:lvl>
    <w:lvl w:ilvl="6" w:tplc="1009000F" w:tentative="1">
      <w:start w:val="1"/>
      <w:numFmt w:val="decimal"/>
      <w:lvlText w:val="%7."/>
      <w:lvlJc w:val="left"/>
      <w:pPr>
        <w:tabs>
          <w:tab w:val="num" w:pos="5400"/>
        </w:tabs>
        <w:ind w:left="5400" w:hanging="360"/>
      </w:pPr>
    </w:lvl>
    <w:lvl w:ilvl="7" w:tplc="10090019" w:tentative="1">
      <w:start w:val="1"/>
      <w:numFmt w:val="lowerLetter"/>
      <w:lvlText w:val="%8."/>
      <w:lvlJc w:val="left"/>
      <w:pPr>
        <w:tabs>
          <w:tab w:val="num" w:pos="6120"/>
        </w:tabs>
        <w:ind w:left="6120" w:hanging="360"/>
      </w:pPr>
    </w:lvl>
    <w:lvl w:ilvl="8" w:tplc="1009001B" w:tentative="1">
      <w:start w:val="1"/>
      <w:numFmt w:val="lowerRoman"/>
      <w:lvlText w:val="%9."/>
      <w:lvlJc w:val="right"/>
      <w:pPr>
        <w:tabs>
          <w:tab w:val="num" w:pos="6840"/>
        </w:tabs>
        <w:ind w:left="6840" w:hanging="180"/>
      </w:pPr>
    </w:lvl>
  </w:abstractNum>
  <w:abstractNum w:abstractNumId="14" w15:restartNumberingAfterBreak="0">
    <w:nsid w:val="4679623F"/>
    <w:multiLevelType w:val="hybridMultilevel"/>
    <w:tmpl w:val="9E20C568"/>
    <w:lvl w:ilvl="0" w:tplc="2334C8E4">
      <w:start w:val="19"/>
      <w:numFmt w:val="decimal"/>
      <w:lvlText w:val="[%1]"/>
      <w:lvlJc w:val="left"/>
      <w:pPr>
        <w:tabs>
          <w:tab w:val="num" w:pos="862"/>
        </w:tabs>
        <w:ind w:left="862" w:hanging="720"/>
      </w:pPr>
      <w:rPr>
        <w:rFonts w:hint="default"/>
        <w:sz w:val="24"/>
        <w:szCs w:val="24"/>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8441CD8"/>
    <w:multiLevelType w:val="hybridMultilevel"/>
    <w:tmpl w:val="6ACCAC4C"/>
    <w:lvl w:ilvl="0" w:tplc="91003F4C">
      <w:start w:val="3"/>
      <w:numFmt w:val="lowerLetter"/>
      <w:lvlText w:val="%1."/>
      <w:lvlJc w:val="left"/>
      <w:pPr>
        <w:tabs>
          <w:tab w:val="num" w:pos="502"/>
        </w:tabs>
        <w:ind w:left="502"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C714F51"/>
    <w:multiLevelType w:val="multilevel"/>
    <w:tmpl w:val="6F7E8DE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CEE0856"/>
    <w:multiLevelType w:val="hybridMultilevel"/>
    <w:tmpl w:val="8EFE3222"/>
    <w:lvl w:ilvl="0" w:tplc="C2A001D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1F5EAD"/>
    <w:multiLevelType w:val="multilevel"/>
    <w:tmpl w:val="EF007C7A"/>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14810C1"/>
    <w:multiLevelType w:val="hybridMultilevel"/>
    <w:tmpl w:val="D7DCBF46"/>
    <w:lvl w:ilvl="0" w:tplc="10090019">
      <w:start w:val="1"/>
      <w:numFmt w:val="lowerLetter"/>
      <w:lvlText w:val="%1."/>
      <w:lvlJc w:val="left"/>
      <w:pPr>
        <w:tabs>
          <w:tab w:val="num" w:pos="862"/>
        </w:tabs>
        <w:ind w:left="862" w:hanging="720"/>
      </w:pPr>
      <w:rPr>
        <w:rFonts w:hint="default"/>
        <w:sz w:val="24"/>
        <w:szCs w:val="24"/>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3C15497"/>
    <w:multiLevelType w:val="multilevel"/>
    <w:tmpl w:val="F1D0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F7185D"/>
    <w:multiLevelType w:val="multilevel"/>
    <w:tmpl w:val="1009001D"/>
    <w:styleLink w:val="ParanumberingReasons"/>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7AF1FBD"/>
    <w:multiLevelType w:val="hybridMultilevel"/>
    <w:tmpl w:val="512A15E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3" w15:restartNumberingAfterBreak="0">
    <w:nsid w:val="59402A1A"/>
    <w:multiLevelType w:val="hybridMultilevel"/>
    <w:tmpl w:val="E3B646D2"/>
    <w:lvl w:ilvl="0" w:tplc="2750ACFC">
      <w:start w:val="1"/>
      <w:numFmt w:val="decimal"/>
      <w:lvlText w:val="[%1]"/>
      <w:lvlJc w:val="left"/>
      <w:pPr>
        <w:tabs>
          <w:tab w:val="num" w:pos="907"/>
        </w:tabs>
        <w:ind w:left="0" w:firstLine="0"/>
      </w:pPr>
      <w:rPr>
        <w:rFonts w:ascii="Times New Roman" w:hAnsi="Times New Roman" w:hint="default"/>
        <w:b w:val="0"/>
        <w:i w:val="0"/>
        <w:sz w:val="24"/>
        <w:effect w:val="none"/>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4" w15:restartNumberingAfterBreak="0">
    <w:nsid w:val="60CD6C9E"/>
    <w:multiLevelType w:val="multilevel"/>
    <w:tmpl w:val="3C7CD542"/>
    <w:lvl w:ilvl="0">
      <w:start w:val="1"/>
      <w:numFmt w:val="decimal"/>
      <w:lvlText w:val="[%1]"/>
      <w:lvlJc w:val="left"/>
      <w:pPr>
        <w:tabs>
          <w:tab w:val="num" w:pos="720"/>
        </w:tabs>
        <w:ind w:left="0" w:firstLine="0"/>
      </w:pPr>
      <w:rPr>
        <w:b w:val="0"/>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4DB7EB6"/>
    <w:multiLevelType w:val="hybridMultilevel"/>
    <w:tmpl w:val="E0A48F2E"/>
    <w:lvl w:ilvl="0" w:tplc="D166C5DA">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2E68C0"/>
    <w:multiLevelType w:val="multilevel"/>
    <w:tmpl w:val="E3B646D2"/>
    <w:lvl w:ilvl="0">
      <w:start w:val="1"/>
      <w:numFmt w:val="decimal"/>
      <w:lvlText w:val="[%1]"/>
      <w:lvlJc w:val="left"/>
      <w:pPr>
        <w:tabs>
          <w:tab w:val="num" w:pos="907"/>
        </w:tabs>
        <w:ind w:left="0" w:firstLine="0"/>
      </w:pPr>
      <w:rPr>
        <w:rFonts w:ascii="Times New Roman" w:hAnsi="Times New Roman" w:hint="default"/>
        <w:b w:val="0"/>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C345047"/>
    <w:multiLevelType w:val="multilevel"/>
    <w:tmpl w:val="560C7E86"/>
    <w:lvl w:ilvl="0">
      <w:start w:val="1"/>
      <w:numFmt w:val="decimal"/>
      <w:lvlText w:val="[%1]"/>
      <w:lvlJc w:val="left"/>
      <w:pPr>
        <w:tabs>
          <w:tab w:val="num" w:pos="720"/>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DE651BA"/>
    <w:multiLevelType w:val="hybridMultilevel"/>
    <w:tmpl w:val="3F064146"/>
    <w:lvl w:ilvl="0" w:tplc="6D501820">
      <w:start w:val="2"/>
      <w:numFmt w:val="lowerLetter"/>
      <w:lvlText w:val="%1."/>
      <w:lvlJc w:val="left"/>
      <w:pPr>
        <w:tabs>
          <w:tab w:val="num" w:pos="1440"/>
        </w:tabs>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48E2B07"/>
    <w:multiLevelType w:val="multilevel"/>
    <w:tmpl w:val="9C68B15E"/>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7BA54A86"/>
    <w:multiLevelType w:val="hybridMultilevel"/>
    <w:tmpl w:val="934E8E84"/>
    <w:lvl w:ilvl="0" w:tplc="C2A001D2">
      <w:start w:val="1"/>
      <w:numFmt w:val="decimal"/>
      <w:lvlText w:val="[%1]"/>
      <w:lvlJc w:val="left"/>
      <w:pPr>
        <w:tabs>
          <w:tab w:val="num" w:pos="862"/>
        </w:tabs>
        <w:ind w:left="862" w:hanging="720"/>
      </w:pPr>
      <w:rPr>
        <w:rFonts w:hint="default"/>
        <w:sz w:val="24"/>
        <w:szCs w:val="24"/>
      </w:r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1" w15:restartNumberingAfterBreak="0">
    <w:nsid w:val="7C4E02E5"/>
    <w:multiLevelType w:val="hybridMultilevel"/>
    <w:tmpl w:val="7E10A40A"/>
    <w:lvl w:ilvl="0" w:tplc="6B1A4B8E">
      <w:start w:val="2"/>
      <w:numFmt w:val="lowerLetter"/>
      <w:lvlText w:val="%1."/>
      <w:lvlJc w:val="left"/>
      <w:pPr>
        <w:tabs>
          <w:tab w:val="num" w:pos="1440"/>
        </w:tabs>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CA92D98"/>
    <w:multiLevelType w:val="multilevel"/>
    <w:tmpl w:val="3EF809F8"/>
    <w:lvl w:ilvl="0">
      <w:start w:val="1"/>
      <w:numFmt w:val="decimal"/>
      <w:lvlText w:val="[%1]"/>
      <w:lvlJc w:val="left"/>
      <w:pPr>
        <w:tabs>
          <w:tab w:val="num" w:pos="907"/>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7E85089E"/>
    <w:multiLevelType w:val="multilevel"/>
    <w:tmpl w:val="DF486514"/>
    <w:lvl w:ilvl="0">
      <w:start w:val="1"/>
      <w:numFmt w:val="decimal"/>
      <w:lvlText w:val="[%1]"/>
      <w:lvlJc w:val="left"/>
      <w:pPr>
        <w:tabs>
          <w:tab w:val="num" w:pos="1440"/>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7FF705F5"/>
    <w:multiLevelType w:val="multilevel"/>
    <w:tmpl w:val="10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4"/>
  </w:num>
  <w:num w:numId="2">
    <w:abstractNumId w:val="2"/>
  </w:num>
  <w:num w:numId="3">
    <w:abstractNumId w:val="33"/>
  </w:num>
  <w:num w:numId="4">
    <w:abstractNumId w:val="0"/>
  </w:num>
  <w:num w:numId="5">
    <w:abstractNumId w:val="32"/>
  </w:num>
  <w:num w:numId="6">
    <w:abstractNumId w:val="9"/>
  </w:num>
  <w:num w:numId="7">
    <w:abstractNumId w:val="18"/>
  </w:num>
  <w:num w:numId="8">
    <w:abstractNumId w:val="11"/>
  </w:num>
  <w:num w:numId="9">
    <w:abstractNumId w:val="6"/>
  </w:num>
  <w:num w:numId="10">
    <w:abstractNumId w:val="29"/>
  </w:num>
  <w:num w:numId="11">
    <w:abstractNumId w:val="23"/>
  </w:num>
  <w:num w:numId="12">
    <w:abstractNumId w:val="26"/>
  </w:num>
  <w:num w:numId="13">
    <w:abstractNumId w:val="13"/>
  </w:num>
  <w:num w:numId="14">
    <w:abstractNumId w:val="20"/>
  </w:num>
  <w:num w:numId="15">
    <w:abstractNumId w:val="1"/>
  </w:num>
  <w:num w:numId="16">
    <w:abstractNumId w:val="7"/>
  </w:num>
  <w:num w:numId="17">
    <w:abstractNumId w:val="30"/>
  </w:num>
  <w:num w:numId="18">
    <w:abstractNumId w:val="16"/>
  </w:num>
  <w:num w:numId="19">
    <w:abstractNumId w:val="27"/>
  </w:num>
  <w:num w:numId="20">
    <w:abstractNumId w:val="21"/>
  </w:num>
  <w:num w:numId="21">
    <w:abstractNumId w:val="5"/>
  </w:num>
  <w:num w:numId="22">
    <w:abstractNumId w:val="5"/>
  </w:num>
  <w:num w:numId="23">
    <w:abstractNumId w:val="5"/>
  </w:num>
  <w:num w:numId="24">
    <w:abstractNumId w:val="4"/>
  </w:num>
  <w:num w:numId="25">
    <w:abstractNumId w:val="4"/>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17"/>
  </w:num>
  <w:num w:numId="30">
    <w:abstractNumId w:val="12"/>
  </w:num>
  <w:num w:numId="31">
    <w:abstractNumId w:val="10"/>
  </w:num>
  <w:num w:numId="32">
    <w:abstractNumId w:val="31"/>
  </w:num>
  <w:num w:numId="33">
    <w:abstractNumId w:val="28"/>
  </w:num>
  <w:num w:numId="34">
    <w:abstractNumId w:val="15"/>
  </w:num>
  <w:num w:numId="35">
    <w:abstractNumId w:val="14"/>
  </w:num>
  <w:num w:numId="36">
    <w:abstractNumId w:val="4"/>
    <w:lvlOverride w:ilvl="0">
      <w:startOverride w:val="32"/>
    </w:lvlOverride>
  </w:num>
  <w:num w:numId="37">
    <w:abstractNumId w:val="8"/>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hyphenationZone w:val="425"/>
  <w:displayHorizontalDrawingGridEvery w:val="0"/>
  <w:displayVerticalDrawingGridEvery w:val="0"/>
  <w:doNotUseMarginsForDrawingGridOrigin/>
  <w:doNotShadeFormData/>
  <w:noPunctuationKerning/>
  <w:characterSpacingControl w:val="doNotCompress"/>
  <w:hdrShapeDefaults>
    <o:shapedefaults v:ext="edit" spidmax="8193"/>
  </w:hdrShapeDefaults>
  <w:footnotePr>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nception" w:val="daniel.lachance"/>
    <w:docVar w:name="doc_description" w:val="Reasons and decision Template"/>
    <w:docVar w:name="doc_lang" w:val="en"/>
    <w:docVar w:name="doc_ref" w:val="Rad.25.02"/>
    <w:docVar w:name="file_no" w:val="MC0-11075"/>
    <w:docVar w:name="production_date" w:val="2021-01-29"/>
    <w:docVar w:name="Révision" w:val="08.01.2013 - 16:11:53"/>
    <w:docVar w:name="template_name" w:val="Rad.25.02.en.dotm"/>
    <w:docVar w:name="template_path" w:val="C:\Users\Linda.Penteado\AppData\Local\OfficeNOVA\Resources.PROD\Templates\RAD"/>
    <w:docVar w:name="user_id" w:val="Linda.Penteado"/>
  </w:docVars>
  <w:rsids>
    <w:rsidRoot w:val="005A2B4F"/>
    <w:rsid w:val="00000A06"/>
    <w:rsid w:val="00000B0B"/>
    <w:rsid w:val="000013C2"/>
    <w:rsid w:val="00002D18"/>
    <w:rsid w:val="00004585"/>
    <w:rsid w:val="00004FB5"/>
    <w:rsid w:val="00005D15"/>
    <w:rsid w:val="000070C5"/>
    <w:rsid w:val="000073AC"/>
    <w:rsid w:val="000076A6"/>
    <w:rsid w:val="00020C15"/>
    <w:rsid w:val="00020F76"/>
    <w:rsid w:val="00022AD7"/>
    <w:rsid w:val="000232A5"/>
    <w:rsid w:val="00023CC6"/>
    <w:rsid w:val="00023DCF"/>
    <w:rsid w:val="000241BF"/>
    <w:rsid w:val="000250ED"/>
    <w:rsid w:val="00025B7F"/>
    <w:rsid w:val="00030FF3"/>
    <w:rsid w:val="00032D14"/>
    <w:rsid w:val="00034C42"/>
    <w:rsid w:val="00035A69"/>
    <w:rsid w:val="00036B34"/>
    <w:rsid w:val="00040E6A"/>
    <w:rsid w:val="000434C1"/>
    <w:rsid w:val="000519A2"/>
    <w:rsid w:val="00054E5C"/>
    <w:rsid w:val="00055BC4"/>
    <w:rsid w:val="0005625E"/>
    <w:rsid w:val="00056DC9"/>
    <w:rsid w:val="00063038"/>
    <w:rsid w:val="00063216"/>
    <w:rsid w:val="0006329E"/>
    <w:rsid w:val="0006501D"/>
    <w:rsid w:val="00067E52"/>
    <w:rsid w:val="0007237E"/>
    <w:rsid w:val="00073774"/>
    <w:rsid w:val="0007628A"/>
    <w:rsid w:val="0008197B"/>
    <w:rsid w:val="00081E46"/>
    <w:rsid w:val="000821CE"/>
    <w:rsid w:val="0008270B"/>
    <w:rsid w:val="00083043"/>
    <w:rsid w:val="00094E48"/>
    <w:rsid w:val="000A18B5"/>
    <w:rsid w:val="000A1A31"/>
    <w:rsid w:val="000A1B15"/>
    <w:rsid w:val="000A2949"/>
    <w:rsid w:val="000A2E9D"/>
    <w:rsid w:val="000A37C3"/>
    <w:rsid w:val="000A3F8C"/>
    <w:rsid w:val="000A591F"/>
    <w:rsid w:val="000A5ACE"/>
    <w:rsid w:val="000A5D53"/>
    <w:rsid w:val="000A6017"/>
    <w:rsid w:val="000A7281"/>
    <w:rsid w:val="000A7414"/>
    <w:rsid w:val="000A7656"/>
    <w:rsid w:val="000A7AE0"/>
    <w:rsid w:val="000A7D96"/>
    <w:rsid w:val="000B0CBC"/>
    <w:rsid w:val="000B4CF0"/>
    <w:rsid w:val="000B6CCF"/>
    <w:rsid w:val="000C11F8"/>
    <w:rsid w:val="000C289A"/>
    <w:rsid w:val="000C2E2B"/>
    <w:rsid w:val="000C39C5"/>
    <w:rsid w:val="000C729D"/>
    <w:rsid w:val="000D12C7"/>
    <w:rsid w:val="000D18ED"/>
    <w:rsid w:val="000D32E2"/>
    <w:rsid w:val="000D36D8"/>
    <w:rsid w:val="000D3D54"/>
    <w:rsid w:val="000D5515"/>
    <w:rsid w:val="000D64C0"/>
    <w:rsid w:val="000E2629"/>
    <w:rsid w:val="000E2B3E"/>
    <w:rsid w:val="000E460A"/>
    <w:rsid w:val="000E4853"/>
    <w:rsid w:val="000E5C7B"/>
    <w:rsid w:val="000E6ABB"/>
    <w:rsid w:val="000E6D6A"/>
    <w:rsid w:val="000F25D1"/>
    <w:rsid w:val="000F5B01"/>
    <w:rsid w:val="000F6AC1"/>
    <w:rsid w:val="00100786"/>
    <w:rsid w:val="00101E85"/>
    <w:rsid w:val="0010221B"/>
    <w:rsid w:val="001038EF"/>
    <w:rsid w:val="00104DC0"/>
    <w:rsid w:val="00105944"/>
    <w:rsid w:val="00106435"/>
    <w:rsid w:val="00110387"/>
    <w:rsid w:val="00110D53"/>
    <w:rsid w:val="00112C74"/>
    <w:rsid w:val="001140B5"/>
    <w:rsid w:val="00116BFD"/>
    <w:rsid w:val="00122609"/>
    <w:rsid w:val="00122B29"/>
    <w:rsid w:val="00124FEA"/>
    <w:rsid w:val="001256C2"/>
    <w:rsid w:val="00127228"/>
    <w:rsid w:val="00132A95"/>
    <w:rsid w:val="00133608"/>
    <w:rsid w:val="00133F57"/>
    <w:rsid w:val="00134A51"/>
    <w:rsid w:val="00135068"/>
    <w:rsid w:val="0013763C"/>
    <w:rsid w:val="00137653"/>
    <w:rsid w:val="00143446"/>
    <w:rsid w:val="00145F88"/>
    <w:rsid w:val="00147E67"/>
    <w:rsid w:val="00150F67"/>
    <w:rsid w:val="0015131F"/>
    <w:rsid w:val="001526AA"/>
    <w:rsid w:val="00152D9B"/>
    <w:rsid w:val="0015548C"/>
    <w:rsid w:val="001554C0"/>
    <w:rsid w:val="001609D0"/>
    <w:rsid w:val="00166594"/>
    <w:rsid w:val="001676AC"/>
    <w:rsid w:val="00171669"/>
    <w:rsid w:val="00173158"/>
    <w:rsid w:val="001739F9"/>
    <w:rsid w:val="00175BAA"/>
    <w:rsid w:val="00176A7E"/>
    <w:rsid w:val="00176CEC"/>
    <w:rsid w:val="001844F1"/>
    <w:rsid w:val="001874D7"/>
    <w:rsid w:val="00187723"/>
    <w:rsid w:val="00190923"/>
    <w:rsid w:val="0019154F"/>
    <w:rsid w:val="00194B78"/>
    <w:rsid w:val="00195903"/>
    <w:rsid w:val="00197539"/>
    <w:rsid w:val="001978BF"/>
    <w:rsid w:val="001A543A"/>
    <w:rsid w:val="001A6A1C"/>
    <w:rsid w:val="001B03FE"/>
    <w:rsid w:val="001B0AC2"/>
    <w:rsid w:val="001B0B8B"/>
    <w:rsid w:val="001B0C6D"/>
    <w:rsid w:val="001B1522"/>
    <w:rsid w:val="001B4664"/>
    <w:rsid w:val="001B5B8E"/>
    <w:rsid w:val="001B6BAB"/>
    <w:rsid w:val="001C12C8"/>
    <w:rsid w:val="001C1F9C"/>
    <w:rsid w:val="001C5178"/>
    <w:rsid w:val="001C641A"/>
    <w:rsid w:val="001C76B2"/>
    <w:rsid w:val="001D02E7"/>
    <w:rsid w:val="001D07A9"/>
    <w:rsid w:val="001D3D56"/>
    <w:rsid w:val="001D7E15"/>
    <w:rsid w:val="001E06A3"/>
    <w:rsid w:val="001E749B"/>
    <w:rsid w:val="001E7C28"/>
    <w:rsid w:val="001F1764"/>
    <w:rsid w:val="001F1DC9"/>
    <w:rsid w:val="001F2C5C"/>
    <w:rsid w:val="001F2DA2"/>
    <w:rsid w:val="001F379D"/>
    <w:rsid w:val="001F3815"/>
    <w:rsid w:val="001F5762"/>
    <w:rsid w:val="001F5CF2"/>
    <w:rsid w:val="001F79B0"/>
    <w:rsid w:val="001F7F49"/>
    <w:rsid w:val="00214EEB"/>
    <w:rsid w:val="00214F0F"/>
    <w:rsid w:val="002156A5"/>
    <w:rsid w:val="00223B7D"/>
    <w:rsid w:val="00224992"/>
    <w:rsid w:val="00224AE9"/>
    <w:rsid w:val="00224FAC"/>
    <w:rsid w:val="002251A8"/>
    <w:rsid w:val="00230E06"/>
    <w:rsid w:val="00234F15"/>
    <w:rsid w:val="00235ABC"/>
    <w:rsid w:val="0023666C"/>
    <w:rsid w:val="002370DB"/>
    <w:rsid w:val="002374E8"/>
    <w:rsid w:val="00237FC4"/>
    <w:rsid w:val="002408B4"/>
    <w:rsid w:val="002430BA"/>
    <w:rsid w:val="00246D17"/>
    <w:rsid w:val="00246EC0"/>
    <w:rsid w:val="002470AA"/>
    <w:rsid w:val="0025011E"/>
    <w:rsid w:val="0025093A"/>
    <w:rsid w:val="00250D88"/>
    <w:rsid w:val="00251F5F"/>
    <w:rsid w:val="00252693"/>
    <w:rsid w:val="00257EBE"/>
    <w:rsid w:val="002605C7"/>
    <w:rsid w:val="00265ED7"/>
    <w:rsid w:val="0027213D"/>
    <w:rsid w:val="00272909"/>
    <w:rsid w:val="002732DB"/>
    <w:rsid w:val="00276341"/>
    <w:rsid w:val="00280373"/>
    <w:rsid w:val="002821DB"/>
    <w:rsid w:val="002857A7"/>
    <w:rsid w:val="00287747"/>
    <w:rsid w:val="0029213E"/>
    <w:rsid w:val="0029216E"/>
    <w:rsid w:val="00293DAE"/>
    <w:rsid w:val="00296283"/>
    <w:rsid w:val="00296A3F"/>
    <w:rsid w:val="002A00CF"/>
    <w:rsid w:val="002A1F98"/>
    <w:rsid w:val="002A48E1"/>
    <w:rsid w:val="002B1504"/>
    <w:rsid w:val="002B1A0D"/>
    <w:rsid w:val="002B1AD8"/>
    <w:rsid w:val="002B2B4B"/>
    <w:rsid w:val="002B3E11"/>
    <w:rsid w:val="002B5D4B"/>
    <w:rsid w:val="002B757B"/>
    <w:rsid w:val="002C045B"/>
    <w:rsid w:val="002C053D"/>
    <w:rsid w:val="002C576C"/>
    <w:rsid w:val="002C62FA"/>
    <w:rsid w:val="002C643C"/>
    <w:rsid w:val="002C6802"/>
    <w:rsid w:val="002D0F22"/>
    <w:rsid w:val="002D1352"/>
    <w:rsid w:val="002D2701"/>
    <w:rsid w:val="002D3C0B"/>
    <w:rsid w:val="002D4210"/>
    <w:rsid w:val="002D6194"/>
    <w:rsid w:val="002E1001"/>
    <w:rsid w:val="002E48EF"/>
    <w:rsid w:val="002E7A4F"/>
    <w:rsid w:val="002F063B"/>
    <w:rsid w:val="002F5226"/>
    <w:rsid w:val="002F6240"/>
    <w:rsid w:val="0030197D"/>
    <w:rsid w:val="00302AA7"/>
    <w:rsid w:val="00304620"/>
    <w:rsid w:val="0030627A"/>
    <w:rsid w:val="00311396"/>
    <w:rsid w:val="00311C4E"/>
    <w:rsid w:val="00312153"/>
    <w:rsid w:val="00314CBD"/>
    <w:rsid w:val="00323AA0"/>
    <w:rsid w:val="003268C7"/>
    <w:rsid w:val="00332D86"/>
    <w:rsid w:val="00333053"/>
    <w:rsid w:val="00333602"/>
    <w:rsid w:val="00335D82"/>
    <w:rsid w:val="00336406"/>
    <w:rsid w:val="003423EF"/>
    <w:rsid w:val="0034240C"/>
    <w:rsid w:val="00342A8F"/>
    <w:rsid w:val="00343979"/>
    <w:rsid w:val="003442E4"/>
    <w:rsid w:val="00344C04"/>
    <w:rsid w:val="00350EC3"/>
    <w:rsid w:val="003517C1"/>
    <w:rsid w:val="00351D7A"/>
    <w:rsid w:val="003539F2"/>
    <w:rsid w:val="003561FD"/>
    <w:rsid w:val="00357F89"/>
    <w:rsid w:val="00362012"/>
    <w:rsid w:val="00362377"/>
    <w:rsid w:val="00362CF4"/>
    <w:rsid w:val="00363C17"/>
    <w:rsid w:val="00365211"/>
    <w:rsid w:val="00366A9C"/>
    <w:rsid w:val="003729DC"/>
    <w:rsid w:val="00372E28"/>
    <w:rsid w:val="003776B5"/>
    <w:rsid w:val="003776CB"/>
    <w:rsid w:val="003811E5"/>
    <w:rsid w:val="0038294A"/>
    <w:rsid w:val="00382EC4"/>
    <w:rsid w:val="0038387A"/>
    <w:rsid w:val="0038419A"/>
    <w:rsid w:val="003844A8"/>
    <w:rsid w:val="00385507"/>
    <w:rsid w:val="0038641E"/>
    <w:rsid w:val="0038712D"/>
    <w:rsid w:val="00387219"/>
    <w:rsid w:val="0039670A"/>
    <w:rsid w:val="00396DA8"/>
    <w:rsid w:val="00397AF2"/>
    <w:rsid w:val="003B0FD0"/>
    <w:rsid w:val="003B2DB5"/>
    <w:rsid w:val="003B366B"/>
    <w:rsid w:val="003B3E20"/>
    <w:rsid w:val="003B55BF"/>
    <w:rsid w:val="003B5F50"/>
    <w:rsid w:val="003B7D17"/>
    <w:rsid w:val="003B7DDC"/>
    <w:rsid w:val="003C01A6"/>
    <w:rsid w:val="003C032B"/>
    <w:rsid w:val="003C3595"/>
    <w:rsid w:val="003C3B74"/>
    <w:rsid w:val="003C4730"/>
    <w:rsid w:val="003D02A3"/>
    <w:rsid w:val="003D2CA2"/>
    <w:rsid w:val="003D4014"/>
    <w:rsid w:val="003D471B"/>
    <w:rsid w:val="003E1D38"/>
    <w:rsid w:val="003E1EFD"/>
    <w:rsid w:val="003E2FC1"/>
    <w:rsid w:val="003E4D01"/>
    <w:rsid w:val="003E6090"/>
    <w:rsid w:val="003E61E7"/>
    <w:rsid w:val="003E674C"/>
    <w:rsid w:val="003F0B5F"/>
    <w:rsid w:val="003F0C3F"/>
    <w:rsid w:val="003F192D"/>
    <w:rsid w:val="0040049A"/>
    <w:rsid w:val="00401099"/>
    <w:rsid w:val="0040144B"/>
    <w:rsid w:val="00404165"/>
    <w:rsid w:val="004042DB"/>
    <w:rsid w:val="004070C9"/>
    <w:rsid w:val="00407964"/>
    <w:rsid w:val="00407A58"/>
    <w:rsid w:val="00410F95"/>
    <w:rsid w:val="00411A55"/>
    <w:rsid w:val="00421A49"/>
    <w:rsid w:val="00423B33"/>
    <w:rsid w:val="004251F8"/>
    <w:rsid w:val="004255F8"/>
    <w:rsid w:val="00426320"/>
    <w:rsid w:val="004324E3"/>
    <w:rsid w:val="00432C81"/>
    <w:rsid w:val="00433781"/>
    <w:rsid w:val="004358C6"/>
    <w:rsid w:val="004401AF"/>
    <w:rsid w:val="00443A1E"/>
    <w:rsid w:val="004478E0"/>
    <w:rsid w:val="00454B0C"/>
    <w:rsid w:val="00454E37"/>
    <w:rsid w:val="004561A8"/>
    <w:rsid w:val="0045628E"/>
    <w:rsid w:val="00456C9D"/>
    <w:rsid w:val="00461E44"/>
    <w:rsid w:val="004624D9"/>
    <w:rsid w:val="004625FA"/>
    <w:rsid w:val="004630F0"/>
    <w:rsid w:val="0046313D"/>
    <w:rsid w:val="00466260"/>
    <w:rsid w:val="00473251"/>
    <w:rsid w:val="00475702"/>
    <w:rsid w:val="00476766"/>
    <w:rsid w:val="00476916"/>
    <w:rsid w:val="00481587"/>
    <w:rsid w:val="0048224C"/>
    <w:rsid w:val="00486C60"/>
    <w:rsid w:val="00487207"/>
    <w:rsid w:val="00490035"/>
    <w:rsid w:val="004919EE"/>
    <w:rsid w:val="00491AFE"/>
    <w:rsid w:val="00492E2B"/>
    <w:rsid w:val="0049360A"/>
    <w:rsid w:val="00493EF3"/>
    <w:rsid w:val="00494BF8"/>
    <w:rsid w:val="00496538"/>
    <w:rsid w:val="004A02D1"/>
    <w:rsid w:val="004A4CC0"/>
    <w:rsid w:val="004A6C1D"/>
    <w:rsid w:val="004B32DE"/>
    <w:rsid w:val="004B40E0"/>
    <w:rsid w:val="004B7A54"/>
    <w:rsid w:val="004C21C8"/>
    <w:rsid w:val="004C2EB2"/>
    <w:rsid w:val="004C4C98"/>
    <w:rsid w:val="004C5596"/>
    <w:rsid w:val="004C7B21"/>
    <w:rsid w:val="004D008F"/>
    <w:rsid w:val="004D5E4B"/>
    <w:rsid w:val="004D6101"/>
    <w:rsid w:val="004D6FBA"/>
    <w:rsid w:val="004D75C3"/>
    <w:rsid w:val="004E2138"/>
    <w:rsid w:val="004E2857"/>
    <w:rsid w:val="004E532C"/>
    <w:rsid w:val="004E6E9A"/>
    <w:rsid w:val="004E6F0E"/>
    <w:rsid w:val="004F0B25"/>
    <w:rsid w:val="004F3560"/>
    <w:rsid w:val="004F49EA"/>
    <w:rsid w:val="004F5088"/>
    <w:rsid w:val="004F6BCA"/>
    <w:rsid w:val="004F7F56"/>
    <w:rsid w:val="0050146A"/>
    <w:rsid w:val="00501A7B"/>
    <w:rsid w:val="00501DD1"/>
    <w:rsid w:val="005024F2"/>
    <w:rsid w:val="005061B4"/>
    <w:rsid w:val="00506B0A"/>
    <w:rsid w:val="00507A11"/>
    <w:rsid w:val="005106D2"/>
    <w:rsid w:val="00511D17"/>
    <w:rsid w:val="005131DC"/>
    <w:rsid w:val="00514482"/>
    <w:rsid w:val="0051491F"/>
    <w:rsid w:val="00514BCD"/>
    <w:rsid w:val="00514D49"/>
    <w:rsid w:val="00516184"/>
    <w:rsid w:val="0052555B"/>
    <w:rsid w:val="00525F8D"/>
    <w:rsid w:val="00530C61"/>
    <w:rsid w:val="00531940"/>
    <w:rsid w:val="00532E6B"/>
    <w:rsid w:val="0053352C"/>
    <w:rsid w:val="00534198"/>
    <w:rsid w:val="00537669"/>
    <w:rsid w:val="00540646"/>
    <w:rsid w:val="00544A7E"/>
    <w:rsid w:val="00544C2A"/>
    <w:rsid w:val="005456AE"/>
    <w:rsid w:val="00546FAF"/>
    <w:rsid w:val="00552CD5"/>
    <w:rsid w:val="00553AFD"/>
    <w:rsid w:val="00553B73"/>
    <w:rsid w:val="00563C35"/>
    <w:rsid w:val="005647B1"/>
    <w:rsid w:val="00566E3E"/>
    <w:rsid w:val="005718D3"/>
    <w:rsid w:val="00572F7A"/>
    <w:rsid w:val="0057315C"/>
    <w:rsid w:val="0057348D"/>
    <w:rsid w:val="00574A5A"/>
    <w:rsid w:val="005757E9"/>
    <w:rsid w:val="00577D8B"/>
    <w:rsid w:val="00580731"/>
    <w:rsid w:val="00581866"/>
    <w:rsid w:val="00583EB8"/>
    <w:rsid w:val="00593C0C"/>
    <w:rsid w:val="0059632F"/>
    <w:rsid w:val="00596465"/>
    <w:rsid w:val="005A2634"/>
    <w:rsid w:val="005A2B4F"/>
    <w:rsid w:val="005A5A9D"/>
    <w:rsid w:val="005A5B2D"/>
    <w:rsid w:val="005A612F"/>
    <w:rsid w:val="005A643B"/>
    <w:rsid w:val="005A65E7"/>
    <w:rsid w:val="005A69B3"/>
    <w:rsid w:val="005B241F"/>
    <w:rsid w:val="005B324C"/>
    <w:rsid w:val="005B4F0F"/>
    <w:rsid w:val="005C0A49"/>
    <w:rsid w:val="005C1481"/>
    <w:rsid w:val="005C2AF1"/>
    <w:rsid w:val="005C6559"/>
    <w:rsid w:val="005C7902"/>
    <w:rsid w:val="005D0C8A"/>
    <w:rsid w:val="005D25E8"/>
    <w:rsid w:val="005D4EFC"/>
    <w:rsid w:val="005D5AA7"/>
    <w:rsid w:val="005D5C5B"/>
    <w:rsid w:val="005E0631"/>
    <w:rsid w:val="005E09F2"/>
    <w:rsid w:val="005E0E8D"/>
    <w:rsid w:val="005E1C77"/>
    <w:rsid w:val="005E42B6"/>
    <w:rsid w:val="005E6347"/>
    <w:rsid w:val="005F1DA4"/>
    <w:rsid w:val="005F3852"/>
    <w:rsid w:val="005F4BBB"/>
    <w:rsid w:val="005F7824"/>
    <w:rsid w:val="0060001A"/>
    <w:rsid w:val="00601E7F"/>
    <w:rsid w:val="006021FC"/>
    <w:rsid w:val="00605503"/>
    <w:rsid w:val="00605A13"/>
    <w:rsid w:val="006107DD"/>
    <w:rsid w:val="00611D5B"/>
    <w:rsid w:val="006139FB"/>
    <w:rsid w:val="00615DED"/>
    <w:rsid w:val="00616C7F"/>
    <w:rsid w:val="00624215"/>
    <w:rsid w:val="00624716"/>
    <w:rsid w:val="00627AFE"/>
    <w:rsid w:val="00632ADF"/>
    <w:rsid w:val="00632EA9"/>
    <w:rsid w:val="006339AB"/>
    <w:rsid w:val="0063492B"/>
    <w:rsid w:val="00634FBD"/>
    <w:rsid w:val="0063725B"/>
    <w:rsid w:val="006378BD"/>
    <w:rsid w:val="00642D14"/>
    <w:rsid w:val="00643E63"/>
    <w:rsid w:val="00646BCC"/>
    <w:rsid w:val="00650703"/>
    <w:rsid w:val="0065122D"/>
    <w:rsid w:val="00652B36"/>
    <w:rsid w:val="00653691"/>
    <w:rsid w:val="00656F55"/>
    <w:rsid w:val="00657890"/>
    <w:rsid w:val="006578DB"/>
    <w:rsid w:val="00657B49"/>
    <w:rsid w:val="00661866"/>
    <w:rsid w:val="00663519"/>
    <w:rsid w:val="00663EDB"/>
    <w:rsid w:val="00663FEB"/>
    <w:rsid w:val="00664494"/>
    <w:rsid w:val="00666493"/>
    <w:rsid w:val="006705E6"/>
    <w:rsid w:val="00672EC1"/>
    <w:rsid w:val="00676EB8"/>
    <w:rsid w:val="00677129"/>
    <w:rsid w:val="0067743C"/>
    <w:rsid w:val="006801F4"/>
    <w:rsid w:val="006841C6"/>
    <w:rsid w:val="00684215"/>
    <w:rsid w:val="006902CA"/>
    <w:rsid w:val="00693AE2"/>
    <w:rsid w:val="00694E68"/>
    <w:rsid w:val="006959F3"/>
    <w:rsid w:val="00695E9A"/>
    <w:rsid w:val="00696EC5"/>
    <w:rsid w:val="006A140E"/>
    <w:rsid w:val="006A2400"/>
    <w:rsid w:val="006A282A"/>
    <w:rsid w:val="006A3C34"/>
    <w:rsid w:val="006A4D40"/>
    <w:rsid w:val="006B0AFF"/>
    <w:rsid w:val="006B3EBA"/>
    <w:rsid w:val="006B5090"/>
    <w:rsid w:val="006B5260"/>
    <w:rsid w:val="006B5EDC"/>
    <w:rsid w:val="006C01E0"/>
    <w:rsid w:val="006C13B3"/>
    <w:rsid w:val="006C3377"/>
    <w:rsid w:val="006C3622"/>
    <w:rsid w:val="006C3E48"/>
    <w:rsid w:val="006C461E"/>
    <w:rsid w:val="006C6924"/>
    <w:rsid w:val="006D03F0"/>
    <w:rsid w:val="006D56FA"/>
    <w:rsid w:val="006D7031"/>
    <w:rsid w:val="006D7C33"/>
    <w:rsid w:val="006F0F44"/>
    <w:rsid w:val="006F1014"/>
    <w:rsid w:val="006F1731"/>
    <w:rsid w:val="006F4061"/>
    <w:rsid w:val="006F6075"/>
    <w:rsid w:val="00700381"/>
    <w:rsid w:val="00700B22"/>
    <w:rsid w:val="00701742"/>
    <w:rsid w:val="00702D1E"/>
    <w:rsid w:val="007049DC"/>
    <w:rsid w:val="00706AFF"/>
    <w:rsid w:val="00706D53"/>
    <w:rsid w:val="00706DEC"/>
    <w:rsid w:val="00710426"/>
    <w:rsid w:val="00713000"/>
    <w:rsid w:val="007139FA"/>
    <w:rsid w:val="00714AA1"/>
    <w:rsid w:val="00716721"/>
    <w:rsid w:val="007212D6"/>
    <w:rsid w:val="007212E2"/>
    <w:rsid w:val="007245CE"/>
    <w:rsid w:val="007247FD"/>
    <w:rsid w:val="007322B3"/>
    <w:rsid w:val="00732B17"/>
    <w:rsid w:val="00732B21"/>
    <w:rsid w:val="00733E30"/>
    <w:rsid w:val="007349EB"/>
    <w:rsid w:val="00735404"/>
    <w:rsid w:val="0073560F"/>
    <w:rsid w:val="007358C7"/>
    <w:rsid w:val="00735CDA"/>
    <w:rsid w:val="00736F25"/>
    <w:rsid w:val="00737241"/>
    <w:rsid w:val="00737837"/>
    <w:rsid w:val="00741E5D"/>
    <w:rsid w:val="00742D91"/>
    <w:rsid w:val="00746490"/>
    <w:rsid w:val="00746CF4"/>
    <w:rsid w:val="00747D3F"/>
    <w:rsid w:val="007540F6"/>
    <w:rsid w:val="00754A92"/>
    <w:rsid w:val="0075610A"/>
    <w:rsid w:val="0075671F"/>
    <w:rsid w:val="00756837"/>
    <w:rsid w:val="007608E9"/>
    <w:rsid w:val="00760C26"/>
    <w:rsid w:val="00761DC3"/>
    <w:rsid w:val="0076324A"/>
    <w:rsid w:val="007649CB"/>
    <w:rsid w:val="00766A46"/>
    <w:rsid w:val="00766A76"/>
    <w:rsid w:val="00767797"/>
    <w:rsid w:val="007777EA"/>
    <w:rsid w:val="007830F6"/>
    <w:rsid w:val="007831BB"/>
    <w:rsid w:val="00785A78"/>
    <w:rsid w:val="007861BA"/>
    <w:rsid w:val="00786C18"/>
    <w:rsid w:val="00793904"/>
    <w:rsid w:val="00796BE2"/>
    <w:rsid w:val="0079714D"/>
    <w:rsid w:val="00797CD5"/>
    <w:rsid w:val="00797D04"/>
    <w:rsid w:val="007A0484"/>
    <w:rsid w:val="007A2D01"/>
    <w:rsid w:val="007A7A35"/>
    <w:rsid w:val="007B1982"/>
    <w:rsid w:val="007B44FB"/>
    <w:rsid w:val="007B7EA1"/>
    <w:rsid w:val="007C1A26"/>
    <w:rsid w:val="007C3025"/>
    <w:rsid w:val="007C317E"/>
    <w:rsid w:val="007C3EBE"/>
    <w:rsid w:val="007C41D6"/>
    <w:rsid w:val="007C5945"/>
    <w:rsid w:val="007D1B4F"/>
    <w:rsid w:val="007D353F"/>
    <w:rsid w:val="007D4724"/>
    <w:rsid w:val="007D4D55"/>
    <w:rsid w:val="007E0B55"/>
    <w:rsid w:val="007E2A79"/>
    <w:rsid w:val="007E4340"/>
    <w:rsid w:val="007E4887"/>
    <w:rsid w:val="007E4FB5"/>
    <w:rsid w:val="007E7533"/>
    <w:rsid w:val="007F0493"/>
    <w:rsid w:val="007F0AA7"/>
    <w:rsid w:val="0080126A"/>
    <w:rsid w:val="0080447E"/>
    <w:rsid w:val="0080457E"/>
    <w:rsid w:val="00824F55"/>
    <w:rsid w:val="00825811"/>
    <w:rsid w:val="00825FE1"/>
    <w:rsid w:val="0083273A"/>
    <w:rsid w:val="00836F2F"/>
    <w:rsid w:val="00840157"/>
    <w:rsid w:val="0084335F"/>
    <w:rsid w:val="0084476E"/>
    <w:rsid w:val="00845C96"/>
    <w:rsid w:val="00846BAD"/>
    <w:rsid w:val="00850131"/>
    <w:rsid w:val="0085120E"/>
    <w:rsid w:val="00853C04"/>
    <w:rsid w:val="00853DE5"/>
    <w:rsid w:val="00853F84"/>
    <w:rsid w:val="008550B4"/>
    <w:rsid w:val="00860C9E"/>
    <w:rsid w:val="0086158B"/>
    <w:rsid w:val="00862CAE"/>
    <w:rsid w:val="00864EB4"/>
    <w:rsid w:val="0086772E"/>
    <w:rsid w:val="00871FEF"/>
    <w:rsid w:val="00872572"/>
    <w:rsid w:val="008758F0"/>
    <w:rsid w:val="0088041B"/>
    <w:rsid w:val="0088192B"/>
    <w:rsid w:val="00882AD0"/>
    <w:rsid w:val="00885695"/>
    <w:rsid w:val="00885783"/>
    <w:rsid w:val="00886CB4"/>
    <w:rsid w:val="00887DF0"/>
    <w:rsid w:val="00890959"/>
    <w:rsid w:val="0089284C"/>
    <w:rsid w:val="00892AA5"/>
    <w:rsid w:val="00896B71"/>
    <w:rsid w:val="0089763E"/>
    <w:rsid w:val="00897D5E"/>
    <w:rsid w:val="008A0935"/>
    <w:rsid w:val="008A118E"/>
    <w:rsid w:val="008A1563"/>
    <w:rsid w:val="008A4E8A"/>
    <w:rsid w:val="008A60C0"/>
    <w:rsid w:val="008A637F"/>
    <w:rsid w:val="008B137B"/>
    <w:rsid w:val="008B4670"/>
    <w:rsid w:val="008B5FF5"/>
    <w:rsid w:val="008B66DC"/>
    <w:rsid w:val="008C07BA"/>
    <w:rsid w:val="008C1553"/>
    <w:rsid w:val="008C23DC"/>
    <w:rsid w:val="008C5741"/>
    <w:rsid w:val="008D0465"/>
    <w:rsid w:val="008D0969"/>
    <w:rsid w:val="008D0F09"/>
    <w:rsid w:val="008D1839"/>
    <w:rsid w:val="008D2475"/>
    <w:rsid w:val="008D2BD1"/>
    <w:rsid w:val="008D2EB9"/>
    <w:rsid w:val="008D4A4C"/>
    <w:rsid w:val="008D6287"/>
    <w:rsid w:val="008D728F"/>
    <w:rsid w:val="008E3499"/>
    <w:rsid w:val="008E475D"/>
    <w:rsid w:val="008E56E8"/>
    <w:rsid w:val="008F03B4"/>
    <w:rsid w:val="008F19BD"/>
    <w:rsid w:val="008F2906"/>
    <w:rsid w:val="008F4D69"/>
    <w:rsid w:val="008F656F"/>
    <w:rsid w:val="00902503"/>
    <w:rsid w:val="0090531A"/>
    <w:rsid w:val="00905417"/>
    <w:rsid w:val="0090640D"/>
    <w:rsid w:val="00906BED"/>
    <w:rsid w:val="0090737A"/>
    <w:rsid w:val="0090758E"/>
    <w:rsid w:val="0091305E"/>
    <w:rsid w:val="0091475F"/>
    <w:rsid w:val="00914B75"/>
    <w:rsid w:val="00915EFE"/>
    <w:rsid w:val="00916F96"/>
    <w:rsid w:val="009174E5"/>
    <w:rsid w:val="00920E7F"/>
    <w:rsid w:val="00924DF2"/>
    <w:rsid w:val="00925D8E"/>
    <w:rsid w:val="009264E2"/>
    <w:rsid w:val="0092657B"/>
    <w:rsid w:val="0092678D"/>
    <w:rsid w:val="0092699A"/>
    <w:rsid w:val="00926B83"/>
    <w:rsid w:val="009278D5"/>
    <w:rsid w:val="00931AB3"/>
    <w:rsid w:val="00932AAC"/>
    <w:rsid w:val="0093425E"/>
    <w:rsid w:val="00935398"/>
    <w:rsid w:val="00940BD3"/>
    <w:rsid w:val="009410A2"/>
    <w:rsid w:val="00941DD2"/>
    <w:rsid w:val="0094614D"/>
    <w:rsid w:val="0094715C"/>
    <w:rsid w:val="009507B8"/>
    <w:rsid w:val="009515E4"/>
    <w:rsid w:val="00952AAB"/>
    <w:rsid w:val="00955716"/>
    <w:rsid w:val="009579C2"/>
    <w:rsid w:val="009621D2"/>
    <w:rsid w:val="00966F48"/>
    <w:rsid w:val="009709E2"/>
    <w:rsid w:val="00972389"/>
    <w:rsid w:val="009732E6"/>
    <w:rsid w:val="00977979"/>
    <w:rsid w:val="00980362"/>
    <w:rsid w:val="009813B7"/>
    <w:rsid w:val="00981976"/>
    <w:rsid w:val="0098202E"/>
    <w:rsid w:val="00985086"/>
    <w:rsid w:val="0098747A"/>
    <w:rsid w:val="009925C5"/>
    <w:rsid w:val="00993755"/>
    <w:rsid w:val="0099565D"/>
    <w:rsid w:val="009A02A4"/>
    <w:rsid w:val="009A2CFD"/>
    <w:rsid w:val="009A2FDB"/>
    <w:rsid w:val="009A3BBC"/>
    <w:rsid w:val="009A43D0"/>
    <w:rsid w:val="009C00CC"/>
    <w:rsid w:val="009C2087"/>
    <w:rsid w:val="009C371C"/>
    <w:rsid w:val="009C3E6C"/>
    <w:rsid w:val="009C3EE3"/>
    <w:rsid w:val="009C44DD"/>
    <w:rsid w:val="009C70FD"/>
    <w:rsid w:val="009C7501"/>
    <w:rsid w:val="009D128D"/>
    <w:rsid w:val="009D1C7B"/>
    <w:rsid w:val="009D3B57"/>
    <w:rsid w:val="009E03AB"/>
    <w:rsid w:val="009E0DF6"/>
    <w:rsid w:val="009E3547"/>
    <w:rsid w:val="009E3E20"/>
    <w:rsid w:val="009E511C"/>
    <w:rsid w:val="009E70C4"/>
    <w:rsid w:val="009F2FF9"/>
    <w:rsid w:val="009F36BE"/>
    <w:rsid w:val="009F77B6"/>
    <w:rsid w:val="009F7DDE"/>
    <w:rsid w:val="00A002D7"/>
    <w:rsid w:val="00A027A7"/>
    <w:rsid w:val="00A05624"/>
    <w:rsid w:val="00A07EF9"/>
    <w:rsid w:val="00A1113B"/>
    <w:rsid w:val="00A13FAC"/>
    <w:rsid w:val="00A161FD"/>
    <w:rsid w:val="00A16921"/>
    <w:rsid w:val="00A170A9"/>
    <w:rsid w:val="00A2214A"/>
    <w:rsid w:val="00A27D5A"/>
    <w:rsid w:val="00A3327E"/>
    <w:rsid w:val="00A4072F"/>
    <w:rsid w:val="00A409A3"/>
    <w:rsid w:val="00A40FC8"/>
    <w:rsid w:val="00A44916"/>
    <w:rsid w:val="00A44F06"/>
    <w:rsid w:val="00A50E76"/>
    <w:rsid w:val="00A51765"/>
    <w:rsid w:val="00A52AD1"/>
    <w:rsid w:val="00A541F5"/>
    <w:rsid w:val="00A5431C"/>
    <w:rsid w:val="00A55C9F"/>
    <w:rsid w:val="00A57C87"/>
    <w:rsid w:val="00A60BF9"/>
    <w:rsid w:val="00A63A9A"/>
    <w:rsid w:val="00A64B89"/>
    <w:rsid w:val="00A719C4"/>
    <w:rsid w:val="00A74454"/>
    <w:rsid w:val="00A744B2"/>
    <w:rsid w:val="00A75674"/>
    <w:rsid w:val="00A76625"/>
    <w:rsid w:val="00A80448"/>
    <w:rsid w:val="00A80E88"/>
    <w:rsid w:val="00A835AF"/>
    <w:rsid w:val="00A871C7"/>
    <w:rsid w:val="00A906D9"/>
    <w:rsid w:val="00A92326"/>
    <w:rsid w:val="00A94170"/>
    <w:rsid w:val="00AB0E4F"/>
    <w:rsid w:val="00AB3AB1"/>
    <w:rsid w:val="00AB67AF"/>
    <w:rsid w:val="00AC03A2"/>
    <w:rsid w:val="00AC1F36"/>
    <w:rsid w:val="00AC2BD0"/>
    <w:rsid w:val="00AC4AC1"/>
    <w:rsid w:val="00AC6889"/>
    <w:rsid w:val="00AC6B8C"/>
    <w:rsid w:val="00AD2624"/>
    <w:rsid w:val="00AD2DF1"/>
    <w:rsid w:val="00AD4248"/>
    <w:rsid w:val="00AD4572"/>
    <w:rsid w:val="00AD62AA"/>
    <w:rsid w:val="00AD7208"/>
    <w:rsid w:val="00AD7C90"/>
    <w:rsid w:val="00AE0141"/>
    <w:rsid w:val="00AE22EE"/>
    <w:rsid w:val="00AE33F0"/>
    <w:rsid w:val="00B00E97"/>
    <w:rsid w:val="00B04023"/>
    <w:rsid w:val="00B04216"/>
    <w:rsid w:val="00B056B9"/>
    <w:rsid w:val="00B14DD0"/>
    <w:rsid w:val="00B159C4"/>
    <w:rsid w:val="00B15F5E"/>
    <w:rsid w:val="00B1628F"/>
    <w:rsid w:val="00B16844"/>
    <w:rsid w:val="00B16F2F"/>
    <w:rsid w:val="00B17998"/>
    <w:rsid w:val="00B270E4"/>
    <w:rsid w:val="00B3017E"/>
    <w:rsid w:val="00B30283"/>
    <w:rsid w:val="00B3144C"/>
    <w:rsid w:val="00B319C1"/>
    <w:rsid w:val="00B31D3B"/>
    <w:rsid w:val="00B33908"/>
    <w:rsid w:val="00B35CF4"/>
    <w:rsid w:val="00B366FD"/>
    <w:rsid w:val="00B36B10"/>
    <w:rsid w:val="00B414D8"/>
    <w:rsid w:val="00B4185D"/>
    <w:rsid w:val="00B41ECB"/>
    <w:rsid w:val="00B451C6"/>
    <w:rsid w:val="00B50051"/>
    <w:rsid w:val="00B502C5"/>
    <w:rsid w:val="00B51355"/>
    <w:rsid w:val="00B5542E"/>
    <w:rsid w:val="00B56B0C"/>
    <w:rsid w:val="00B600AA"/>
    <w:rsid w:val="00B60EFD"/>
    <w:rsid w:val="00B636EC"/>
    <w:rsid w:val="00B67CF4"/>
    <w:rsid w:val="00B70FB3"/>
    <w:rsid w:val="00B7189E"/>
    <w:rsid w:val="00B73001"/>
    <w:rsid w:val="00B73E03"/>
    <w:rsid w:val="00B743D2"/>
    <w:rsid w:val="00B756F5"/>
    <w:rsid w:val="00B75B79"/>
    <w:rsid w:val="00B82A73"/>
    <w:rsid w:val="00B848D0"/>
    <w:rsid w:val="00B85ED7"/>
    <w:rsid w:val="00B86132"/>
    <w:rsid w:val="00B9185E"/>
    <w:rsid w:val="00B919D7"/>
    <w:rsid w:val="00B9211C"/>
    <w:rsid w:val="00B92F17"/>
    <w:rsid w:val="00B96ED2"/>
    <w:rsid w:val="00B975E9"/>
    <w:rsid w:val="00B97692"/>
    <w:rsid w:val="00BA131B"/>
    <w:rsid w:val="00BA39F4"/>
    <w:rsid w:val="00BA4506"/>
    <w:rsid w:val="00BA5A44"/>
    <w:rsid w:val="00BA624D"/>
    <w:rsid w:val="00BA6DCB"/>
    <w:rsid w:val="00BB2761"/>
    <w:rsid w:val="00BB346E"/>
    <w:rsid w:val="00BB3BA2"/>
    <w:rsid w:val="00BB5E13"/>
    <w:rsid w:val="00BC03A3"/>
    <w:rsid w:val="00BC07EC"/>
    <w:rsid w:val="00BC170C"/>
    <w:rsid w:val="00BC5510"/>
    <w:rsid w:val="00BC5761"/>
    <w:rsid w:val="00BC6F33"/>
    <w:rsid w:val="00BD0C16"/>
    <w:rsid w:val="00BD2CF9"/>
    <w:rsid w:val="00BD49A8"/>
    <w:rsid w:val="00BD5B28"/>
    <w:rsid w:val="00BE30DF"/>
    <w:rsid w:val="00BE52A6"/>
    <w:rsid w:val="00BF4757"/>
    <w:rsid w:val="00BF68CD"/>
    <w:rsid w:val="00C016C9"/>
    <w:rsid w:val="00C032E9"/>
    <w:rsid w:val="00C03D8E"/>
    <w:rsid w:val="00C053E3"/>
    <w:rsid w:val="00C05EAA"/>
    <w:rsid w:val="00C06460"/>
    <w:rsid w:val="00C07E46"/>
    <w:rsid w:val="00C1050F"/>
    <w:rsid w:val="00C1081F"/>
    <w:rsid w:val="00C11715"/>
    <w:rsid w:val="00C20ED0"/>
    <w:rsid w:val="00C21487"/>
    <w:rsid w:val="00C217E0"/>
    <w:rsid w:val="00C25F2C"/>
    <w:rsid w:val="00C271BA"/>
    <w:rsid w:val="00C30A34"/>
    <w:rsid w:val="00C31EBB"/>
    <w:rsid w:val="00C3294F"/>
    <w:rsid w:val="00C33739"/>
    <w:rsid w:val="00C33DB4"/>
    <w:rsid w:val="00C35282"/>
    <w:rsid w:val="00C358F9"/>
    <w:rsid w:val="00C35A05"/>
    <w:rsid w:val="00C40988"/>
    <w:rsid w:val="00C414D3"/>
    <w:rsid w:val="00C41527"/>
    <w:rsid w:val="00C418EF"/>
    <w:rsid w:val="00C44BF0"/>
    <w:rsid w:val="00C4571C"/>
    <w:rsid w:val="00C45C6D"/>
    <w:rsid w:val="00C473D0"/>
    <w:rsid w:val="00C51917"/>
    <w:rsid w:val="00C52801"/>
    <w:rsid w:val="00C567E8"/>
    <w:rsid w:val="00C61DA0"/>
    <w:rsid w:val="00C62662"/>
    <w:rsid w:val="00C64D03"/>
    <w:rsid w:val="00C65A11"/>
    <w:rsid w:val="00C66F62"/>
    <w:rsid w:val="00C70639"/>
    <w:rsid w:val="00C71444"/>
    <w:rsid w:val="00C71ED9"/>
    <w:rsid w:val="00C723DE"/>
    <w:rsid w:val="00C76ADC"/>
    <w:rsid w:val="00C77571"/>
    <w:rsid w:val="00C802F4"/>
    <w:rsid w:val="00C94FAA"/>
    <w:rsid w:val="00C9642E"/>
    <w:rsid w:val="00C967B8"/>
    <w:rsid w:val="00C97155"/>
    <w:rsid w:val="00C97CE3"/>
    <w:rsid w:val="00CA4187"/>
    <w:rsid w:val="00CA6D8C"/>
    <w:rsid w:val="00CB1C7B"/>
    <w:rsid w:val="00CB383D"/>
    <w:rsid w:val="00CB3A4E"/>
    <w:rsid w:val="00CB3FD8"/>
    <w:rsid w:val="00CB4B5E"/>
    <w:rsid w:val="00CB5212"/>
    <w:rsid w:val="00CB60D9"/>
    <w:rsid w:val="00CB7183"/>
    <w:rsid w:val="00CC01CF"/>
    <w:rsid w:val="00CC02BC"/>
    <w:rsid w:val="00CC18B4"/>
    <w:rsid w:val="00CC2030"/>
    <w:rsid w:val="00CC448D"/>
    <w:rsid w:val="00CC5F88"/>
    <w:rsid w:val="00CC6848"/>
    <w:rsid w:val="00CC7236"/>
    <w:rsid w:val="00CD10E5"/>
    <w:rsid w:val="00CD30A6"/>
    <w:rsid w:val="00CD398E"/>
    <w:rsid w:val="00CD709B"/>
    <w:rsid w:val="00CE26B6"/>
    <w:rsid w:val="00CE35B2"/>
    <w:rsid w:val="00CE4F86"/>
    <w:rsid w:val="00CF6FE2"/>
    <w:rsid w:val="00CF72ED"/>
    <w:rsid w:val="00D0121E"/>
    <w:rsid w:val="00D0380E"/>
    <w:rsid w:val="00D040C7"/>
    <w:rsid w:val="00D05023"/>
    <w:rsid w:val="00D05C93"/>
    <w:rsid w:val="00D1203D"/>
    <w:rsid w:val="00D14C5F"/>
    <w:rsid w:val="00D21D59"/>
    <w:rsid w:val="00D23837"/>
    <w:rsid w:val="00D2652D"/>
    <w:rsid w:val="00D27675"/>
    <w:rsid w:val="00D314DF"/>
    <w:rsid w:val="00D33CA3"/>
    <w:rsid w:val="00D34AD7"/>
    <w:rsid w:val="00D34AE2"/>
    <w:rsid w:val="00D36099"/>
    <w:rsid w:val="00D36B95"/>
    <w:rsid w:val="00D37680"/>
    <w:rsid w:val="00D379D2"/>
    <w:rsid w:val="00D40EC3"/>
    <w:rsid w:val="00D41847"/>
    <w:rsid w:val="00D436C2"/>
    <w:rsid w:val="00D4479A"/>
    <w:rsid w:val="00D47806"/>
    <w:rsid w:val="00D51E50"/>
    <w:rsid w:val="00D52458"/>
    <w:rsid w:val="00D53582"/>
    <w:rsid w:val="00D556A0"/>
    <w:rsid w:val="00D5702A"/>
    <w:rsid w:val="00D632BE"/>
    <w:rsid w:val="00D64129"/>
    <w:rsid w:val="00D66960"/>
    <w:rsid w:val="00D66DC3"/>
    <w:rsid w:val="00D70F9C"/>
    <w:rsid w:val="00D71104"/>
    <w:rsid w:val="00D716D1"/>
    <w:rsid w:val="00D75BAA"/>
    <w:rsid w:val="00D76E91"/>
    <w:rsid w:val="00D77BB4"/>
    <w:rsid w:val="00D8040F"/>
    <w:rsid w:val="00D82537"/>
    <w:rsid w:val="00D82949"/>
    <w:rsid w:val="00D863D2"/>
    <w:rsid w:val="00D87F42"/>
    <w:rsid w:val="00D9122B"/>
    <w:rsid w:val="00D92C6F"/>
    <w:rsid w:val="00D95071"/>
    <w:rsid w:val="00D97847"/>
    <w:rsid w:val="00DA1DEC"/>
    <w:rsid w:val="00DA2995"/>
    <w:rsid w:val="00DA35DA"/>
    <w:rsid w:val="00DA5334"/>
    <w:rsid w:val="00DA5B44"/>
    <w:rsid w:val="00DB3831"/>
    <w:rsid w:val="00DB7B37"/>
    <w:rsid w:val="00DC1673"/>
    <w:rsid w:val="00DC4F08"/>
    <w:rsid w:val="00DC599F"/>
    <w:rsid w:val="00DC7BF8"/>
    <w:rsid w:val="00DD19BF"/>
    <w:rsid w:val="00DD2A2D"/>
    <w:rsid w:val="00DD3D3F"/>
    <w:rsid w:val="00DD4194"/>
    <w:rsid w:val="00DD4CA3"/>
    <w:rsid w:val="00DE33DB"/>
    <w:rsid w:val="00DE5C3E"/>
    <w:rsid w:val="00DF0184"/>
    <w:rsid w:val="00DF10D5"/>
    <w:rsid w:val="00DF1696"/>
    <w:rsid w:val="00DF27E3"/>
    <w:rsid w:val="00DF310E"/>
    <w:rsid w:val="00DF6298"/>
    <w:rsid w:val="00DF63E8"/>
    <w:rsid w:val="00DF6772"/>
    <w:rsid w:val="00DF70DE"/>
    <w:rsid w:val="00DF78AC"/>
    <w:rsid w:val="00E06E4F"/>
    <w:rsid w:val="00E07475"/>
    <w:rsid w:val="00E105AD"/>
    <w:rsid w:val="00E13924"/>
    <w:rsid w:val="00E13CAE"/>
    <w:rsid w:val="00E142BA"/>
    <w:rsid w:val="00E1778C"/>
    <w:rsid w:val="00E204F4"/>
    <w:rsid w:val="00E20B79"/>
    <w:rsid w:val="00E20E5A"/>
    <w:rsid w:val="00E229D5"/>
    <w:rsid w:val="00E23240"/>
    <w:rsid w:val="00E239D6"/>
    <w:rsid w:val="00E2540D"/>
    <w:rsid w:val="00E25ECF"/>
    <w:rsid w:val="00E264ED"/>
    <w:rsid w:val="00E27A97"/>
    <w:rsid w:val="00E30F20"/>
    <w:rsid w:val="00E31705"/>
    <w:rsid w:val="00E31897"/>
    <w:rsid w:val="00E352EB"/>
    <w:rsid w:val="00E37555"/>
    <w:rsid w:val="00E378A7"/>
    <w:rsid w:val="00E37A2C"/>
    <w:rsid w:val="00E410EB"/>
    <w:rsid w:val="00E42F85"/>
    <w:rsid w:val="00E46A97"/>
    <w:rsid w:val="00E46B97"/>
    <w:rsid w:val="00E501A2"/>
    <w:rsid w:val="00E5028E"/>
    <w:rsid w:val="00E507A8"/>
    <w:rsid w:val="00E530D1"/>
    <w:rsid w:val="00E53B36"/>
    <w:rsid w:val="00E53E6D"/>
    <w:rsid w:val="00E5414A"/>
    <w:rsid w:val="00E55D38"/>
    <w:rsid w:val="00E61CFB"/>
    <w:rsid w:val="00E65EA4"/>
    <w:rsid w:val="00E66C7D"/>
    <w:rsid w:val="00E7391E"/>
    <w:rsid w:val="00E74814"/>
    <w:rsid w:val="00E74FEA"/>
    <w:rsid w:val="00E75E8F"/>
    <w:rsid w:val="00E76649"/>
    <w:rsid w:val="00E82564"/>
    <w:rsid w:val="00E84995"/>
    <w:rsid w:val="00E84B4C"/>
    <w:rsid w:val="00E8568C"/>
    <w:rsid w:val="00E8628E"/>
    <w:rsid w:val="00E86A8B"/>
    <w:rsid w:val="00E86B55"/>
    <w:rsid w:val="00E87A01"/>
    <w:rsid w:val="00E92A73"/>
    <w:rsid w:val="00E94C2C"/>
    <w:rsid w:val="00E95D6D"/>
    <w:rsid w:val="00E9677E"/>
    <w:rsid w:val="00E974B2"/>
    <w:rsid w:val="00E97C23"/>
    <w:rsid w:val="00EA0248"/>
    <w:rsid w:val="00EA05DD"/>
    <w:rsid w:val="00EA6C15"/>
    <w:rsid w:val="00EB3847"/>
    <w:rsid w:val="00EB3C2A"/>
    <w:rsid w:val="00EB5948"/>
    <w:rsid w:val="00EB73C5"/>
    <w:rsid w:val="00EC10DC"/>
    <w:rsid w:val="00EC20A0"/>
    <w:rsid w:val="00EC234A"/>
    <w:rsid w:val="00EC2363"/>
    <w:rsid w:val="00EC4E44"/>
    <w:rsid w:val="00EC6AFB"/>
    <w:rsid w:val="00EC6EA0"/>
    <w:rsid w:val="00EC6EE8"/>
    <w:rsid w:val="00ED0AA3"/>
    <w:rsid w:val="00ED2A75"/>
    <w:rsid w:val="00EE02C2"/>
    <w:rsid w:val="00EE218E"/>
    <w:rsid w:val="00EE263C"/>
    <w:rsid w:val="00EE2A99"/>
    <w:rsid w:val="00EE6943"/>
    <w:rsid w:val="00EF0FE2"/>
    <w:rsid w:val="00EF15CC"/>
    <w:rsid w:val="00EF2818"/>
    <w:rsid w:val="00EF2BB9"/>
    <w:rsid w:val="00EF3063"/>
    <w:rsid w:val="00EF5B78"/>
    <w:rsid w:val="00EF62D9"/>
    <w:rsid w:val="00F00219"/>
    <w:rsid w:val="00F12170"/>
    <w:rsid w:val="00F12911"/>
    <w:rsid w:val="00F12CAF"/>
    <w:rsid w:val="00F1495E"/>
    <w:rsid w:val="00F15CE8"/>
    <w:rsid w:val="00F1668F"/>
    <w:rsid w:val="00F1735C"/>
    <w:rsid w:val="00F17D15"/>
    <w:rsid w:val="00F2219F"/>
    <w:rsid w:val="00F2220B"/>
    <w:rsid w:val="00F22251"/>
    <w:rsid w:val="00F23607"/>
    <w:rsid w:val="00F23743"/>
    <w:rsid w:val="00F26988"/>
    <w:rsid w:val="00F26F69"/>
    <w:rsid w:val="00F27CD2"/>
    <w:rsid w:val="00F3365E"/>
    <w:rsid w:val="00F35397"/>
    <w:rsid w:val="00F3717D"/>
    <w:rsid w:val="00F4043D"/>
    <w:rsid w:val="00F41A83"/>
    <w:rsid w:val="00F426F3"/>
    <w:rsid w:val="00F42991"/>
    <w:rsid w:val="00F4514A"/>
    <w:rsid w:val="00F45307"/>
    <w:rsid w:val="00F47A39"/>
    <w:rsid w:val="00F50AD2"/>
    <w:rsid w:val="00F50EC0"/>
    <w:rsid w:val="00F54F86"/>
    <w:rsid w:val="00F6224B"/>
    <w:rsid w:val="00F64190"/>
    <w:rsid w:val="00F648A4"/>
    <w:rsid w:val="00F65D6A"/>
    <w:rsid w:val="00F70DD3"/>
    <w:rsid w:val="00F71321"/>
    <w:rsid w:val="00F74597"/>
    <w:rsid w:val="00F77199"/>
    <w:rsid w:val="00F8089A"/>
    <w:rsid w:val="00F80CC8"/>
    <w:rsid w:val="00F811D6"/>
    <w:rsid w:val="00F81E8D"/>
    <w:rsid w:val="00F83348"/>
    <w:rsid w:val="00F859FA"/>
    <w:rsid w:val="00F91208"/>
    <w:rsid w:val="00F91905"/>
    <w:rsid w:val="00F91D31"/>
    <w:rsid w:val="00F97802"/>
    <w:rsid w:val="00FA0D29"/>
    <w:rsid w:val="00FA174F"/>
    <w:rsid w:val="00FA21D8"/>
    <w:rsid w:val="00FA22E8"/>
    <w:rsid w:val="00FA2D61"/>
    <w:rsid w:val="00FA585A"/>
    <w:rsid w:val="00FA594C"/>
    <w:rsid w:val="00FB016B"/>
    <w:rsid w:val="00FB2BBC"/>
    <w:rsid w:val="00FB4D36"/>
    <w:rsid w:val="00FB4E33"/>
    <w:rsid w:val="00FB7E46"/>
    <w:rsid w:val="00FC5BCD"/>
    <w:rsid w:val="00FD5C07"/>
    <w:rsid w:val="00FD7466"/>
    <w:rsid w:val="00FD7CCA"/>
    <w:rsid w:val="00FE2587"/>
    <w:rsid w:val="00FE508F"/>
    <w:rsid w:val="00FE5F38"/>
    <w:rsid w:val="00FE70ED"/>
    <w:rsid w:val="00FE7F04"/>
    <w:rsid w:val="00FF083D"/>
    <w:rsid w:val="00FF0AB6"/>
    <w:rsid w:val="00FF7A4A"/>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8F5A37C"/>
  <w15:docId w15:val="{E2BA5BA3-5A09-40B0-B620-2F552F7B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05C7"/>
    <w:pPr>
      <w:tabs>
        <w:tab w:val="left" w:pos="576"/>
        <w:tab w:val="left" w:pos="1008"/>
        <w:tab w:val="left" w:pos="1440"/>
        <w:tab w:val="left" w:pos="1872"/>
        <w:tab w:val="left" w:pos="2304"/>
        <w:tab w:val="left" w:pos="2736"/>
      </w:tabs>
      <w:spacing w:before="120" w:after="120"/>
      <w:jc w:val="both"/>
    </w:pPr>
    <w:rPr>
      <w:rFonts w:cs="Arial"/>
      <w:spacing w:val="-2"/>
      <w:sz w:val="24"/>
      <w:lang w:val="fr-FR" w:eastAsia="fr-FR"/>
    </w:rPr>
  </w:style>
  <w:style w:type="paragraph" w:styleId="Heading1">
    <w:name w:val="heading 1"/>
    <w:basedOn w:val="Normal"/>
    <w:next w:val="Normal"/>
    <w:qFormat/>
    <w:rsid w:val="00BD5B28"/>
    <w:pPr>
      <w:keepNext/>
      <w:tabs>
        <w:tab w:val="left" w:pos="7020"/>
      </w:tabs>
      <w:jc w:val="center"/>
      <w:outlineLvl w:val="0"/>
    </w:pPr>
    <w:rPr>
      <w:b/>
      <w:sz w:val="22"/>
    </w:rPr>
  </w:style>
  <w:style w:type="paragraph" w:styleId="Heading2">
    <w:name w:val="heading 2"/>
    <w:basedOn w:val="Normal"/>
    <w:next w:val="Normal"/>
    <w:qFormat/>
    <w:rsid w:val="00646BCC"/>
    <w:pPr>
      <w:keepNext/>
      <w:spacing w:before="240" w:after="60"/>
      <w:outlineLvl w:val="1"/>
    </w:pPr>
    <w:rPr>
      <w:rFonts w:ascii="Arial" w:hAnsi="Arial"/>
      <w:b/>
      <w:bCs/>
      <w:i/>
      <w:iCs/>
      <w:sz w:val="28"/>
      <w:szCs w:val="28"/>
    </w:rPr>
  </w:style>
  <w:style w:type="paragraph" w:styleId="Heading3">
    <w:name w:val="heading 3"/>
    <w:basedOn w:val="Normal"/>
    <w:next w:val="Normal"/>
    <w:qFormat/>
    <w:rsid w:val="00BD5B28"/>
    <w:pPr>
      <w:keepNext/>
      <w:spacing w:before="240" w:after="60"/>
      <w:outlineLvl w:val="2"/>
    </w:pPr>
    <w:rPr>
      <w:rFonts w:ascii="Arial" w:hAnsi="Arial"/>
    </w:rPr>
  </w:style>
  <w:style w:type="paragraph" w:styleId="Heading4">
    <w:name w:val="heading 4"/>
    <w:basedOn w:val="Normal"/>
    <w:next w:val="Normal"/>
    <w:qFormat/>
    <w:rsid w:val="00624215"/>
    <w:pPr>
      <w:keepNext/>
      <w:spacing w:before="240" w:after="60"/>
      <w:outlineLvl w:val="3"/>
    </w:pPr>
    <w:rPr>
      <w:b/>
      <w:bCs/>
      <w:sz w:val="28"/>
      <w:szCs w:val="28"/>
    </w:rPr>
  </w:style>
  <w:style w:type="paragraph" w:styleId="Heading8">
    <w:name w:val="heading 8"/>
    <w:next w:val="Normal"/>
    <w:qFormat/>
    <w:rsid w:val="002605C7"/>
    <w:pPr>
      <w:keepNext/>
      <w:tabs>
        <w:tab w:val="left" w:pos="-2410"/>
      </w:tabs>
      <w:jc w:val="center"/>
      <w:outlineLvl w:val="7"/>
    </w:pPr>
    <w:rPr>
      <w:rFonts w:ascii="Arial" w:hAnsi="Arial"/>
      <w:b/>
      <w:noProof/>
      <w:sz w:val="28"/>
      <w:lang w:eastAsia="fr-FR"/>
    </w:rPr>
  </w:style>
  <w:style w:type="paragraph" w:styleId="Heading9">
    <w:name w:val="heading 9"/>
    <w:basedOn w:val="Normal"/>
    <w:next w:val="Normal"/>
    <w:qFormat/>
    <w:rsid w:val="00BD5B28"/>
    <w:pPr>
      <w:keepNext/>
      <w:jc w:val="center"/>
      <w:outlineLvl w:val="8"/>
    </w:pPr>
    <w:rPr>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D5B28"/>
    <w:rPr>
      <w:i/>
      <w:iCs/>
    </w:rPr>
  </w:style>
  <w:style w:type="character" w:styleId="HTMLAcronym">
    <w:name w:val="HTML Acronym"/>
    <w:basedOn w:val="DefaultParagraphFont"/>
    <w:rsid w:val="00BD5B28"/>
  </w:style>
  <w:style w:type="character" w:styleId="FootnoteReference">
    <w:name w:val="footnote reference"/>
    <w:basedOn w:val="DefaultParagraphFont"/>
    <w:uiPriority w:val="99"/>
    <w:qFormat/>
    <w:rsid w:val="002605C7"/>
    <w:rPr>
      <w:vertAlign w:val="superscript"/>
    </w:rPr>
  </w:style>
  <w:style w:type="character" w:customStyle="1" w:styleId="c1">
    <w:name w:val="c1"/>
    <w:basedOn w:val="DefaultParagraphFont"/>
    <w:rsid w:val="00BD5B28"/>
  </w:style>
  <w:style w:type="paragraph" w:styleId="CommentText">
    <w:name w:val="annotation text"/>
    <w:basedOn w:val="Normal"/>
    <w:link w:val="CommentTextChar"/>
    <w:semiHidden/>
    <w:rsid w:val="00BD5B28"/>
  </w:style>
  <w:style w:type="paragraph" w:styleId="BodyText3">
    <w:name w:val="Body Text 3"/>
    <w:basedOn w:val="Normal"/>
    <w:rsid w:val="00BD5B28"/>
    <w:pPr>
      <w:suppressAutoHyphens/>
    </w:pPr>
    <w:rPr>
      <w:rFonts w:ascii="Arial" w:hAnsi="Arial"/>
      <w:sz w:val="22"/>
      <w:lang w:val="en-GB"/>
    </w:rPr>
  </w:style>
  <w:style w:type="character" w:styleId="Strong">
    <w:name w:val="Strong"/>
    <w:basedOn w:val="DefaultParagraphFont"/>
    <w:qFormat/>
    <w:rsid w:val="00BD5B28"/>
    <w:rPr>
      <w:b/>
      <w:bCs/>
    </w:rPr>
  </w:style>
  <w:style w:type="paragraph" w:styleId="Header">
    <w:name w:val="header"/>
    <w:link w:val="HeaderChar"/>
    <w:rsid w:val="002605C7"/>
    <w:pPr>
      <w:tabs>
        <w:tab w:val="center" w:pos="4320"/>
        <w:tab w:val="right" w:pos="8640"/>
      </w:tabs>
    </w:pPr>
    <w:rPr>
      <w:rFonts w:ascii="Arial" w:hAnsi="Arial"/>
      <w:noProof/>
      <w:lang w:eastAsia="fr-FR"/>
    </w:rPr>
  </w:style>
  <w:style w:type="character" w:customStyle="1" w:styleId="exposant1">
    <w:name w:val="exposant1"/>
    <w:basedOn w:val="DefaultParagraphFont"/>
    <w:rsid w:val="00BD5B28"/>
    <w:rPr>
      <w:sz w:val="19"/>
      <w:szCs w:val="19"/>
    </w:rPr>
  </w:style>
  <w:style w:type="character" w:customStyle="1" w:styleId="fullmatch1">
    <w:name w:val="fullmatch1"/>
    <w:basedOn w:val="DefaultParagraphFont"/>
    <w:rsid w:val="00BD5B28"/>
    <w:rPr>
      <w:rFonts w:ascii="Verdana" w:hAnsi="Verdana" w:hint="default"/>
      <w:b/>
      <w:bCs/>
      <w:color w:val="FFFFFF"/>
      <w:shd w:val="clear" w:color="auto" w:fill="990000"/>
    </w:rPr>
  </w:style>
  <w:style w:type="character" w:styleId="Hyperlink">
    <w:name w:val="Hyperlink"/>
    <w:basedOn w:val="DefaultParagraphFont"/>
    <w:rsid w:val="002605C7"/>
    <w:rPr>
      <w:color w:val="0000FF"/>
      <w:u w:val="single"/>
    </w:rPr>
  </w:style>
  <w:style w:type="character" w:styleId="CommentReference">
    <w:name w:val="annotation reference"/>
    <w:basedOn w:val="DefaultParagraphFont"/>
    <w:semiHidden/>
    <w:rsid w:val="00BD5B28"/>
    <w:rPr>
      <w:sz w:val="16"/>
      <w:szCs w:val="16"/>
    </w:rPr>
  </w:style>
  <w:style w:type="paragraph" w:styleId="NormalWeb">
    <w:name w:val="Normal (Web)"/>
    <w:basedOn w:val="Normal"/>
    <w:rsid w:val="00BD5B28"/>
    <w:pPr>
      <w:spacing w:before="100" w:beforeAutospacing="1" w:after="100" w:afterAutospacing="1" w:line="360" w:lineRule="atLeast"/>
    </w:pPr>
    <w:rPr>
      <w:szCs w:val="24"/>
      <w:lang w:val="en-CA" w:eastAsia="en-CA"/>
    </w:rPr>
  </w:style>
  <w:style w:type="paragraph" w:customStyle="1" w:styleId="Normal2">
    <w:name w:val="Normal2"/>
    <w:rsid w:val="002605C7"/>
    <w:rPr>
      <w:noProof/>
      <w:sz w:val="18"/>
      <w:lang w:eastAsia="fr-FR"/>
    </w:rPr>
  </w:style>
  <w:style w:type="paragraph" w:styleId="FootnoteText">
    <w:name w:val="footnote text"/>
    <w:aliases w:val="n,FA Fu,Char Char Char"/>
    <w:basedOn w:val="Normal2"/>
    <w:link w:val="FootnoteTextChar"/>
    <w:uiPriority w:val="99"/>
    <w:qFormat/>
    <w:rsid w:val="002605C7"/>
    <w:rPr>
      <w:sz w:val="20"/>
    </w:rPr>
  </w:style>
  <w:style w:type="character" w:styleId="PageNumber">
    <w:name w:val="page number"/>
    <w:basedOn w:val="DefaultParagraphFont"/>
    <w:rsid w:val="002605C7"/>
  </w:style>
  <w:style w:type="paragraph" w:styleId="CommentSubject">
    <w:name w:val="annotation subject"/>
    <w:basedOn w:val="CommentText"/>
    <w:next w:val="CommentText"/>
    <w:semiHidden/>
    <w:rsid w:val="00BD5B28"/>
    <w:rPr>
      <w:b/>
      <w:bCs/>
    </w:rPr>
  </w:style>
  <w:style w:type="numbering" w:customStyle="1" w:styleId="ParanumberingReasons">
    <w:name w:val="Para numbering Reasons"/>
    <w:rsid w:val="00BD5B28"/>
    <w:pPr>
      <w:numPr>
        <w:numId w:val="20"/>
      </w:numPr>
    </w:pPr>
  </w:style>
  <w:style w:type="character" w:customStyle="1" w:styleId="partialmatch1">
    <w:name w:val="partialmatch1"/>
    <w:basedOn w:val="DefaultParagraphFont"/>
    <w:rsid w:val="00BD5B28"/>
    <w:rPr>
      <w:rFonts w:ascii="Verdana" w:hAnsi="Verdana" w:hint="default"/>
      <w:b/>
      <w:bCs/>
      <w:color w:val="FFFFFF"/>
      <w:shd w:val="clear" w:color="auto" w:fill="003366"/>
    </w:rPr>
  </w:style>
  <w:style w:type="paragraph" w:styleId="Footer">
    <w:name w:val="footer"/>
    <w:basedOn w:val="Normal"/>
    <w:link w:val="FooterChar"/>
    <w:uiPriority w:val="99"/>
    <w:rsid w:val="002605C7"/>
    <w:pPr>
      <w:tabs>
        <w:tab w:val="center" w:pos="4320"/>
        <w:tab w:val="right" w:pos="8640"/>
      </w:tabs>
    </w:pPr>
    <w:rPr>
      <w:sz w:val="20"/>
    </w:rPr>
  </w:style>
  <w:style w:type="character" w:customStyle="1" w:styleId="queryterm">
    <w:name w:val="queryterm"/>
    <w:basedOn w:val="DefaultParagraphFont"/>
    <w:rsid w:val="00BD5B28"/>
    <w:rPr>
      <w:bdr w:val="dashed" w:sz="6" w:space="0" w:color="0C4489" w:frame="1"/>
      <w:shd w:val="clear" w:color="auto" w:fill="FFFF99"/>
    </w:rPr>
  </w:style>
  <w:style w:type="paragraph" w:styleId="BalloonText">
    <w:name w:val="Balloon Text"/>
    <w:basedOn w:val="Normal"/>
    <w:semiHidden/>
    <w:rsid w:val="00BD5B28"/>
    <w:rPr>
      <w:rFonts w:ascii="Tahoma" w:hAnsi="Tahoma" w:cs="Tahoma"/>
      <w:sz w:val="16"/>
      <w:szCs w:val="16"/>
    </w:rPr>
  </w:style>
  <w:style w:type="character" w:styleId="EndnoteReference">
    <w:name w:val="endnote reference"/>
    <w:basedOn w:val="DefaultParagraphFont"/>
    <w:uiPriority w:val="99"/>
    <w:rsid w:val="002605C7"/>
    <w:rPr>
      <w:vertAlign w:val="superscript"/>
    </w:rPr>
  </w:style>
  <w:style w:type="paragraph" w:styleId="Quote">
    <w:name w:val="Quote"/>
    <w:basedOn w:val="Normal"/>
    <w:link w:val="QuoteChar"/>
    <w:uiPriority w:val="29"/>
    <w:qFormat/>
    <w:rsid w:val="002605C7"/>
    <w:pPr>
      <w:ind w:left="720" w:right="720" w:firstLine="576"/>
    </w:pPr>
    <w:rPr>
      <w:sz w:val="22"/>
    </w:rPr>
  </w:style>
  <w:style w:type="character" w:customStyle="1" w:styleId="IrbCentralCrest">
    <w:name w:val="IrbCentralCrest"/>
    <w:basedOn w:val="DefaultParagraphFont"/>
    <w:rsid w:val="002605C7"/>
    <w:rPr>
      <w:rFonts w:ascii="Arial" w:hAnsi="Arial"/>
      <w:b/>
      <w:sz w:val="22"/>
    </w:rPr>
  </w:style>
  <w:style w:type="paragraph" w:customStyle="1" w:styleId="NormalNum">
    <w:name w:val="NormalNum"/>
    <w:basedOn w:val="Normal"/>
    <w:rsid w:val="002605C7"/>
    <w:pPr>
      <w:numPr>
        <w:numId w:val="21"/>
      </w:numPr>
      <w:tabs>
        <w:tab w:val="clear" w:pos="576"/>
        <w:tab w:val="clear" w:pos="1008"/>
        <w:tab w:val="clear" w:pos="1440"/>
        <w:tab w:val="clear" w:pos="1872"/>
        <w:tab w:val="clear" w:pos="2304"/>
        <w:tab w:val="clear" w:pos="2736"/>
      </w:tabs>
      <w:spacing w:line="360" w:lineRule="auto"/>
    </w:pPr>
    <w:rPr>
      <w:lang w:val="en-CA"/>
    </w:rPr>
  </w:style>
  <w:style w:type="paragraph" w:styleId="EndnoteText">
    <w:name w:val="endnote text"/>
    <w:basedOn w:val="Normal2"/>
    <w:link w:val="EndnoteTextChar"/>
    <w:uiPriority w:val="99"/>
    <w:rsid w:val="002605C7"/>
    <w:rPr>
      <w:rFonts w:ascii="Times New (W1)" w:hAnsi="Times New (W1)"/>
      <w:sz w:val="20"/>
    </w:rPr>
  </w:style>
  <w:style w:type="character" w:customStyle="1" w:styleId="HeaderChar">
    <w:name w:val="Header Char"/>
    <w:link w:val="Header"/>
    <w:rsid w:val="00372E28"/>
    <w:rPr>
      <w:rFonts w:ascii="Arial" w:hAnsi="Arial"/>
      <w:noProof/>
      <w:lang w:eastAsia="fr-FR"/>
    </w:rPr>
  </w:style>
  <w:style w:type="character" w:customStyle="1" w:styleId="FooterChar">
    <w:name w:val="Footer Char"/>
    <w:basedOn w:val="DefaultParagraphFont"/>
    <w:link w:val="Footer"/>
    <w:uiPriority w:val="99"/>
    <w:rsid w:val="00FB2BBC"/>
    <w:rPr>
      <w:rFonts w:cs="Arial"/>
      <w:spacing w:val="-2"/>
      <w:lang w:val="fr-FR" w:eastAsia="fr-FR"/>
    </w:rPr>
  </w:style>
  <w:style w:type="table" w:styleId="TableGrid">
    <w:name w:val="Table Grid"/>
    <w:basedOn w:val="TableNormal"/>
    <w:rsid w:val="00677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BodyChar">
    <w:name w:val="CG Body Char"/>
    <w:basedOn w:val="DefaultParagraphFont"/>
    <w:link w:val="CGBody"/>
    <w:locked/>
    <w:rsid w:val="00D82949"/>
    <w:rPr>
      <w:sz w:val="24"/>
      <w:szCs w:val="24"/>
      <w:lang w:val="en-CA" w:eastAsia="en-CA"/>
    </w:rPr>
  </w:style>
  <w:style w:type="paragraph" w:customStyle="1" w:styleId="CGBody">
    <w:name w:val="CG Body"/>
    <w:basedOn w:val="Normal"/>
    <w:link w:val="CGBodyChar"/>
    <w:qFormat/>
    <w:rsid w:val="00D82949"/>
    <w:pPr>
      <w:numPr>
        <w:numId w:val="24"/>
      </w:numPr>
      <w:tabs>
        <w:tab w:val="clear" w:pos="576"/>
        <w:tab w:val="clear" w:pos="1008"/>
        <w:tab w:val="clear" w:pos="1440"/>
        <w:tab w:val="clear" w:pos="1872"/>
        <w:tab w:val="clear" w:pos="2304"/>
        <w:tab w:val="clear" w:pos="2736"/>
        <w:tab w:val="left" w:pos="709"/>
        <w:tab w:val="left" w:pos="1418"/>
        <w:tab w:val="left" w:pos="6660"/>
      </w:tabs>
      <w:spacing w:before="0" w:after="240" w:line="360" w:lineRule="auto"/>
      <w:jc w:val="left"/>
    </w:pPr>
    <w:rPr>
      <w:rFonts w:cs="Times New Roman"/>
      <w:spacing w:val="0"/>
      <w:szCs w:val="24"/>
      <w:lang w:val="en-CA" w:eastAsia="en-CA"/>
    </w:rPr>
  </w:style>
  <w:style w:type="character" w:customStyle="1" w:styleId="CommentTextChar">
    <w:name w:val="Comment Text Char"/>
    <w:basedOn w:val="DefaultParagraphFont"/>
    <w:link w:val="CommentText"/>
    <w:semiHidden/>
    <w:rsid w:val="00D82949"/>
    <w:rPr>
      <w:rFonts w:cs="Arial"/>
      <w:spacing w:val="-2"/>
      <w:sz w:val="24"/>
      <w:lang w:val="fr-FR" w:eastAsia="fr-FR"/>
    </w:rPr>
  </w:style>
  <w:style w:type="character" w:customStyle="1" w:styleId="FootnoteTextChar">
    <w:name w:val="Footnote Text Char"/>
    <w:aliases w:val="n Char,FA Fu Char,Char Char Char Char"/>
    <w:basedOn w:val="DefaultParagraphFont"/>
    <w:link w:val="FootnoteText"/>
    <w:uiPriority w:val="99"/>
    <w:rsid w:val="007049DC"/>
    <w:rPr>
      <w:noProof/>
      <w:lang w:eastAsia="fr-FR"/>
    </w:rPr>
  </w:style>
  <w:style w:type="character" w:customStyle="1" w:styleId="normal--char">
    <w:name w:val="normal--char"/>
    <w:locked/>
    <w:rsid w:val="007049DC"/>
  </w:style>
  <w:style w:type="paragraph" w:customStyle="1" w:styleId="CGLvl2header">
    <w:name w:val="CG Lvl 2 header"/>
    <w:basedOn w:val="Normal"/>
    <w:next w:val="CGBody"/>
    <w:link w:val="CGLvl2headerChar"/>
    <w:qFormat/>
    <w:rsid w:val="007049DC"/>
    <w:pPr>
      <w:keepNext/>
      <w:keepLines/>
      <w:tabs>
        <w:tab w:val="clear" w:pos="576"/>
        <w:tab w:val="clear" w:pos="1008"/>
        <w:tab w:val="clear" w:pos="1440"/>
        <w:tab w:val="clear" w:pos="1872"/>
        <w:tab w:val="clear" w:pos="2304"/>
        <w:tab w:val="clear" w:pos="2736"/>
        <w:tab w:val="left" w:pos="709"/>
        <w:tab w:val="left" w:pos="1418"/>
        <w:tab w:val="left" w:pos="6660"/>
      </w:tabs>
      <w:spacing w:before="0" w:after="240" w:line="360" w:lineRule="auto"/>
      <w:jc w:val="left"/>
    </w:pPr>
    <w:rPr>
      <w:rFonts w:ascii="Times New Roman Bold" w:hAnsi="Times New Roman Bold" w:cs="Times New Roman"/>
      <w:b/>
      <w:spacing w:val="0"/>
      <w:szCs w:val="24"/>
      <w:lang w:val="en-CA" w:eastAsia="en-CA"/>
    </w:rPr>
  </w:style>
  <w:style w:type="character" w:customStyle="1" w:styleId="CGLvl2headerChar">
    <w:name w:val="CG Lvl 2 header Char"/>
    <w:basedOn w:val="DefaultParagraphFont"/>
    <w:link w:val="CGLvl2header"/>
    <w:rsid w:val="007049DC"/>
    <w:rPr>
      <w:rFonts w:ascii="Times New Roman Bold" w:hAnsi="Times New Roman Bold"/>
      <w:b/>
      <w:sz w:val="24"/>
      <w:szCs w:val="24"/>
      <w:lang w:val="en-CA" w:eastAsia="en-CA"/>
    </w:rPr>
  </w:style>
  <w:style w:type="character" w:customStyle="1" w:styleId="normal----char--char">
    <w:name w:val="normal----char--char"/>
    <w:rsid w:val="007049DC"/>
  </w:style>
  <w:style w:type="character" w:customStyle="1" w:styleId="CGLvl3HeaderChar">
    <w:name w:val="CG Lvl 3 Header Char"/>
    <w:basedOn w:val="DefaultParagraphFont"/>
    <w:link w:val="CGLvl3Header"/>
    <w:locked/>
    <w:rsid w:val="0053352C"/>
    <w:rPr>
      <w:i/>
      <w:iCs/>
    </w:rPr>
  </w:style>
  <w:style w:type="paragraph" w:customStyle="1" w:styleId="CGLvl3Header">
    <w:name w:val="CG Lvl 3 Header"/>
    <w:basedOn w:val="Normal"/>
    <w:link w:val="CGLvl3HeaderChar"/>
    <w:rsid w:val="0053352C"/>
    <w:pPr>
      <w:keepNext/>
      <w:tabs>
        <w:tab w:val="clear" w:pos="576"/>
        <w:tab w:val="clear" w:pos="1008"/>
        <w:tab w:val="clear" w:pos="1440"/>
        <w:tab w:val="clear" w:pos="1872"/>
        <w:tab w:val="clear" w:pos="2304"/>
        <w:tab w:val="clear" w:pos="2736"/>
      </w:tabs>
      <w:spacing w:before="0" w:after="240" w:line="360" w:lineRule="auto"/>
      <w:ind w:firstLine="709"/>
      <w:jc w:val="left"/>
    </w:pPr>
    <w:rPr>
      <w:rFonts w:cs="Times New Roman"/>
      <w:i/>
      <w:iCs/>
      <w:spacing w:val="0"/>
      <w:sz w:val="20"/>
      <w:lang w:val="fr-CA" w:eastAsia="fr-CA"/>
    </w:rPr>
  </w:style>
  <w:style w:type="paragraph" w:styleId="ListParagraph">
    <w:name w:val="List Paragraph"/>
    <w:basedOn w:val="Normal"/>
    <w:uiPriority w:val="34"/>
    <w:qFormat/>
    <w:rsid w:val="0005625E"/>
    <w:pPr>
      <w:tabs>
        <w:tab w:val="clear" w:pos="576"/>
        <w:tab w:val="clear" w:pos="1008"/>
        <w:tab w:val="clear" w:pos="1440"/>
        <w:tab w:val="clear" w:pos="1872"/>
        <w:tab w:val="clear" w:pos="2304"/>
        <w:tab w:val="clear" w:pos="2736"/>
      </w:tabs>
      <w:spacing w:before="0" w:after="0"/>
      <w:ind w:left="720"/>
      <w:jc w:val="left"/>
    </w:pPr>
    <w:rPr>
      <w:rFonts w:ascii="Calibri" w:eastAsiaTheme="minorHAnsi" w:hAnsi="Calibri" w:cs="Times New Roman"/>
      <w:spacing w:val="0"/>
      <w:sz w:val="22"/>
      <w:szCs w:val="22"/>
      <w:lang w:val="en-US" w:eastAsia="en-US"/>
    </w:rPr>
  </w:style>
  <w:style w:type="paragraph" w:customStyle="1" w:styleId="NormalParagNum">
    <w:name w:val="Normal_ParagNum"/>
    <w:basedOn w:val="Normal"/>
    <w:rsid w:val="00E8568C"/>
    <w:pPr>
      <w:tabs>
        <w:tab w:val="clear" w:pos="576"/>
        <w:tab w:val="clear" w:pos="1008"/>
        <w:tab w:val="clear" w:pos="1440"/>
        <w:tab w:val="clear" w:pos="1872"/>
        <w:tab w:val="clear" w:pos="2304"/>
        <w:tab w:val="clear" w:pos="2736"/>
        <w:tab w:val="num" w:pos="720"/>
      </w:tabs>
      <w:spacing w:before="0" w:after="0" w:line="360" w:lineRule="auto"/>
      <w:ind w:left="720" w:hanging="720"/>
    </w:pPr>
    <w:rPr>
      <w:rFonts w:cs="Times New Roman"/>
      <w:spacing w:val="0"/>
      <w:lang w:val="fr-CA" w:eastAsia="en-US"/>
    </w:rPr>
  </w:style>
  <w:style w:type="character" w:customStyle="1" w:styleId="EndnoteTextChar">
    <w:name w:val="Endnote Text Char"/>
    <w:basedOn w:val="DefaultParagraphFont"/>
    <w:link w:val="EndnoteText"/>
    <w:uiPriority w:val="99"/>
    <w:rsid w:val="005A643B"/>
    <w:rPr>
      <w:rFonts w:ascii="Times New (W1)" w:hAnsi="Times New (W1)"/>
      <w:noProof/>
      <w:lang w:eastAsia="fr-FR"/>
    </w:rPr>
  </w:style>
  <w:style w:type="character" w:customStyle="1" w:styleId="reflex3-alt">
    <w:name w:val="reflex3-alt"/>
    <w:basedOn w:val="DefaultParagraphFont"/>
    <w:rsid w:val="003E6090"/>
  </w:style>
  <w:style w:type="character" w:customStyle="1" w:styleId="reflex3-block">
    <w:name w:val="reflex3-block"/>
    <w:basedOn w:val="DefaultParagraphFont"/>
    <w:rsid w:val="003E6090"/>
  </w:style>
  <w:style w:type="character" w:customStyle="1" w:styleId="QuoteChar">
    <w:name w:val="Quote Char"/>
    <w:basedOn w:val="DefaultParagraphFont"/>
    <w:link w:val="Quote"/>
    <w:uiPriority w:val="29"/>
    <w:rsid w:val="00C51917"/>
    <w:rPr>
      <w:rFonts w:cs="Arial"/>
      <w:spacing w:val="-2"/>
      <w:sz w:val="22"/>
      <w:lang w:val="fr-FR" w:eastAsia="fr-FR"/>
    </w:rPr>
  </w:style>
  <w:style w:type="character" w:customStyle="1" w:styleId="solexhl">
    <w:name w:val="solexhl"/>
    <w:basedOn w:val="DefaultParagraphFont"/>
    <w:rsid w:val="00A55C9F"/>
  </w:style>
  <w:style w:type="character" w:styleId="UnresolvedMention">
    <w:name w:val="Unresolved Mention"/>
    <w:basedOn w:val="DefaultParagraphFont"/>
    <w:uiPriority w:val="99"/>
    <w:semiHidden/>
    <w:unhideWhenUsed/>
    <w:rsid w:val="00896B71"/>
    <w:rPr>
      <w:color w:val="605E5C"/>
      <w:shd w:val="clear" w:color="auto" w:fill="E1DFDD"/>
    </w:rPr>
  </w:style>
  <w:style w:type="paragraph" w:customStyle="1" w:styleId="cgbody0">
    <w:name w:val="cgbody"/>
    <w:basedOn w:val="Normal"/>
    <w:rsid w:val="004A02D1"/>
    <w:pPr>
      <w:tabs>
        <w:tab w:val="clear" w:pos="576"/>
        <w:tab w:val="clear" w:pos="1008"/>
        <w:tab w:val="clear" w:pos="1440"/>
        <w:tab w:val="clear" w:pos="1872"/>
        <w:tab w:val="clear" w:pos="2304"/>
        <w:tab w:val="clear" w:pos="2736"/>
      </w:tabs>
      <w:spacing w:before="100" w:beforeAutospacing="1" w:after="100" w:afterAutospacing="1"/>
      <w:jc w:val="left"/>
    </w:pPr>
    <w:rPr>
      <w:rFonts w:cs="Times New Roman"/>
      <w:spacing w:val="0"/>
      <w:szCs w:val="24"/>
      <w:lang w:val="en-CA" w:eastAsia="en-CA"/>
    </w:rPr>
  </w:style>
  <w:style w:type="character" w:styleId="FollowedHyperlink">
    <w:name w:val="FollowedHyperlink"/>
    <w:basedOn w:val="DefaultParagraphFont"/>
    <w:semiHidden/>
    <w:unhideWhenUsed/>
    <w:rsid w:val="007649CB"/>
    <w:rPr>
      <w:color w:val="800080" w:themeColor="followedHyperlink"/>
      <w:u w:val="single"/>
    </w:rPr>
  </w:style>
  <w:style w:type="paragraph" w:styleId="Revision">
    <w:name w:val="Revision"/>
    <w:hidden/>
    <w:uiPriority w:val="99"/>
    <w:semiHidden/>
    <w:rsid w:val="007F0493"/>
    <w:rPr>
      <w:rFonts w:cs="Arial"/>
      <w:spacing w:val="-2"/>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1568">
      <w:bodyDiv w:val="1"/>
      <w:marLeft w:val="0"/>
      <w:marRight w:val="0"/>
      <w:marTop w:val="0"/>
      <w:marBottom w:val="0"/>
      <w:divBdr>
        <w:top w:val="none" w:sz="0" w:space="0" w:color="auto"/>
        <w:left w:val="none" w:sz="0" w:space="0" w:color="auto"/>
        <w:bottom w:val="none" w:sz="0" w:space="0" w:color="auto"/>
        <w:right w:val="none" w:sz="0" w:space="0" w:color="auto"/>
      </w:divBdr>
      <w:divsChild>
        <w:div w:id="1185289838">
          <w:marLeft w:val="0"/>
          <w:marRight w:val="0"/>
          <w:marTop w:val="150"/>
          <w:marBottom w:val="0"/>
          <w:divBdr>
            <w:top w:val="none" w:sz="0" w:space="0" w:color="auto"/>
            <w:left w:val="none" w:sz="0" w:space="0" w:color="auto"/>
            <w:bottom w:val="none" w:sz="0" w:space="0" w:color="auto"/>
            <w:right w:val="none" w:sz="0" w:space="0" w:color="auto"/>
          </w:divBdr>
          <w:divsChild>
            <w:div w:id="561526820">
              <w:marLeft w:val="0"/>
              <w:marRight w:val="0"/>
              <w:marTop w:val="0"/>
              <w:marBottom w:val="0"/>
              <w:divBdr>
                <w:top w:val="none" w:sz="0" w:space="0" w:color="auto"/>
                <w:left w:val="none" w:sz="0" w:space="0" w:color="auto"/>
                <w:bottom w:val="none" w:sz="0" w:space="0" w:color="auto"/>
                <w:right w:val="none" w:sz="0" w:space="0" w:color="auto"/>
              </w:divBdr>
              <w:divsChild>
                <w:div w:id="941566476">
                  <w:marLeft w:val="0"/>
                  <w:marRight w:val="0"/>
                  <w:marTop w:val="0"/>
                  <w:marBottom w:val="0"/>
                  <w:divBdr>
                    <w:top w:val="none" w:sz="0" w:space="0" w:color="auto"/>
                    <w:left w:val="none" w:sz="0" w:space="0" w:color="auto"/>
                    <w:bottom w:val="none" w:sz="0" w:space="0" w:color="auto"/>
                    <w:right w:val="none" w:sz="0" w:space="0" w:color="auto"/>
                  </w:divBdr>
                  <w:divsChild>
                    <w:div w:id="835026494">
                      <w:marLeft w:val="0"/>
                      <w:marRight w:val="0"/>
                      <w:marTop w:val="0"/>
                      <w:marBottom w:val="0"/>
                      <w:divBdr>
                        <w:top w:val="none" w:sz="0" w:space="0" w:color="auto"/>
                        <w:left w:val="none" w:sz="0" w:space="0" w:color="auto"/>
                        <w:bottom w:val="none" w:sz="0" w:space="0" w:color="auto"/>
                        <w:right w:val="none" w:sz="0" w:space="0" w:color="auto"/>
                      </w:divBdr>
                      <w:divsChild>
                        <w:div w:id="427240415">
                          <w:marLeft w:val="0"/>
                          <w:marRight w:val="0"/>
                          <w:marTop w:val="0"/>
                          <w:marBottom w:val="0"/>
                          <w:divBdr>
                            <w:top w:val="none" w:sz="0" w:space="0" w:color="auto"/>
                            <w:left w:val="none" w:sz="0" w:space="0" w:color="auto"/>
                            <w:bottom w:val="none" w:sz="0" w:space="0" w:color="auto"/>
                            <w:right w:val="none" w:sz="0" w:space="0" w:color="auto"/>
                          </w:divBdr>
                          <w:divsChild>
                            <w:div w:id="522591435">
                              <w:marLeft w:val="0"/>
                              <w:marRight w:val="0"/>
                              <w:marTop w:val="0"/>
                              <w:marBottom w:val="0"/>
                              <w:divBdr>
                                <w:top w:val="none" w:sz="0" w:space="0" w:color="auto"/>
                                <w:left w:val="none" w:sz="0" w:space="0" w:color="auto"/>
                                <w:bottom w:val="none" w:sz="0" w:space="0" w:color="auto"/>
                                <w:right w:val="none" w:sz="0" w:space="0" w:color="auto"/>
                              </w:divBdr>
                              <w:divsChild>
                                <w:div w:id="435904143">
                                  <w:marLeft w:val="0"/>
                                  <w:marRight w:val="0"/>
                                  <w:marTop w:val="0"/>
                                  <w:marBottom w:val="0"/>
                                  <w:divBdr>
                                    <w:top w:val="none" w:sz="0" w:space="0" w:color="auto"/>
                                    <w:left w:val="none" w:sz="0" w:space="0" w:color="auto"/>
                                    <w:bottom w:val="none" w:sz="0" w:space="0" w:color="auto"/>
                                    <w:right w:val="none" w:sz="0" w:space="0" w:color="auto"/>
                                  </w:divBdr>
                                </w:div>
                                <w:div w:id="705638769">
                                  <w:marLeft w:val="0"/>
                                  <w:marRight w:val="0"/>
                                  <w:marTop w:val="0"/>
                                  <w:marBottom w:val="0"/>
                                  <w:divBdr>
                                    <w:top w:val="none" w:sz="0" w:space="0" w:color="auto"/>
                                    <w:left w:val="none" w:sz="0" w:space="0" w:color="auto"/>
                                    <w:bottom w:val="none" w:sz="0" w:space="0" w:color="auto"/>
                                    <w:right w:val="none" w:sz="0" w:space="0" w:color="auto"/>
                                  </w:divBdr>
                                </w:div>
                                <w:div w:id="15769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194098">
      <w:bodyDiv w:val="1"/>
      <w:marLeft w:val="0"/>
      <w:marRight w:val="0"/>
      <w:marTop w:val="0"/>
      <w:marBottom w:val="0"/>
      <w:divBdr>
        <w:top w:val="none" w:sz="0" w:space="0" w:color="auto"/>
        <w:left w:val="none" w:sz="0" w:space="0" w:color="auto"/>
        <w:bottom w:val="none" w:sz="0" w:space="0" w:color="auto"/>
        <w:right w:val="none" w:sz="0" w:space="0" w:color="auto"/>
      </w:divBdr>
    </w:div>
    <w:div w:id="299727242">
      <w:bodyDiv w:val="1"/>
      <w:marLeft w:val="3"/>
      <w:marRight w:val="3"/>
      <w:marTop w:val="240"/>
      <w:marBottom w:val="0"/>
      <w:divBdr>
        <w:top w:val="none" w:sz="0" w:space="0" w:color="auto"/>
        <w:left w:val="none" w:sz="0" w:space="0" w:color="auto"/>
        <w:bottom w:val="none" w:sz="0" w:space="0" w:color="auto"/>
        <w:right w:val="none" w:sz="0" w:space="0" w:color="auto"/>
      </w:divBdr>
      <w:divsChild>
        <w:div w:id="625700682">
          <w:marLeft w:val="0"/>
          <w:marRight w:val="0"/>
          <w:marTop w:val="720"/>
          <w:marBottom w:val="0"/>
          <w:divBdr>
            <w:top w:val="single" w:sz="6" w:space="0" w:color="auto"/>
            <w:left w:val="none" w:sz="0" w:space="0" w:color="auto"/>
            <w:bottom w:val="none" w:sz="0" w:space="0" w:color="auto"/>
            <w:right w:val="none" w:sz="0" w:space="0" w:color="auto"/>
          </w:divBdr>
        </w:div>
      </w:divsChild>
    </w:div>
    <w:div w:id="435489137">
      <w:bodyDiv w:val="1"/>
      <w:marLeft w:val="0"/>
      <w:marRight w:val="0"/>
      <w:marTop w:val="0"/>
      <w:marBottom w:val="0"/>
      <w:divBdr>
        <w:top w:val="none" w:sz="0" w:space="0" w:color="auto"/>
        <w:left w:val="none" w:sz="0" w:space="0" w:color="auto"/>
        <w:bottom w:val="none" w:sz="0" w:space="0" w:color="auto"/>
        <w:right w:val="none" w:sz="0" w:space="0" w:color="auto"/>
      </w:divBdr>
      <w:divsChild>
        <w:div w:id="614213562">
          <w:marLeft w:val="0"/>
          <w:marRight w:val="0"/>
          <w:marTop w:val="0"/>
          <w:marBottom w:val="0"/>
          <w:divBdr>
            <w:top w:val="none" w:sz="0" w:space="0" w:color="auto"/>
            <w:left w:val="none" w:sz="0" w:space="0" w:color="auto"/>
            <w:bottom w:val="none" w:sz="0" w:space="0" w:color="auto"/>
            <w:right w:val="none" w:sz="0" w:space="0" w:color="auto"/>
          </w:divBdr>
          <w:divsChild>
            <w:div w:id="609776679">
              <w:marLeft w:val="0"/>
              <w:marRight w:val="0"/>
              <w:marTop w:val="0"/>
              <w:marBottom w:val="0"/>
              <w:divBdr>
                <w:top w:val="none" w:sz="0" w:space="0" w:color="auto"/>
                <w:left w:val="none" w:sz="0" w:space="0" w:color="auto"/>
                <w:bottom w:val="none" w:sz="0" w:space="0" w:color="auto"/>
                <w:right w:val="none" w:sz="0" w:space="0" w:color="auto"/>
              </w:divBdr>
              <w:divsChild>
                <w:div w:id="173961939">
                  <w:marLeft w:val="0"/>
                  <w:marRight w:val="0"/>
                  <w:marTop w:val="0"/>
                  <w:marBottom w:val="0"/>
                  <w:divBdr>
                    <w:top w:val="none" w:sz="0" w:space="0" w:color="auto"/>
                    <w:left w:val="none" w:sz="0" w:space="0" w:color="auto"/>
                    <w:bottom w:val="none" w:sz="0" w:space="0" w:color="auto"/>
                    <w:right w:val="none" w:sz="0" w:space="0" w:color="auto"/>
                  </w:divBdr>
                  <w:divsChild>
                    <w:div w:id="1846826654">
                      <w:marLeft w:val="2250"/>
                      <w:marRight w:val="0"/>
                      <w:marTop w:val="0"/>
                      <w:marBottom w:val="0"/>
                      <w:divBdr>
                        <w:top w:val="none" w:sz="0" w:space="0" w:color="auto"/>
                        <w:left w:val="none" w:sz="0" w:space="0" w:color="auto"/>
                        <w:bottom w:val="none" w:sz="0" w:space="0" w:color="auto"/>
                        <w:right w:val="none" w:sz="0" w:space="0" w:color="auto"/>
                      </w:divBdr>
                      <w:divsChild>
                        <w:div w:id="180095171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052271">
      <w:bodyDiv w:val="1"/>
      <w:marLeft w:val="0"/>
      <w:marRight w:val="0"/>
      <w:marTop w:val="0"/>
      <w:marBottom w:val="0"/>
      <w:divBdr>
        <w:top w:val="none" w:sz="0" w:space="0" w:color="auto"/>
        <w:left w:val="none" w:sz="0" w:space="0" w:color="auto"/>
        <w:bottom w:val="none" w:sz="0" w:space="0" w:color="auto"/>
        <w:right w:val="none" w:sz="0" w:space="0" w:color="auto"/>
      </w:divBdr>
    </w:div>
    <w:div w:id="537818726">
      <w:bodyDiv w:val="1"/>
      <w:marLeft w:val="0"/>
      <w:marRight w:val="0"/>
      <w:marTop w:val="0"/>
      <w:marBottom w:val="0"/>
      <w:divBdr>
        <w:top w:val="none" w:sz="0" w:space="0" w:color="auto"/>
        <w:left w:val="none" w:sz="0" w:space="0" w:color="auto"/>
        <w:bottom w:val="none" w:sz="0" w:space="0" w:color="auto"/>
        <w:right w:val="none" w:sz="0" w:space="0" w:color="auto"/>
      </w:divBdr>
      <w:divsChild>
        <w:div w:id="979771460">
          <w:marLeft w:val="0"/>
          <w:marRight w:val="0"/>
          <w:marTop w:val="0"/>
          <w:marBottom w:val="0"/>
          <w:divBdr>
            <w:top w:val="none" w:sz="0" w:space="0" w:color="auto"/>
            <w:left w:val="none" w:sz="0" w:space="0" w:color="auto"/>
            <w:bottom w:val="none" w:sz="0" w:space="0" w:color="auto"/>
            <w:right w:val="none" w:sz="0" w:space="0" w:color="auto"/>
          </w:divBdr>
        </w:div>
        <w:div w:id="1945073912">
          <w:marLeft w:val="0"/>
          <w:marRight w:val="0"/>
          <w:marTop w:val="0"/>
          <w:marBottom w:val="0"/>
          <w:divBdr>
            <w:top w:val="none" w:sz="0" w:space="0" w:color="auto"/>
            <w:left w:val="none" w:sz="0" w:space="0" w:color="auto"/>
            <w:bottom w:val="none" w:sz="0" w:space="0" w:color="auto"/>
            <w:right w:val="none" w:sz="0" w:space="0" w:color="auto"/>
          </w:divBdr>
        </w:div>
        <w:div w:id="1627080069">
          <w:marLeft w:val="0"/>
          <w:marRight w:val="0"/>
          <w:marTop w:val="0"/>
          <w:marBottom w:val="0"/>
          <w:divBdr>
            <w:top w:val="none" w:sz="0" w:space="0" w:color="auto"/>
            <w:left w:val="none" w:sz="0" w:space="0" w:color="auto"/>
            <w:bottom w:val="none" w:sz="0" w:space="0" w:color="auto"/>
            <w:right w:val="none" w:sz="0" w:space="0" w:color="auto"/>
          </w:divBdr>
        </w:div>
      </w:divsChild>
    </w:div>
    <w:div w:id="929048351">
      <w:bodyDiv w:val="1"/>
      <w:marLeft w:val="0"/>
      <w:marRight w:val="0"/>
      <w:marTop w:val="0"/>
      <w:marBottom w:val="0"/>
      <w:divBdr>
        <w:top w:val="none" w:sz="0" w:space="0" w:color="auto"/>
        <w:left w:val="none" w:sz="0" w:space="0" w:color="auto"/>
        <w:bottom w:val="none" w:sz="0" w:space="0" w:color="auto"/>
        <w:right w:val="none" w:sz="0" w:space="0" w:color="auto"/>
      </w:divBdr>
    </w:div>
    <w:div w:id="934560734">
      <w:bodyDiv w:val="1"/>
      <w:marLeft w:val="0"/>
      <w:marRight w:val="0"/>
      <w:marTop w:val="0"/>
      <w:marBottom w:val="0"/>
      <w:divBdr>
        <w:top w:val="none" w:sz="0" w:space="0" w:color="auto"/>
        <w:left w:val="none" w:sz="0" w:space="0" w:color="auto"/>
        <w:bottom w:val="none" w:sz="0" w:space="0" w:color="auto"/>
        <w:right w:val="none" w:sz="0" w:space="0" w:color="auto"/>
      </w:divBdr>
    </w:div>
    <w:div w:id="999694852">
      <w:bodyDiv w:val="1"/>
      <w:marLeft w:val="0"/>
      <w:marRight w:val="0"/>
      <w:marTop w:val="0"/>
      <w:marBottom w:val="0"/>
      <w:divBdr>
        <w:top w:val="none" w:sz="0" w:space="0" w:color="auto"/>
        <w:left w:val="none" w:sz="0" w:space="0" w:color="auto"/>
        <w:bottom w:val="none" w:sz="0" w:space="0" w:color="auto"/>
        <w:right w:val="none" w:sz="0" w:space="0" w:color="auto"/>
      </w:divBdr>
    </w:div>
    <w:div w:id="1030035746">
      <w:bodyDiv w:val="1"/>
      <w:marLeft w:val="0"/>
      <w:marRight w:val="0"/>
      <w:marTop w:val="0"/>
      <w:marBottom w:val="0"/>
      <w:divBdr>
        <w:top w:val="none" w:sz="0" w:space="0" w:color="auto"/>
        <w:left w:val="none" w:sz="0" w:space="0" w:color="auto"/>
        <w:bottom w:val="none" w:sz="0" w:space="0" w:color="auto"/>
        <w:right w:val="none" w:sz="0" w:space="0" w:color="auto"/>
      </w:divBdr>
    </w:div>
    <w:div w:id="1045955146">
      <w:bodyDiv w:val="1"/>
      <w:marLeft w:val="3"/>
      <w:marRight w:val="3"/>
      <w:marTop w:val="240"/>
      <w:marBottom w:val="0"/>
      <w:divBdr>
        <w:top w:val="none" w:sz="0" w:space="0" w:color="auto"/>
        <w:left w:val="none" w:sz="0" w:space="0" w:color="auto"/>
        <w:bottom w:val="none" w:sz="0" w:space="0" w:color="auto"/>
        <w:right w:val="none" w:sz="0" w:space="0" w:color="auto"/>
      </w:divBdr>
      <w:divsChild>
        <w:div w:id="1609041995">
          <w:marLeft w:val="0"/>
          <w:marRight w:val="0"/>
          <w:marTop w:val="0"/>
          <w:marBottom w:val="0"/>
          <w:divBdr>
            <w:top w:val="none" w:sz="0" w:space="0" w:color="auto"/>
            <w:left w:val="none" w:sz="0" w:space="0" w:color="auto"/>
            <w:bottom w:val="none" w:sz="0" w:space="0" w:color="auto"/>
            <w:right w:val="none" w:sz="0" w:space="0" w:color="auto"/>
          </w:divBdr>
        </w:div>
      </w:divsChild>
    </w:div>
    <w:div w:id="1049840388">
      <w:bodyDiv w:val="1"/>
      <w:marLeft w:val="0"/>
      <w:marRight w:val="0"/>
      <w:marTop w:val="0"/>
      <w:marBottom w:val="0"/>
      <w:divBdr>
        <w:top w:val="none" w:sz="0" w:space="0" w:color="auto"/>
        <w:left w:val="none" w:sz="0" w:space="0" w:color="auto"/>
        <w:bottom w:val="none" w:sz="0" w:space="0" w:color="auto"/>
        <w:right w:val="none" w:sz="0" w:space="0" w:color="auto"/>
      </w:divBdr>
      <w:divsChild>
        <w:div w:id="1964270467">
          <w:marLeft w:val="0"/>
          <w:marRight w:val="0"/>
          <w:marTop w:val="0"/>
          <w:marBottom w:val="0"/>
          <w:divBdr>
            <w:top w:val="none" w:sz="0" w:space="0" w:color="auto"/>
            <w:left w:val="none" w:sz="0" w:space="0" w:color="auto"/>
            <w:bottom w:val="none" w:sz="0" w:space="0" w:color="auto"/>
            <w:right w:val="none" w:sz="0" w:space="0" w:color="auto"/>
          </w:divBdr>
          <w:divsChild>
            <w:div w:id="1927498754">
              <w:marLeft w:val="0"/>
              <w:marRight w:val="0"/>
              <w:marTop w:val="0"/>
              <w:marBottom w:val="0"/>
              <w:divBdr>
                <w:top w:val="none" w:sz="0" w:space="0" w:color="auto"/>
                <w:left w:val="none" w:sz="0" w:space="0" w:color="auto"/>
                <w:bottom w:val="none" w:sz="0" w:space="0" w:color="auto"/>
                <w:right w:val="none" w:sz="0" w:space="0" w:color="auto"/>
              </w:divBdr>
              <w:divsChild>
                <w:div w:id="1157919802">
                  <w:marLeft w:val="0"/>
                  <w:marRight w:val="0"/>
                  <w:marTop w:val="0"/>
                  <w:marBottom w:val="0"/>
                  <w:divBdr>
                    <w:top w:val="none" w:sz="0" w:space="0" w:color="auto"/>
                    <w:left w:val="none" w:sz="0" w:space="0" w:color="auto"/>
                    <w:bottom w:val="none" w:sz="0" w:space="0" w:color="auto"/>
                    <w:right w:val="none" w:sz="0" w:space="0" w:color="auto"/>
                  </w:divBdr>
                  <w:divsChild>
                    <w:div w:id="562840155">
                      <w:marLeft w:val="2250"/>
                      <w:marRight w:val="0"/>
                      <w:marTop w:val="0"/>
                      <w:marBottom w:val="0"/>
                      <w:divBdr>
                        <w:top w:val="none" w:sz="0" w:space="0" w:color="auto"/>
                        <w:left w:val="none" w:sz="0" w:space="0" w:color="auto"/>
                        <w:bottom w:val="none" w:sz="0" w:space="0" w:color="auto"/>
                        <w:right w:val="none" w:sz="0" w:space="0" w:color="auto"/>
                      </w:divBdr>
                      <w:divsChild>
                        <w:div w:id="1876965451">
                          <w:marLeft w:val="900"/>
                          <w:marRight w:val="0"/>
                          <w:marTop w:val="0"/>
                          <w:marBottom w:val="0"/>
                          <w:divBdr>
                            <w:top w:val="none" w:sz="0" w:space="0" w:color="auto"/>
                            <w:left w:val="none" w:sz="0" w:space="0" w:color="auto"/>
                            <w:bottom w:val="none" w:sz="0" w:space="0" w:color="auto"/>
                            <w:right w:val="none" w:sz="0" w:space="0" w:color="auto"/>
                          </w:divBdr>
                          <w:divsChild>
                            <w:div w:id="21405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397070">
      <w:bodyDiv w:val="1"/>
      <w:marLeft w:val="0"/>
      <w:marRight w:val="0"/>
      <w:marTop w:val="0"/>
      <w:marBottom w:val="0"/>
      <w:divBdr>
        <w:top w:val="none" w:sz="0" w:space="0" w:color="auto"/>
        <w:left w:val="none" w:sz="0" w:space="0" w:color="auto"/>
        <w:bottom w:val="none" w:sz="0" w:space="0" w:color="auto"/>
        <w:right w:val="none" w:sz="0" w:space="0" w:color="auto"/>
      </w:divBdr>
      <w:divsChild>
        <w:div w:id="1231579879">
          <w:marLeft w:val="0"/>
          <w:marRight w:val="0"/>
          <w:marTop w:val="0"/>
          <w:marBottom w:val="0"/>
          <w:divBdr>
            <w:top w:val="none" w:sz="0" w:space="0" w:color="auto"/>
            <w:left w:val="none" w:sz="0" w:space="0" w:color="auto"/>
            <w:bottom w:val="none" w:sz="0" w:space="0" w:color="auto"/>
            <w:right w:val="none" w:sz="0" w:space="0" w:color="auto"/>
          </w:divBdr>
          <w:divsChild>
            <w:div w:id="1150293402">
              <w:marLeft w:val="0"/>
              <w:marRight w:val="0"/>
              <w:marTop w:val="0"/>
              <w:marBottom w:val="0"/>
              <w:divBdr>
                <w:top w:val="none" w:sz="0" w:space="0" w:color="auto"/>
                <w:left w:val="none" w:sz="0" w:space="0" w:color="auto"/>
                <w:bottom w:val="none" w:sz="0" w:space="0" w:color="auto"/>
                <w:right w:val="none" w:sz="0" w:space="0" w:color="auto"/>
              </w:divBdr>
              <w:divsChild>
                <w:div w:id="616133665">
                  <w:marLeft w:val="0"/>
                  <w:marRight w:val="0"/>
                  <w:marTop w:val="0"/>
                  <w:marBottom w:val="0"/>
                  <w:divBdr>
                    <w:top w:val="none" w:sz="0" w:space="0" w:color="auto"/>
                    <w:left w:val="none" w:sz="0" w:space="0" w:color="auto"/>
                    <w:bottom w:val="none" w:sz="0" w:space="0" w:color="auto"/>
                    <w:right w:val="none" w:sz="0" w:space="0" w:color="auto"/>
                  </w:divBdr>
                  <w:divsChild>
                    <w:div w:id="532695510">
                      <w:marLeft w:val="2250"/>
                      <w:marRight w:val="0"/>
                      <w:marTop w:val="0"/>
                      <w:marBottom w:val="0"/>
                      <w:divBdr>
                        <w:top w:val="none" w:sz="0" w:space="0" w:color="auto"/>
                        <w:left w:val="none" w:sz="0" w:space="0" w:color="auto"/>
                        <w:bottom w:val="none" w:sz="0" w:space="0" w:color="auto"/>
                        <w:right w:val="none" w:sz="0" w:space="0" w:color="auto"/>
                      </w:divBdr>
                      <w:divsChild>
                        <w:div w:id="87662437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73490">
      <w:bodyDiv w:val="1"/>
      <w:marLeft w:val="0"/>
      <w:marRight w:val="0"/>
      <w:marTop w:val="0"/>
      <w:marBottom w:val="0"/>
      <w:divBdr>
        <w:top w:val="none" w:sz="0" w:space="0" w:color="auto"/>
        <w:left w:val="none" w:sz="0" w:space="0" w:color="auto"/>
        <w:bottom w:val="none" w:sz="0" w:space="0" w:color="auto"/>
        <w:right w:val="none" w:sz="0" w:space="0" w:color="auto"/>
      </w:divBdr>
    </w:div>
    <w:div w:id="1482428359">
      <w:bodyDiv w:val="1"/>
      <w:marLeft w:val="0"/>
      <w:marRight w:val="0"/>
      <w:marTop w:val="0"/>
      <w:marBottom w:val="0"/>
      <w:divBdr>
        <w:top w:val="none" w:sz="0" w:space="0" w:color="auto"/>
        <w:left w:val="none" w:sz="0" w:space="0" w:color="auto"/>
        <w:bottom w:val="none" w:sz="0" w:space="0" w:color="auto"/>
        <w:right w:val="none" w:sz="0" w:space="0" w:color="auto"/>
      </w:divBdr>
    </w:div>
    <w:div w:id="1518228445">
      <w:bodyDiv w:val="1"/>
      <w:marLeft w:val="0"/>
      <w:marRight w:val="0"/>
      <w:marTop w:val="0"/>
      <w:marBottom w:val="0"/>
      <w:divBdr>
        <w:top w:val="none" w:sz="0" w:space="0" w:color="auto"/>
        <w:left w:val="none" w:sz="0" w:space="0" w:color="auto"/>
        <w:bottom w:val="none" w:sz="0" w:space="0" w:color="auto"/>
        <w:right w:val="none" w:sz="0" w:space="0" w:color="auto"/>
      </w:divBdr>
    </w:div>
    <w:div w:id="1545168914">
      <w:bodyDiv w:val="1"/>
      <w:marLeft w:val="0"/>
      <w:marRight w:val="0"/>
      <w:marTop w:val="0"/>
      <w:marBottom w:val="0"/>
      <w:divBdr>
        <w:top w:val="none" w:sz="0" w:space="0" w:color="auto"/>
        <w:left w:val="none" w:sz="0" w:space="0" w:color="auto"/>
        <w:bottom w:val="none" w:sz="0" w:space="0" w:color="auto"/>
        <w:right w:val="none" w:sz="0" w:space="0" w:color="auto"/>
      </w:divBdr>
    </w:div>
    <w:div w:id="1592279028">
      <w:bodyDiv w:val="1"/>
      <w:marLeft w:val="0"/>
      <w:marRight w:val="0"/>
      <w:marTop w:val="0"/>
      <w:marBottom w:val="0"/>
      <w:divBdr>
        <w:top w:val="none" w:sz="0" w:space="0" w:color="auto"/>
        <w:left w:val="none" w:sz="0" w:space="0" w:color="auto"/>
        <w:bottom w:val="none" w:sz="0" w:space="0" w:color="auto"/>
        <w:right w:val="none" w:sz="0" w:space="0" w:color="auto"/>
      </w:divBdr>
    </w:div>
    <w:div w:id="1726441658">
      <w:bodyDiv w:val="1"/>
      <w:marLeft w:val="0"/>
      <w:marRight w:val="0"/>
      <w:marTop w:val="0"/>
      <w:marBottom w:val="0"/>
      <w:divBdr>
        <w:top w:val="none" w:sz="0" w:space="0" w:color="auto"/>
        <w:left w:val="none" w:sz="0" w:space="0" w:color="auto"/>
        <w:bottom w:val="none" w:sz="0" w:space="0" w:color="auto"/>
        <w:right w:val="none" w:sz="0" w:space="0" w:color="auto"/>
      </w:divBdr>
    </w:div>
    <w:div w:id="1833834422">
      <w:bodyDiv w:val="1"/>
      <w:marLeft w:val="0"/>
      <w:marRight w:val="0"/>
      <w:marTop w:val="0"/>
      <w:marBottom w:val="0"/>
      <w:divBdr>
        <w:top w:val="none" w:sz="0" w:space="0" w:color="auto"/>
        <w:left w:val="none" w:sz="0" w:space="0" w:color="auto"/>
        <w:bottom w:val="none" w:sz="0" w:space="0" w:color="auto"/>
        <w:right w:val="none" w:sz="0" w:space="0" w:color="auto"/>
      </w:divBdr>
    </w:div>
    <w:div w:id="1895308483">
      <w:bodyDiv w:val="1"/>
      <w:marLeft w:val="0"/>
      <w:marRight w:val="0"/>
      <w:marTop w:val="0"/>
      <w:marBottom w:val="0"/>
      <w:divBdr>
        <w:top w:val="none" w:sz="0" w:space="0" w:color="auto"/>
        <w:left w:val="none" w:sz="0" w:space="0" w:color="auto"/>
        <w:bottom w:val="none" w:sz="0" w:space="0" w:color="auto"/>
        <w:right w:val="none" w:sz="0" w:space="0" w:color="auto"/>
      </w:divBdr>
    </w:div>
    <w:div w:id="1921984788">
      <w:bodyDiv w:val="1"/>
      <w:marLeft w:val="0"/>
      <w:marRight w:val="0"/>
      <w:marTop w:val="0"/>
      <w:marBottom w:val="0"/>
      <w:divBdr>
        <w:top w:val="none" w:sz="0" w:space="0" w:color="auto"/>
        <w:left w:val="none" w:sz="0" w:space="0" w:color="auto"/>
        <w:bottom w:val="none" w:sz="0" w:space="0" w:color="auto"/>
        <w:right w:val="none" w:sz="0" w:space="0" w:color="auto"/>
      </w:divBdr>
      <w:divsChild>
        <w:div w:id="698120010">
          <w:marLeft w:val="0"/>
          <w:marRight w:val="0"/>
          <w:marTop w:val="0"/>
          <w:marBottom w:val="0"/>
          <w:divBdr>
            <w:top w:val="none" w:sz="0" w:space="0" w:color="auto"/>
            <w:left w:val="none" w:sz="0" w:space="0" w:color="auto"/>
            <w:bottom w:val="none" w:sz="0" w:space="0" w:color="auto"/>
            <w:right w:val="none" w:sz="0" w:space="0" w:color="auto"/>
          </w:divBdr>
          <w:divsChild>
            <w:div w:id="1914923583">
              <w:marLeft w:val="0"/>
              <w:marRight w:val="0"/>
              <w:marTop w:val="0"/>
              <w:marBottom w:val="0"/>
              <w:divBdr>
                <w:top w:val="none" w:sz="0" w:space="0" w:color="auto"/>
                <w:left w:val="none" w:sz="0" w:space="0" w:color="auto"/>
                <w:bottom w:val="none" w:sz="0" w:space="0" w:color="auto"/>
                <w:right w:val="none" w:sz="0" w:space="0" w:color="auto"/>
              </w:divBdr>
              <w:divsChild>
                <w:div w:id="752820926">
                  <w:marLeft w:val="0"/>
                  <w:marRight w:val="0"/>
                  <w:marTop w:val="0"/>
                  <w:marBottom w:val="0"/>
                  <w:divBdr>
                    <w:top w:val="none" w:sz="0" w:space="0" w:color="auto"/>
                    <w:left w:val="none" w:sz="0" w:space="0" w:color="auto"/>
                    <w:bottom w:val="none" w:sz="0" w:space="0" w:color="auto"/>
                    <w:right w:val="none" w:sz="0" w:space="0" w:color="auto"/>
                  </w:divBdr>
                  <w:divsChild>
                    <w:div w:id="773357334">
                      <w:marLeft w:val="2250"/>
                      <w:marRight w:val="0"/>
                      <w:marTop w:val="0"/>
                      <w:marBottom w:val="0"/>
                      <w:divBdr>
                        <w:top w:val="none" w:sz="0" w:space="0" w:color="auto"/>
                        <w:left w:val="none" w:sz="0" w:space="0" w:color="auto"/>
                        <w:bottom w:val="none" w:sz="0" w:space="0" w:color="auto"/>
                        <w:right w:val="none" w:sz="0" w:space="0" w:color="auto"/>
                      </w:divBdr>
                      <w:divsChild>
                        <w:div w:id="55921979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274095">
      <w:bodyDiv w:val="1"/>
      <w:marLeft w:val="0"/>
      <w:marRight w:val="0"/>
      <w:marTop w:val="0"/>
      <w:marBottom w:val="0"/>
      <w:divBdr>
        <w:top w:val="none" w:sz="0" w:space="0" w:color="auto"/>
        <w:left w:val="none" w:sz="0" w:space="0" w:color="auto"/>
        <w:bottom w:val="none" w:sz="0" w:space="0" w:color="auto"/>
        <w:right w:val="none" w:sz="0" w:space="0" w:color="auto"/>
      </w:divBdr>
    </w:div>
    <w:div w:id="1939483267">
      <w:bodyDiv w:val="1"/>
      <w:marLeft w:val="0"/>
      <w:marRight w:val="0"/>
      <w:marTop w:val="0"/>
      <w:marBottom w:val="0"/>
      <w:divBdr>
        <w:top w:val="none" w:sz="0" w:space="0" w:color="auto"/>
        <w:left w:val="none" w:sz="0" w:space="0" w:color="auto"/>
        <w:bottom w:val="none" w:sz="0" w:space="0" w:color="auto"/>
        <w:right w:val="none" w:sz="0" w:space="0" w:color="auto"/>
      </w:divBdr>
    </w:div>
    <w:div w:id="1950579896">
      <w:bodyDiv w:val="1"/>
      <w:marLeft w:val="0"/>
      <w:marRight w:val="0"/>
      <w:marTop w:val="0"/>
      <w:marBottom w:val="0"/>
      <w:divBdr>
        <w:top w:val="none" w:sz="0" w:space="0" w:color="auto"/>
        <w:left w:val="none" w:sz="0" w:space="0" w:color="auto"/>
        <w:bottom w:val="none" w:sz="0" w:space="0" w:color="auto"/>
        <w:right w:val="none" w:sz="0" w:space="0" w:color="auto"/>
      </w:divBdr>
      <w:divsChild>
        <w:div w:id="719090235">
          <w:marLeft w:val="0"/>
          <w:marRight w:val="0"/>
          <w:marTop w:val="0"/>
          <w:marBottom w:val="0"/>
          <w:divBdr>
            <w:top w:val="none" w:sz="0" w:space="0" w:color="auto"/>
            <w:left w:val="none" w:sz="0" w:space="0" w:color="auto"/>
            <w:bottom w:val="none" w:sz="0" w:space="0" w:color="auto"/>
            <w:right w:val="none" w:sz="0" w:space="0" w:color="auto"/>
          </w:divBdr>
        </w:div>
      </w:divsChild>
    </w:div>
    <w:div w:id="1988584712">
      <w:bodyDiv w:val="1"/>
      <w:marLeft w:val="3"/>
      <w:marRight w:val="3"/>
      <w:marTop w:val="240"/>
      <w:marBottom w:val="0"/>
      <w:divBdr>
        <w:top w:val="none" w:sz="0" w:space="0" w:color="auto"/>
        <w:left w:val="none" w:sz="0" w:space="0" w:color="auto"/>
        <w:bottom w:val="none" w:sz="0" w:space="0" w:color="auto"/>
        <w:right w:val="none" w:sz="0" w:space="0" w:color="auto"/>
      </w:divBdr>
      <w:divsChild>
        <w:div w:id="117459709">
          <w:marLeft w:val="0"/>
          <w:marRight w:val="0"/>
          <w:marTop w:val="720"/>
          <w:marBottom w:val="0"/>
          <w:divBdr>
            <w:top w:val="single" w:sz="6" w:space="0" w:color="auto"/>
            <w:left w:val="none" w:sz="0" w:space="0" w:color="auto"/>
            <w:bottom w:val="none" w:sz="0" w:space="0" w:color="auto"/>
            <w:right w:val="none" w:sz="0" w:space="0" w:color="auto"/>
          </w:divBdr>
        </w:div>
      </w:divsChild>
    </w:div>
    <w:div w:id="203668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canlii.org/en/ca/irb/doc/2019/2019canlii143614/2019canlii143614.html?searchUrlHash=AAAAAQAaaGVsaXMgaW50ZXJwcmV0ZXIgbGFuZ3VhZ2UAAAAAAQ&amp;resultIndex=6"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endnotes.xml.rels><?xml version="1.0" encoding="UTF-8" standalone="yes"?>
<Relationships xmlns="http://schemas.openxmlformats.org/package/2006/relationships"><Relationship Id="rId8" Type="http://schemas.openxmlformats.org/officeDocument/2006/relationships/hyperlink" Target="https://www.canlii.org/en/ca/fct/doc/2015/2015fc666/2015fc666.html" TargetMode="External"/><Relationship Id="rId13" Type="http://schemas.openxmlformats.org/officeDocument/2006/relationships/hyperlink" Target="https://www.canlii.org/en/ca/fct/doc/2015/2015fc1410/2015fc1410.html" TargetMode="External"/><Relationship Id="rId3" Type="http://schemas.openxmlformats.org/officeDocument/2006/relationships/hyperlink" Target="https://www.canlii.org/en/ca/scc/doc/1994/1994canlii56/1994canlii56.html" TargetMode="External"/><Relationship Id="rId7" Type="http://schemas.openxmlformats.org/officeDocument/2006/relationships/hyperlink" Target="https://www.canlii.org/en/ca/fct/doc/2015/2015fc666/2015fc666.html" TargetMode="External"/><Relationship Id="rId12" Type="http://schemas.openxmlformats.org/officeDocument/2006/relationships/hyperlink" Target="https://www.canlii.org/en/ca/fct/doc/2015/2015fc158/2015fc158.html" TargetMode="External"/><Relationship Id="rId2" Type="http://schemas.openxmlformats.org/officeDocument/2006/relationships/hyperlink" Target="https://www.canlii.org/en/ca/fca/doc/2001/2001fca191/2001fca191.html" TargetMode="External"/><Relationship Id="rId1" Type="http://schemas.openxmlformats.org/officeDocument/2006/relationships/hyperlink" Target="https://www.canlii.org/en/ca/fca/doc/2001/2001fca191/2001fca191.html" TargetMode="External"/><Relationship Id="rId6" Type="http://schemas.openxmlformats.org/officeDocument/2006/relationships/hyperlink" Target="https://canlii.ca/t/hp4j9" TargetMode="External"/><Relationship Id="rId11" Type="http://schemas.openxmlformats.org/officeDocument/2006/relationships/hyperlink" Target="https://www.canlii.org/en/ca/fct/doc/2015/2015fc158/2015fc158.html" TargetMode="External"/><Relationship Id="rId5" Type="http://schemas.openxmlformats.org/officeDocument/2006/relationships/hyperlink" Target="https://www.canlii.org/en/ca/fca/doc/2001/2001fca191/2001fca191.html" TargetMode="External"/><Relationship Id="rId15" Type="http://schemas.openxmlformats.org/officeDocument/2006/relationships/hyperlink" Target="https://www.canlii.org/en/ca/scc/doc/1995/1995canlii71/1995canlii71.html" TargetMode="External"/><Relationship Id="rId10" Type="http://schemas.openxmlformats.org/officeDocument/2006/relationships/hyperlink" Target="https://www.canlii.org/en/ca/fct/doc/2006/2006fc792/2006fc792.html" TargetMode="External"/><Relationship Id="rId4" Type="http://schemas.openxmlformats.org/officeDocument/2006/relationships/hyperlink" Target="https://www.canlii.org/en/ca/fct/doc/2010/2010fc1161/2010fc1161.html" TargetMode="External"/><Relationship Id="rId9" Type="http://schemas.openxmlformats.org/officeDocument/2006/relationships/hyperlink" Target="https://www.canlii.org/en/ca/fct/doc/2006/2006fc792/2006fc792.html" TargetMode="External"/><Relationship Id="rId14" Type="http://schemas.openxmlformats.org/officeDocument/2006/relationships/hyperlink" Target="https://www.canlii.org/en/ca/fct/doc/2015/2015fc1410/2015fc1410.htm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Penteado\AppData\Local\OfficeNOVA\Resources.PROD\Templates\RAD\Rad.25.02.en.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8bb2646-43cf-4202-b07d-e444e42818ee">
      <Value>5</Value>
      <Value>4</Value>
      <Value>3</Value>
    </TaxCatchAll>
    <_dlc_DocId xmlns="38bb2646-43cf-4202-b07d-e444e42818ee">SEREUPJDUFNV-106632148-5714</_dlc_DocId>
    <_dlc_DocIdUrl xmlns="38bb2646-43cf-4202-b07d-e444e42818ee">
      <Url>https://crc-irb-cisr/sites/Nova_21_03_V7/_layouts/15/DocIdRedir.aspx?ID=SEREUPJDUFNV-106632148-5714</Url>
      <Description>SEREUPJDUFNV-106632148-5714</Description>
    </_dlc_DocIdUrl>
    <DocumentReferenceId xmlns="38bb2646-43cf-4202-b07d-e444e42818ee">1546996</DocumentReferenceId>
    <e7aeb61dc1d143f5b0431ded6b72d42a xmlns="38bb2646-43cf-4202-b07d-e444e42818ee">
      <Terms xmlns="http://schemas.microsoft.com/office/infopath/2007/PartnerControls">
        <TermInfo xmlns="http://schemas.microsoft.com/office/infopath/2007/PartnerControls">
          <TermName xmlns="http://schemas.microsoft.com/office/infopath/2007/PartnerControls">French</TermName>
          <TermId xmlns="http://schemas.microsoft.com/office/infopath/2007/PartnerControls">af752ee9-2482-4034-a893-088eb9faaf7e</TermId>
        </TermInfo>
      </Terms>
    </e7aeb61dc1d143f5b0431ded6b72d42a>
    <Access_x0020_Rights xmlns="38bb2646-43cf-4202-b07d-e444e42818ee">
      <UserInfo>
        <DisplayName/>
        <AccountId xsi:nil="true"/>
        <AccountType/>
      </UserInfo>
    </Access_x0020_Rights>
    <Case xmlns="38bb2646-43cf-4202-b07d-e444e42818ee" xsi:nil="true"/>
    <RoutingRuleDescription xmlns="41a70194-82b6-40d3-9fa2-6d5a3699ca87" xsi:nil="true"/>
    <IrbFileNumber xmlns="38bb2646-43cf-4202-b07d-e444e42818ee">MC0-11075
MC0-11076
MC0-11077
MC0-11078</IrbFileNumber>
    <cb419d91b6c84809a713c0becd8a2405 xmlns="38bb2646-43cf-4202-b07d-e444e42818ee">
      <Terms xmlns="http://schemas.microsoft.com/office/infopath/2007/PartnerControls">
        <TermInfo xmlns="http://schemas.microsoft.com/office/infopath/2007/PartnerControls">
          <TermName xmlns="http://schemas.microsoft.com/office/infopath/2007/PartnerControls">Protected B</TermName>
          <TermId xmlns="http://schemas.microsoft.com/office/infopath/2007/PartnerControls">7478b0e9-a19e-4108-a3df-63b0abde93f7</TermId>
        </TermInfo>
      </Terms>
    </cb419d91b6c84809a713c0becd8a2405>
    <IrbDocumentDate xmlns="38bb2646-43cf-4202-b07d-e444e42818ee">2021-03-22T13:18:07+00:00</IrbDocumentDate>
    <m2bad5ef834b4a2394a44f3419ae76b8 xmlns="38bb2646-43cf-4202-b07d-e444e42818ee">
      <Terms xmlns="http://schemas.microsoft.com/office/infopath/2007/PartnerControls">
        <TermInfo xmlns="http://schemas.microsoft.com/office/infopath/2007/PartnerControls">
          <TermName xmlns="http://schemas.microsoft.com/office/infopath/2007/PartnerControls">21.03.04 Decisions and Reasons</TermName>
          <TermId xmlns="http://schemas.microsoft.com/office/infopath/2007/PartnerControls">d3874f77-3f35-487c-a693-bc785ad771a3</TermId>
        </TermInfo>
      </Terms>
    </m2bad5ef834b4a2394a44f3419ae76b8>
  </documentManagement>
</p:properties>
</file>

<file path=customXml/item5.xml><?xml version="1.0" encoding="utf-8"?>
<ct:contentTypeSchema xmlns:ct="http://schemas.microsoft.com/office/2006/metadata/contentType" xmlns:ma="http://schemas.microsoft.com/office/2006/metadata/properties/metaAttributes" ct:_="" ma:_="" ma:contentTypeName="DFCS Document" ma:contentTypeID="0x0101002D0DDA5687C02443A470ADA901CB105800AB865EE32AD09149A060158D8634DF6F" ma:contentTypeVersion="9" ma:contentTypeDescription="Create a new document." ma:contentTypeScope="" ma:versionID="9b58f068d71ba1cd93a80dc637784897">
  <xsd:schema xmlns:xsd="http://www.w3.org/2001/XMLSchema" xmlns:xs="http://www.w3.org/2001/XMLSchema" xmlns:p="http://schemas.microsoft.com/office/2006/metadata/properties" xmlns:ns2="38bb2646-43cf-4202-b07d-e444e42818ee" xmlns:ns4="41a70194-82b6-40d3-9fa2-6d5a3699ca87" targetNamespace="http://schemas.microsoft.com/office/2006/metadata/properties" ma:root="true" ma:fieldsID="5b6d2e834de079507386ac69ec699ae6" ns2:_="" ns4:_="">
    <xsd:import namespace="38bb2646-43cf-4202-b07d-e444e42818ee"/>
    <xsd:import namespace="41a70194-82b6-40d3-9fa2-6d5a3699ca87"/>
    <xsd:element name="properties">
      <xsd:complexType>
        <xsd:sequence>
          <xsd:element name="documentManagement">
            <xsd:complexType>
              <xsd:all>
                <xsd:element ref="ns2:Case" minOccurs="0"/>
                <xsd:element ref="ns4:RoutingRuleDescription" minOccurs="0"/>
                <xsd:element ref="ns2:Access_x0020_Rights" minOccurs="0"/>
                <xsd:element ref="ns2:IrbFileNumber" minOccurs="0"/>
                <xsd:element ref="ns2:IrbDocumentDate" minOccurs="0"/>
                <xsd:element ref="ns2:DocumentReferenceId" minOccurs="0"/>
                <xsd:element ref="ns2:TaxCatchAllLabel" minOccurs="0"/>
                <xsd:element ref="ns2:_dlc_DocIdUrl" minOccurs="0"/>
                <xsd:element ref="ns2:m2bad5ef834b4a2394a44f3419ae76b8" minOccurs="0"/>
                <xsd:element ref="ns2:_dlc_DocIdPersistId" minOccurs="0"/>
                <xsd:element ref="ns2:e7aeb61dc1d143f5b0431ded6b72d42a" minOccurs="0"/>
                <xsd:element ref="ns2:_dlc_DocId" minOccurs="0"/>
                <xsd:element ref="ns2:cb419d91b6c84809a713c0becd8a2405"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bb2646-43cf-4202-b07d-e444e42818ee" elementFormDefault="qualified">
    <xsd:import namespace="http://schemas.microsoft.com/office/2006/documentManagement/types"/>
    <xsd:import namespace="http://schemas.microsoft.com/office/infopath/2007/PartnerControls"/>
    <xsd:element name="Case" ma:index="6" nillable="true" ma:displayName="Case" ma:description="For internal service case file numbers only, not for Tribunal case file use." ma:internalName="Case" ma:readOnly="false">
      <xsd:simpleType>
        <xsd:restriction base="dms:Text">
          <xsd:maxLength value="255"/>
        </xsd:restriction>
      </xsd:simpleType>
    </xsd:element>
    <xsd:element name="Access_x0020_Rights" ma:index="9" nillable="true" ma:displayName="Access Rights" ma:list="UserInfo" ma:SearchPeopleOnly="false" ma:SharePointGroup="0" ma:internalName="Access_x0020_Right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rbFileNumber" ma:index="10" nillable="true" ma:displayName="IRB File Number(s)" ma:internalName="IrbFileNumber" ma:readOnly="false">
      <xsd:simpleType>
        <xsd:restriction base="dms:Note">
          <xsd:maxLength value="255"/>
        </xsd:restriction>
      </xsd:simpleType>
    </xsd:element>
    <xsd:element name="IrbDocumentDate" ma:index="11" nillable="true" ma:displayName="Document Date" ma:default="[today]" ma:format="DateOnly" ma:internalName="IrbDocumentDate" ma:readOnly="false">
      <xsd:simpleType>
        <xsd:restriction base="dms:DateTime"/>
      </xsd:simpleType>
    </xsd:element>
    <xsd:element name="DocumentReferenceId" ma:index="12" nillable="true" ma:displayName="DocumentReferenceId" ma:internalName="DocumentReferenceId" ma:readOnly="false" ma:percentage="FALSE">
      <xsd:simpleType>
        <xsd:restriction base="dms:Number"/>
      </xsd:simpleType>
    </xsd:element>
    <xsd:element name="TaxCatchAllLabel" ma:index="13" nillable="true" ma:displayName="Taxonomy Catch All Column1" ma:hidden="true" ma:list="{5282e3ef-8881-4195-b5c7-466573cc1726}" ma:internalName="TaxCatchAllLabel" ma:readOnly="true" ma:showField="CatchAllDataLabel" ma:web="38bb2646-43cf-4202-b07d-e444e42818ee">
      <xsd:complexType>
        <xsd:complexContent>
          <xsd:extension base="dms:MultiChoiceLookup">
            <xsd:sequence>
              <xsd:element name="Value" type="dms:Lookup" maxOccurs="unbounded" minOccurs="0" nillable="true"/>
            </xsd:sequence>
          </xsd:extension>
        </xsd:complexContent>
      </xsd:complex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m2bad5ef834b4a2394a44f3419ae76b8" ma:index="18" nillable="true" ma:taxonomy="true" ma:internalName="m2bad5ef834b4a2394a44f3419ae76b8" ma:taxonomyFieldName="DFCS" ma:displayName="DFCS" ma:readOnly="false" ma:default="-1;#21.03.04 Decisions and Reasons|d3874f77-3f35-487c-a693-bc785ad771a3" ma:fieldId="{62bad5ef-834b-4a23-94a4-4f3419ae76b8}" ma:sspId="77c6bdd6-02a2-4c5d-ab62-b2d128ea9edb" ma:termSetId="4b0cc640-e697-459b-8892-da8ce361825a" ma:anchorId="00000000-0000-0000-0000-000000000000" ma:open="false" ma:isKeyword="false">
      <xsd:complexType>
        <xsd:sequence>
          <xsd:element ref="pc:Terms" minOccurs="0" maxOccurs="1"/>
        </xsd:sequence>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e7aeb61dc1d143f5b0431ded6b72d42a" ma:index="22" nillable="true" ma:taxonomy="true" ma:internalName="e7aeb61dc1d143f5b0431ded6b72d42a" ma:taxonomyFieldName="Language1" ma:displayName="Language" ma:readOnly="false" ma:default="-1;#English|1f505e73-209a-44b1-be62-0cd6c896feb3" ma:fieldId="{e7aeb61d-c1d1-43f5-b043-1ded6b72d42a}" ma:sspId="77c6bdd6-02a2-4c5d-ab62-b2d128ea9edb" ma:termSetId="bcf19c8f-a8ce-48c3-b793-e5fd355c3c5b" ma:anchorId="00000000-0000-0000-0000-000000000000" ma:open="false" ma:isKeyword="false">
      <xsd:complexType>
        <xsd:sequence>
          <xsd:element ref="pc:Terms" minOccurs="0" maxOccurs="1"/>
        </xsd:sequence>
      </xsd:complexType>
    </xsd:element>
    <xsd:element name="_dlc_DocId" ma:index="24" nillable="true" ma:displayName="Document ID Value" ma:description="The value of the document ID assigned to this item." ma:internalName="_dlc_DocId" ma:readOnly="true">
      <xsd:simpleType>
        <xsd:restriction base="dms:Text"/>
      </xsd:simpleType>
    </xsd:element>
    <xsd:element name="cb419d91b6c84809a713c0becd8a2405" ma:index="25" nillable="true" ma:taxonomy="true" ma:internalName="cb419d91b6c84809a713c0becd8a2405" ma:taxonomyFieldName="Security" ma:displayName="Security" ma:readOnly="false" ma:default="-1;#Protected B|7478b0e9-a19e-4108-a3df-63b0abde93f7" ma:fieldId="{cb419d91-b6c8-4809-a713-c0becd8a2405}" ma:sspId="77c6bdd6-02a2-4c5d-ab62-b2d128ea9edb" ma:termSetId="a1b6e115-344b-406e-9919-4d6627ec3bc1" ma:anchorId="00000000-0000-0000-0000-000000000000" ma:open="false" ma:isKeyword="false">
      <xsd:complexType>
        <xsd:sequence>
          <xsd:element ref="pc:Terms" minOccurs="0" maxOccurs="1"/>
        </xsd:sequence>
      </xsd:complexType>
    </xsd:element>
    <xsd:element name="TaxCatchAll" ma:index="26" nillable="true" ma:displayName="Taxonomy Catch All Column" ma:hidden="true" ma:list="{5282e3ef-8881-4195-b5c7-466573cc1726}" ma:internalName="TaxCatchAll" ma:readOnly="false" ma:showField="CatchAllData" ma:web="38bb2646-43cf-4202-b07d-e444e42818e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1a70194-82b6-40d3-9fa2-6d5a3699ca87" elementFormDefault="qualified">
    <xsd:import namespace="http://schemas.microsoft.com/office/2006/documentManagement/types"/>
    <xsd:import namespace="http://schemas.microsoft.com/office/infopath/2007/PartnerControls"/>
    <xsd:element name="RoutingRuleDescription" ma:index="7" nillable="true" ma:displayName="Description" ma:description="" ma:internalName="RoutingRuleDescription"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5"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E08235-7955-4BEA-AEDA-27706E3F3448}">
  <ds:schemaRefs>
    <ds:schemaRef ds:uri="http://schemas.microsoft.com/sharepoint/events"/>
  </ds:schemaRefs>
</ds:datastoreItem>
</file>

<file path=customXml/itemProps2.xml><?xml version="1.0" encoding="utf-8"?>
<ds:datastoreItem xmlns:ds="http://schemas.openxmlformats.org/officeDocument/2006/customXml" ds:itemID="{EC71B20B-2FFC-4D2C-8E09-584F97768A2E}">
  <ds:schemaRefs>
    <ds:schemaRef ds:uri="http://schemas.openxmlformats.org/officeDocument/2006/bibliography"/>
  </ds:schemaRefs>
</ds:datastoreItem>
</file>

<file path=customXml/itemProps3.xml><?xml version="1.0" encoding="utf-8"?>
<ds:datastoreItem xmlns:ds="http://schemas.openxmlformats.org/officeDocument/2006/customXml" ds:itemID="{E9386CAD-827F-41EE-BBBD-83A4C504CB61}">
  <ds:schemaRefs>
    <ds:schemaRef ds:uri="http://schemas.microsoft.com/sharepoint/v3/contenttype/forms"/>
  </ds:schemaRefs>
</ds:datastoreItem>
</file>

<file path=customXml/itemProps4.xml><?xml version="1.0" encoding="utf-8"?>
<ds:datastoreItem xmlns:ds="http://schemas.openxmlformats.org/officeDocument/2006/customXml" ds:itemID="{751D3B7D-3435-4C95-BAB6-9DFFFB3CB3FC}">
  <ds:schemaRefs>
    <ds:schemaRef ds:uri="http://schemas.microsoft.com/office/2006/metadata/properties"/>
    <ds:schemaRef ds:uri="http://schemas.microsoft.com/office/infopath/2007/PartnerControls"/>
    <ds:schemaRef ds:uri="1b37d4f7-d9a3-47ea-acb3-58b7310d2bb5"/>
    <ds:schemaRef ds:uri="http://schemas.microsoft.com/sharepoint/v3/fields"/>
    <ds:schemaRef ds:uri="http://schemas.microsoft.com/sharepoint/v3"/>
    <ds:schemaRef ds:uri="0f9e17f3-614e-4312-9ab8-fe67f4af0412"/>
    <ds:schemaRef ds:uri="38bb2646-43cf-4202-b07d-e444e42818ee"/>
    <ds:schemaRef ds:uri="41a70194-82b6-40d3-9fa2-6d5a3699ca87"/>
  </ds:schemaRefs>
</ds:datastoreItem>
</file>

<file path=customXml/itemProps5.xml><?xml version="1.0" encoding="utf-8"?>
<ds:datastoreItem xmlns:ds="http://schemas.openxmlformats.org/officeDocument/2006/customXml" ds:itemID="{921B69E5-035E-49D4-A118-5072EE94D7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bb2646-43cf-4202-b07d-e444e42818ee"/>
    <ds:schemaRef ds:uri="41a70194-82b6-40d3-9fa2-6d5a3699ca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Rad.25.02.en.dotm</Template>
  <TotalTime>15</TotalTime>
  <Pages>13</Pages>
  <Words>4056</Words>
  <Characters>20372</Characters>
  <Application>Microsoft Office Word</Application>
  <DocSecurity>0</DocSecurity>
  <Lines>169</Lines>
  <Paragraphs>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 Reasons MC0-11075 ready.docx</vt:lpstr>
      <vt:lpstr>IMMIGRATION AND REFUGEE BOARD (IMMIGRATION APPEAL DIVISION)</vt:lpstr>
    </vt:vector>
  </TitlesOfParts>
  <Company>IRB</Company>
  <LinksUpToDate>false</LinksUpToDate>
  <CharactersWithSpaces>24380</CharactersWithSpaces>
  <SharedDoc>false</SharedDoc>
  <HLinks>
    <vt:vector size="6" baseType="variant">
      <vt:variant>
        <vt:i4>6881347</vt:i4>
      </vt:variant>
      <vt:variant>
        <vt:i4>-1</vt:i4>
      </vt:variant>
      <vt:variant>
        <vt:i4>1029</vt:i4>
      </vt:variant>
      <vt:variant>
        <vt:i4>1</vt:i4>
      </vt:variant>
      <vt:variant>
        <vt:lpwstr>http://infonet/NR/rdonlyres/72DD0003-E410-44FC-8839-70173A468B86/26296/fipdecision_300dpi_rpd_e.jpg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Reasons MC0-11075 ready.docx</dc:title>
  <dc:subject/>
  <dc:creator>Lautru Miriam</dc:creator>
  <cp:keywords/>
  <dc:description/>
  <cp:lastModifiedBy>Lafontaine, Nycia</cp:lastModifiedBy>
  <cp:revision>4</cp:revision>
  <cp:lastPrinted>2018-01-31T17:38:00Z</cp:lastPrinted>
  <dcterms:created xsi:type="dcterms:W3CDTF">2021-07-12T21:52:00Z</dcterms:created>
  <dcterms:modified xsi:type="dcterms:W3CDTF">2021-11-22T16:31:00Z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0x0101002D0DDA5687C02443A470ADA901CB105800AB865EE32AD09149A060158D8634DF6F</vt:lpwstr>
  </property>
  <property fmtid="{D5CDD505-2E9C-101B-9397-08002B2CF9AE}" pid="3" name="_dlc_DocIdItemGuid">
    <vt:lpwstr>8b45efc9-ff1c-41d5-93b4-a54319b8f8b6</vt:lpwstr>
  </property>
  <property fmtid="{D5CDD505-2E9C-101B-9397-08002B2CF9AE}" pid="4" name="SO Document">
    <vt:lpwstr/>
  </property>
  <property fmtid="{D5CDD505-2E9C-101B-9397-08002B2CF9AE}" pid="5" name="cro_year">
    <vt:lpwstr/>
  </property>
  <property fmtid="{D5CDD505-2E9C-101B-9397-08002B2CF9AE}" pid="6" name="Feedback to providers">
    <vt:lpwstr/>
  </property>
  <property fmtid="{D5CDD505-2E9C-101B-9397-08002B2CF9AE}" pid="7" name="cro_security">
    <vt:lpwstr>130;#Protected B|7478b0e9-a19e-4108-a3df-63b0abde93f7</vt:lpwstr>
  </property>
  <property fmtid="{D5CDD505-2E9C-101B-9397-08002B2CF9AE}" pid="8" name="cro_language">
    <vt:lpwstr>3;#English|1f505e73-209a-44b1-be62-0cd6c896feb3</vt:lpwstr>
  </property>
  <property fmtid="{D5CDD505-2E9C-101B-9397-08002B2CF9AE}" pid="9" name="cro_region">
    <vt:lpwstr/>
  </property>
  <property fmtid="{D5CDD505-2E9C-101B-9397-08002B2CF9AE}" pid="10" name="Translation Memory">
    <vt:lpwstr/>
  </property>
  <property fmtid="{D5CDD505-2E9C-101B-9397-08002B2CF9AE}" pid="11" name="cro_status">
    <vt:lpwstr/>
  </property>
  <property fmtid="{D5CDD505-2E9C-101B-9397-08002B2CF9AE}" pid="12" name="DFCS">
    <vt:lpwstr>4;#21.03.04 Decisions and Reasons|d3874f77-3f35-487c-a693-bc785ad771a3</vt:lpwstr>
  </property>
  <property fmtid="{D5CDD505-2E9C-101B-9397-08002B2CF9AE}" pid="13" name="Security">
    <vt:lpwstr>3;#Protected B|7478b0e9-a19e-4108-a3df-63b0abde93f7</vt:lpwstr>
  </property>
  <property fmtid="{D5CDD505-2E9C-101B-9397-08002B2CF9AE}" pid="14" name="Language1">
    <vt:lpwstr>5;#French|af752ee9-2482-4034-a893-088eb9faaf7e</vt:lpwstr>
  </property>
</Properties>
</file>