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C02D" w14:textId="1A0DB689" w:rsidR="00190923" w:rsidRDefault="00190923" w:rsidP="00E87A01">
      <w:pPr>
        <w:tabs>
          <w:tab w:val="clear" w:pos="576"/>
          <w:tab w:val="clear" w:pos="1008"/>
          <w:tab w:val="clear" w:pos="1440"/>
          <w:tab w:val="clear" w:pos="1872"/>
          <w:tab w:val="clear" w:pos="2304"/>
          <w:tab w:val="clear" w:pos="2736"/>
        </w:tabs>
        <w:spacing w:before="0" w:after="0"/>
        <w:jc w:val="right"/>
        <w:rPr>
          <w:rFonts w:cs="Times New Roman"/>
          <w:b/>
          <w:sz w:val="20"/>
        </w:rPr>
      </w:pPr>
    </w:p>
    <w:p w14:paraId="02F66BBF" w14:textId="07FD9EFF" w:rsidR="00DD19BF" w:rsidRPr="00836F2F" w:rsidRDefault="00BD5B28" w:rsidP="00E87A01">
      <w:pPr>
        <w:tabs>
          <w:tab w:val="clear" w:pos="576"/>
          <w:tab w:val="clear" w:pos="1008"/>
          <w:tab w:val="clear" w:pos="1440"/>
          <w:tab w:val="clear" w:pos="1872"/>
          <w:tab w:val="clear" w:pos="2304"/>
          <w:tab w:val="clear" w:pos="2736"/>
        </w:tabs>
        <w:spacing w:before="0" w:after="0"/>
        <w:jc w:val="right"/>
        <w:rPr>
          <w:rFonts w:cs="Times New Roman"/>
          <w:b/>
          <w:sz w:val="22"/>
          <w:szCs w:val="22"/>
        </w:rPr>
      </w:pPr>
      <w:r w:rsidRPr="00836F2F">
        <w:rPr>
          <w:rFonts w:cs="Times New Roman"/>
          <w:b/>
          <w:sz w:val="22"/>
          <w:szCs w:val="22"/>
        </w:rPr>
        <w:t xml:space="preserve">RAD File / </w:t>
      </w:r>
      <w:r w:rsidR="00FB2BBC" w:rsidRPr="00836F2F">
        <w:rPr>
          <w:rFonts w:cs="Times New Roman"/>
          <w:b/>
          <w:sz w:val="22"/>
          <w:szCs w:val="22"/>
        </w:rPr>
        <w:t>D</w:t>
      </w:r>
      <w:r w:rsidRPr="00836F2F">
        <w:rPr>
          <w:rFonts w:cs="Times New Roman"/>
          <w:b/>
          <w:sz w:val="22"/>
          <w:szCs w:val="22"/>
        </w:rPr>
        <w:t>ossier de la SAR </w:t>
      </w:r>
      <w:r w:rsidR="00DD19BF" w:rsidRPr="00836F2F">
        <w:rPr>
          <w:rFonts w:cs="Times New Roman"/>
          <w:b/>
          <w:sz w:val="22"/>
          <w:szCs w:val="22"/>
        </w:rPr>
        <w:t xml:space="preserve">: </w:t>
      </w:r>
      <w:r w:rsidR="000A636D">
        <w:rPr>
          <w:rFonts w:cs="Times New Roman"/>
          <w:b/>
          <w:sz w:val="22"/>
          <w:szCs w:val="22"/>
        </w:rPr>
        <w:t>TC0-09304</w:t>
      </w:r>
    </w:p>
    <w:p w14:paraId="4290395B" w14:textId="77777777" w:rsidR="008A637F" w:rsidRPr="007A2D01" w:rsidRDefault="008A637F" w:rsidP="00004FB5">
      <w:pPr>
        <w:tabs>
          <w:tab w:val="clear" w:pos="576"/>
          <w:tab w:val="clear" w:pos="1008"/>
          <w:tab w:val="clear" w:pos="1440"/>
          <w:tab w:val="clear" w:pos="1872"/>
          <w:tab w:val="clear" w:pos="2304"/>
          <w:tab w:val="clear" w:pos="2736"/>
        </w:tabs>
        <w:spacing w:before="0" w:after="0"/>
        <w:jc w:val="right"/>
        <w:rPr>
          <w:rFonts w:cs="Times New Roman"/>
          <w:sz w:val="20"/>
        </w:rPr>
      </w:pPr>
    </w:p>
    <w:p w14:paraId="31F53007" w14:textId="77777777" w:rsidR="00BD5B28" w:rsidRDefault="00506B0A" w:rsidP="00E87A01">
      <w:pPr>
        <w:pStyle w:val="Header"/>
        <w:tabs>
          <w:tab w:val="clear" w:pos="4320"/>
          <w:tab w:val="clear" w:pos="8640"/>
        </w:tabs>
        <w:jc w:val="right"/>
        <w:rPr>
          <w:rFonts w:ascii="Times New Roman" w:hAnsi="Times New Roman"/>
          <w:b/>
          <w:i/>
          <w:sz w:val="22"/>
          <w:szCs w:val="22"/>
        </w:rPr>
      </w:pPr>
      <w:r w:rsidRPr="007A2D01">
        <w:rPr>
          <w:rFonts w:ascii="Times New Roman" w:hAnsi="Times New Roman"/>
          <w:b/>
          <w:i/>
          <w:sz w:val="22"/>
          <w:szCs w:val="22"/>
        </w:rPr>
        <w:t>Private Proceeding / Huis clos</w:t>
      </w:r>
    </w:p>
    <w:p w14:paraId="26405077" w14:textId="77777777" w:rsidR="00677129" w:rsidRPr="00677129" w:rsidRDefault="00677129" w:rsidP="00677129">
      <w:pPr>
        <w:pStyle w:val="Header"/>
        <w:tabs>
          <w:tab w:val="clear" w:pos="4320"/>
          <w:tab w:val="clear" w:pos="8640"/>
        </w:tabs>
        <w:rPr>
          <w:rFonts w:ascii="Times New Roman" w:hAnsi="Times New Roman"/>
          <w:noProof w:val="0"/>
          <w:sz w:val="22"/>
          <w:szCs w:val="22"/>
        </w:rPr>
      </w:pPr>
    </w:p>
    <w:p w14:paraId="0C5BA97E" w14:textId="77777777" w:rsidR="008D728F" w:rsidRPr="00EF3063" w:rsidRDefault="008D728F" w:rsidP="007358C7">
      <w:pPr>
        <w:keepNext/>
        <w:tabs>
          <w:tab w:val="left" w:pos="-2410"/>
        </w:tabs>
        <w:spacing w:after="240"/>
        <w:jc w:val="center"/>
        <w:outlineLvl w:val="1"/>
        <w:rPr>
          <w:rFonts w:cs="Times New Roman"/>
          <w:b/>
          <w:sz w:val="32"/>
          <w:szCs w:val="32"/>
          <w:lang w:eastAsia="en-US"/>
        </w:rPr>
      </w:pPr>
      <w:proofErr w:type="spellStart"/>
      <w:r w:rsidRPr="00EF3063">
        <w:rPr>
          <w:rFonts w:cs="Times New Roman"/>
          <w:b/>
          <w:sz w:val="32"/>
          <w:szCs w:val="32"/>
          <w:lang w:eastAsia="en-US"/>
        </w:rPr>
        <w:t>Reasons</w:t>
      </w:r>
      <w:proofErr w:type="spellEnd"/>
      <w:r w:rsidRPr="00EF3063">
        <w:rPr>
          <w:rFonts w:cs="Times New Roman"/>
          <w:b/>
          <w:sz w:val="32"/>
          <w:szCs w:val="32"/>
          <w:lang w:eastAsia="en-US"/>
        </w:rPr>
        <w:t xml:space="preserve"> and </w:t>
      </w:r>
      <w:proofErr w:type="spellStart"/>
      <w:r w:rsidRPr="00EF3063">
        <w:rPr>
          <w:rFonts w:cs="Times New Roman"/>
          <w:b/>
          <w:sz w:val="32"/>
          <w:szCs w:val="32"/>
          <w:lang w:eastAsia="en-US"/>
        </w:rPr>
        <w:t>decision</w:t>
      </w:r>
      <w:proofErr w:type="spellEnd"/>
      <w:r w:rsidRPr="00EF3063">
        <w:rPr>
          <w:rFonts w:cs="Times New Roman"/>
          <w:b/>
          <w:sz w:val="32"/>
          <w:szCs w:val="32"/>
          <w:lang w:eastAsia="en-US"/>
        </w:rPr>
        <w:t xml:space="preserve"> </w:t>
      </w:r>
      <w:r w:rsidRPr="00EF3063">
        <w:rPr>
          <w:rFonts w:cs="Times New Roman"/>
          <w:b/>
          <w:sz w:val="32"/>
          <w:szCs w:val="32"/>
          <w:lang w:val="fr-CA" w:eastAsia="en-US"/>
        </w:rPr>
        <w:sym w:font="Symbol" w:char="F02D"/>
      </w:r>
      <w:r w:rsidRPr="00EF3063">
        <w:rPr>
          <w:rFonts w:cs="Times New Roman"/>
          <w:b/>
          <w:sz w:val="32"/>
          <w:szCs w:val="32"/>
          <w:lang w:eastAsia="en-US"/>
        </w:rPr>
        <w:t xml:space="preserve"> Motifs et décision</w:t>
      </w:r>
    </w:p>
    <w:p w14:paraId="33820C75" w14:textId="2D7FBBBD" w:rsidR="00677129" w:rsidRPr="00677129" w:rsidRDefault="00677129" w:rsidP="00677129">
      <w:pPr>
        <w:pStyle w:val="Header"/>
        <w:tabs>
          <w:tab w:val="clear" w:pos="4320"/>
          <w:tab w:val="clear" w:pos="8640"/>
        </w:tabs>
        <w:rPr>
          <w:rFonts w:ascii="Times New Roman" w:hAnsi="Times New Roman"/>
          <w:noProof w:val="0"/>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4961"/>
        <w:gridCol w:w="1989"/>
      </w:tblGrid>
      <w:tr w:rsidR="00B5542E" w:rsidRPr="006757F5" w14:paraId="2BCDCB9E" w14:textId="77777777" w:rsidTr="00FA2D61">
        <w:trPr>
          <w:cantSplit/>
          <w:trHeight w:val="567"/>
          <w:jc w:val="center"/>
        </w:trPr>
        <w:tc>
          <w:tcPr>
            <w:tcW w:w="2410" w:type="dxa"/>
          </w:tcPr>
          <w:p w14:paraId="1F24BB7F" w14:textId="578E9888" w:rsidR="00B5542E" w:rsidRPr="00FA2D61" w:rsidRDefault="00FA2D61" w:rsidP="00FA2D61">
            <w:pPr>
              <w:tabs>
                <w:tab w:val="clear" w:pos="576"/>
                <w:tab w:val="clear" w:pos="1008"/>
                <w:tab w:val="clear" w:pos="1440"/>
                <w:tab w:val="clear" w:pos="1872"/>
                <w:tab w:val="clear" w:pos="2304"/>
                <w:tab w:val="clear" w:pos="2736"/>
              </w:tabs>
              <w:spacing w:before="0" w:after="0"/>
              <w:jc w:val="left"/>
              <w:rPr>
                <w:rFonts w:cs="Times New Roman"/>
                <w:b/>
                <w:sz w:val="20"/>
                <w:lang w:val="en-CA"/>
              </w:rPr>
            </w:pPr>
            <w:r w:rsidRPr="0070069F">
              <w:rPr>
                <w:rFonts w:cs="Times New Roman"/>
                <w:b/>
                <w:sz w:val="20"/>
                <w:lang w:val="en-CA"/>
              </w:rPr>
              <w:t>Person</w:t>
            </w:r>
            <w:r w:rsidR="00B5542E" w:rsidRPr="0070069F">
              <w:rPr>
                <w:rFonts w:cs="Times New Roman"/>
                <w:b/>
                <w:sz w:val="20"/>
                <w:lang w:val="en-CA"/>
              </w:rPr>
              <w:t xml:space="preserve"> who </w:t>
            </w:r>
            <w:r w:rsidRPr="0070069F">
              <w:rPr>
                <w:rFonts w:cs="Times New Roman"/>
                <w:b/>
                <w:sz w:val="20"/>
                <w:lang w:val="en-CA"/>
              </w:rPr>
              <w:t>is</w:t>
            </w:r>
            <w:r w:rsidR="00B5542E" w:rsidRPr="0070069F">
              <w:rPr>
                <w:rFonts w:cs="Times New Roman"/>
                <w:b/>
                <w:sz w:val="20"/>
                <w:lang w:val="en-CA"/>
              </w:rPr>
              <w:t xml:space="preserve"> the subject</w:t>
            </w:r>
            <w:r w:rsidR="00B5542E" w:rsidRPr="00FA2D61">
              <w:rPr>
                <w:rFonts w:cs="Times New Roman"/>
                <w:b/>
                <w:sz w:val="20"/>
                <w:lang w:val="en-CA"/>
              </w:rPr>
              <w:t xml:space="preserve"> of the appeal</w:t>
            </w:r>
          </w:p>
        </w:tc>
        <w:tc>
          <w:tcPr>
            <w:tcW w:w="4961" w:type="dxa"/>
          </w:tcPr>
          <w:p w14:paraId="5F39CC8E" w14:textId="68E5FA37" w:rsidR="00B5542E" w:rsidRPr="00D97809" w:rsidRDefault="009F6D0F" w:rsidP="009D2245">
            <w:pPr>
              <w:tabs>
                <w:tab w:val="clear" w:pos="576"/>
                <w:tab w:val="clear" w:pos="1008"/>
                <w:tab w:val="clear" w:pos="1440"/>
                <w:tab w:val="clear" w:pos="1872"/>
                <w:tab w:val="clear" w:pos="2304"/>
                <w:tab w:val="clear" w:pos="2736"/>
              </w:tabs>
              <w:spacing w:before="0" w:after="0"/>
              <w:jc w:val="center"/>
              <w:rPr>
                <w:rFonts w:cs="Times New Roman"/>
                <w:b/>
                <w:szCs w:val="24"/>
              </w:rPr>
            </w:pPr>
            <w:r w:rsidRPr="009F6D0F">
              <w:rPr>
                <w:szCs w:val="24"/>
              </w:rPr>
              <w:t xml:space="preserve">John Joseph </w:t>
            </w:r>
            <w:proofErr w:type="spellStart"/>
            <w:r w:rsidRPr="009F6D0F">
              <w:rPr>
                <w:szCs w:val="24"/>
              </w:rPr>
              <w:t>Kollie</w:t>
            </w:r>
            <w:proofErr w:type="spellEnd"/>
          </w:p>
        </w:tc>
        <w:tc>
          <w:tcPr>
            <w:tcW w:w="1989" w:type="dxa"/>
            <w:noWrap/>
          </w:tcPr>
          <w:p w14:paraId="4769401F" w14:textId="619AB990" w:rsidR="00B5542E" w:rsidRPr="00FA2D61" w:rsidRDefault="00FA2D61" w:rsidP="009D2245">
            <w:pPr>
              <w:tabs>
                <w:tab w:val="clear" w:pos="576"/>
                <w:tab w:val="clear" w:pos="1008"/>
                <w:tab w:val="clear" w:pos="1440"/>
                <w:tab w:val="clear" w:pos="1872"/>
                <w:tab w:val="clear" w:pos="2304"/>
                <w:tab w:val="clear" w:pos="2736"/>
              </w:tabs>
              <w:spacing w:before="0" w:after="0"/>
              <w:jc w:val="right"/>
              <w:rPr>
                <w:rFonts w:cs="Times New Roman"/>
                <w:b/>
                <w:sz w:val="20"/>
              </w:rPr>
            </w:pPr>
            <w:r>
              <w:rPr>
                <w:rFonts w:cs="Times New Roman"/>
                <w:b/>
                <w:sz w:val="20"/>
                <w:lang w:val="fr-CA"/>
              </w:rPr>
              <w:t>Personne</w:t>
            </w:r>
            <w:r w:rsidR="00B5542E" w:rsidRPr="00FA2D61">
              <w:rPr>
                <w:rFonts w:cs="Times New Roman"/>
                <w:b/>
                <w:sz w:val="20"/>
                <w:lang w:val="fr-CA"/>
              </w:rPr>
              <w:t xml:space="preserve"> en cause</w:t>
            </w:r>
          </w:p>
        </w:tc>
      </w:tr>
      <w:tr w:rsidR="00411A55" w:rsidRPr="006757F5" w14:paraId="5E5D478C" w14:textId="77777777" w:rsidTr="00FA2D61">
        <w:trPr>
          <w:cantSplit/>
          <w:trHeight w:val="567"/>
          <w:jc w:val="center"/>
        </w:trPr>
        <w:tc>
          <w:tcPr>
            <w:tcW w:w="2410" w:type="dxa"/>
          </w:tcPr>
          <w:p w14:paraId="11092486"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
        </w:tc>
        <w:tc>
          <w:tcPr>
            <w:tcW w:w="4961" w:type="dxa"/>
          </w:tcPr>
          <w:p w14:paraId="26CADE08" w14:textId="77777777" w:rsidR="00411A55" w:rsidRPr="00FA2D61" w:rsidRDefault="00411A55" w:rsidP="00110D53">
            <w:pPr>
              <w:tabs>
                <w:tab w:val="clear" w:pos="576"/>
                <w:tab w:val="clear" w:pos="1008"/>
                <w:tab w:val="clear" w:pos="1440"/>
                <w:tab w:val="clear" w:pos="1872"/>
                <w:tab w:val="clear" w:pos="2304"/>
                <w:tab w:val="clear" w:pos="2736"/>
              </w:tabs>
              <w:spacing w:before="0" w:after="0"/>
              <w:jc w:val="center"/>
              <w:rPr>
                <w:rFonts w:cs="Times New Roman"/>
                <w:bCs/>
                <w:szCs w:val="24"/>
              </w:rPr>
            </w:pPr>
          </w:p>
        </w:tc>
        <w:tc>
          <w:tcPr>
            <w:tcW w:w="1989" w:type="dxa"/>
            <w:noWrap/>
          </w:tcPr>
          <w:p w14:paraId="4FB498F8"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rPr>
            </w:pPr>
          </w:p>
        </w:tc>
      </w:tr>
      <w:tr w:rsidR="004C5596" w:rsidRPr="006757F5" w14:paraId="0E51CC04" w14:textId="77777777" w:rsidTr="00FA2D61">
        <w:trPr>
          <w:cantSplit/>
          <w:trHeight w:val="567"/>
          <w:jc w:val="center"/>
        </w:trPr>
        <w:tc>
          <w:tcPr>
            <w:tcW w:w="2410" w:type="dxa"/>
          </w:tcPr>
          <w:p w14:paraId="3B8E9D73" w14:textId="77777777" w:rsidR="004C5596" w:rsidRPr="00FA2D61" w:rsidRDefault="009E511C"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US"/>
              </w:rPr>
              <w:t xml:space="preserve">Appeal considered / heard </w:t>
            </w:r>
            <w:r w:rsidR="004C5596" w:rsidRPr="00FA2D61">
              <w:rPr>
                <w:rFonts w:cs="Times New Roman"/>
                <w:b/>
                <w:sz w:val="20"/>
                <w:lang w:val="en-US"/>
              </w:rPr>
              <w:t xml:space="preserve">at </w:t>
            </w:r>
          </w:p>
        </w:tc>
        <w:tc>
          <w:tcPr>
            <w:tcW w:w="4961" w:type="dxa"/>
          </w:tcPr>
          <w:p w14:paraId="693B2B94" w14:textId="0CCE86BA" w:rsidR="004C5596" w:rsidRPr="00FA2D61" w:rsidRDefault="00275FB2" w:rsidP="00E31705">
            <w:pPr>
              <w:pStyle w:val="Header"/>
              <w:tabs>
                <w:tab w:val="left" w:pos="720"/>
              </w:tabs>
              <w:jc w:val="center"/>
              <w:rPr>
                <w:rFonts w:ascii="Times New Roman" w:hAnsi="Times New Roman"/>
                <w:bCs/>
                <w:sz w:val="24"/>
                <w:szCs w:val="24"/>
                <w:lang w:val="en-CA"/>
              </w:rPr>
            </w:pPr>
            <w:r>
              <w:rPr>
                <w:rFonts w:ascii="Times New Roman" w:hAnsi="Times New Roman"/>
                <w:bCs/>
                <w:sz w:val="24"/>
                <w:szCs w:val="24"/>
                <w:lang w:val="en-CA"/>
              </w:rPr>
              <w:t>Montreal</w:t>
            </w:r>
          </w:p>
        </w:tc>
        <w:tc>
          <w:tcPr>
            <w:tcW w:w="1989" w:type="dxa"/>
            <w:noWrap/>
          </w:tcPr>
          <w:p w14:paraId="1E03AEB3" w14:textId="77777777" w:rsidR="004C5596" w:rsidRPr="00FA2D61" w:rsidRDefault="00DA35DA" w:rsidP="009D2245">
            <w:pPr>
              <w:tabs>
                <w:tab w:val="clear" w:pos="576"/>
                <w:tab w:val="clear" w:pos="1008"/>
                <w:tab w:val="clear" w:pos="1440"/>
                <w:tab w:val="clear" w:pos="1872"/>
                <w:tab w:val="clear" w:pos="2304"/>
                <w:tab w:val="clear" w:pos="2736"/>
              </w:tabs>
              <w:spacing w:before="0" w:after="0"/>
              <w:jc w:val="right"/>
              <w:rPr>
                <w:rFonts w:cs="Times New Roman"/>
                <w:b/>
                <w:sz w:val="20"/>
              </w:rPr>
            </w:pPr>
            <w:r w:rsidRPr="00FA2D61">
              <w:rPr>
                <w:rFonts w:cs="Times New Roman"/>
                <w:b/>
                <w:sz w:val="20"/>
                <w:lang w:val="fr-CA"/>
              </w:rPr>
              <w:t>Appel instruit / entendu à</w:t>
            </w:r>
          </w:p>
        </w:tc>
      </w:tr>
      <w:tr w:rsidR="00B975E9" w:rsidRPr="006757F5" w14:paraId="78954065" w14:textId="77777777" w:rsidTr="00FA2D61">
        <w:trPr>
          <w:cantSplit/>
          <w:trHeight w:val="567"/>
          <w:jc w:val="center"/>
        </w:trPr>
        <w:tc>
          <w:tcPr>
            <w:tcW w:w="2410" w:type="dxa"/>
          </w:tcPr>
          <w:p w14:paraId="730C77C3" w14:textId="77777777" w:rsidR="00B975E9" w:rsidRPr="00FA2D61" w:rsidRDefault="00B975E9" w:rsidP="009E511C">
            <w:pPr>
              <w:tabs>
                <w:tab w:val="clear" w:pos="576"/>
                <w:tab w:val="clear" w:pos="1008"/>
                <w:tab w:val="clear" w:pos="1440"/>
                <w:tab w:val="clear" w:pos="1872"/>
                <w:tab w:val="clear" w:pos="2304"/>
                <w:tab w:val="clear" w:pos="2736"/>
              </w:tabs>
              <w:spacing w:before="0" w:after="0"/>
              <w:jc w:val="left"/>
              <w:rPr>
                <w:rFonts w:cs="Times New Roman"/>
                <w:b/>
                <w:sz w:val="20"/>
                <w:lang w:val="fr-CA"/>
              </w:rPr>
            </w:pPr>
          </w:p>
        </w:tc>
        <w:tc>
          <w:tcPr>
            <w:tcW w:w="4961" w:type="dxa"/>
          </w:tcPr>
          <w:p w14:paraId="405B6A87" w14:textId="77777777" w:rsidR="00B975E9" w:rsidRPr="00FA2D61" w:rsidRDefault="00B975E9" w:rsidP="009E511C">
            <w:pPr>
              <w:tabs>
                <w:tab w:val="clear" w:pos="576"/>
                <w:tab w:val="clear" w:pos="1008"/>
                <w:tab w:val="clear" w:pos="1440"/>
                <w:tab w:val="clear" w:pos="1872"/>
                <w:tab w:val="clear" w:pos="2304"/>
                <w:tab w:val="clear" w:pos="2736"/>
              </w:tabs>
              <w:spacing w:before="0" w:after="0"/>
              <w:ind w:left="132"/>
              <w:jc w:val="center"/>
              <w:rPr>
                <w:rFonts w:cs="Times New Roman"/>
                <w:bCs/>
                <w:szCs w:val="24"/>
                <w:lang w:val="fr-CA"/>
              </w:rPr>
            </w:pPr>
          </w:p>
        </w:tc>
        <w:tc>
          <w:tcPr>
            <w:tcW w:w="1989" w:type="dxa"/>
            <w:noWrap/>
          </w:tcPr>
          <w:p w14:paraId="0E128C1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F45307" w14:paraId="2FBC6399" w14:textId="77777777" w:rsidTr="00FA2D61">
        <w:trPr>
          <w:cantSplit/>
          <w:trHeight w:val="567"/>
          <w:jc w:val="center"/>
        </w:trPr>
        <w:tc>
          <w:tcPr>
            <w:tcW w:w="2410" w:type="dxa"/>
          </w:tcPr>
          <w:p w14:paraId="10D44E11"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rPr>
            </w:pPr>
            <w:r w:rsidRPr="00FA2D61">
              <w:rPr>
                <w:rFonts w:cs="Times New Roman"/>
                <w:b/>
                <w:sz w:val="20"/>
              </w:rPr>
              <w:t xml:space="preserve">Date of </w:t>
            </w:r>
            <w:proofErr w:type="spellStart"/>
            <w:r w:rsidRPr="00FA2D61">
              <w:rPr>
                <w:rFonts w:cs="Times New Roman"/>
                <w:b/>
                <w:sz w:val="20"/>
              </w:rPr>
              <w:t>decision</w:t>
            </w:r>
            <w:proofErr w:type="spellEnd"/>
            <w:r w:rsidRPr="00FA2D61" w:rsidDel="008879C8">
              <w:rPr>
                <w:rFonts w:cs="Times New Roman"/>
                <w:b/>
                <w:sz w:val="20"/>
                <w:lang w:val="fr-CA"/>
              </w:rPr>
              <w:t xml:space="preserve"> </w:t>
            </w:r>
          </w:p>
        </w:tc>
        <w:tc>
          <w:tcPr>
            <w:tcW w:w="4961" w:type="dxa"/>
          </w:tcPr>
          <w:p w14:paraId="3BC3A0E4" w14:textId="797EFCCC" w:rsidR="004C5596" w:rsidRPr="00FA2D61" w:rsidRDefault="00E14F5C" w:rsidP="001F1764">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szCs w:val="24"/>
                <w:lang w:val="fr-CA"/>
              </w:rPr>
              <w:t>April 1</w:t>
            </w:r>
            <w:r w:rsidR="0091148D">
              <w:rPr>
                <w:rFonts w:cs="Times New Roman"/>
                <w:szCs w:val="24"/>
                <w:lang w:val="fr-CA"/>
              </w:rPr>
              <w:t>6</w:t>
            </w:r>
            <w:r>
              <w:rPr>
                <w:rFonts w:cs="Times New Roman"/>
                <w:szCs w:val="24"/>
                <w:lang w:val="fr-CA"/>
              </w:rPr>
              <w:t>, 2021</w:t>
            </w:r>
          </w:p>
        </w:tc>
        <w:tc>
          <w:tcPr>
            <w:tcW w:w="1989" w:type="dxa"/>
            <w:noWrap/>
          </w:tcPr>
          <w:p w14:paraId="5B0025F1"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Date de la décision</w:t>
            </w:r>
            <w:r w:rsidRPr="00FA2D61">
              <w:rPr>
                <w:rFonts w:cs="Times New Roman"/>
                <w:b/>
                <w:sz w:val="20"/>
              </w:rPr>
              <w:t xml:space="preserve"> </w:t>
            </w:r>
          </w:p>
        </w:tc>
      </w:tr>
      <w:tr w:rsidR="00B975E9" w:rsidRPr="00F45307" w14:paraId="5D6FECB9" w14:textId="77777777" w:rsidTr="00FA2D61">
        <w:trPr>
          <w:cantSplit/>
          <w:trHeight w:val="567"/>
          <w:jc w:val="center"/>
        </w:trPr>
        <w:tc>
          <w:tcPr>
            <w:tcW w:w="2410" w:type="dxa"/>
          </w:tcPr>
          <w:p w14:paraId="69459E46"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2ED5DE6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5DC1589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3B275841" w14:textId="77777777" w:rsidTr="00FA2D61">
        <w:trPr>
          <w:cantSplit/>
          <w:trHeight w:val="567"/>
          <w:jc w:val="center"/>
        </w:trPr>
        <w:tc>
          <w:tcPr>
            <w:tcW w:w="2410" w:type="dxa"/>
          </w:tcPr>
          <w:p w14:paraId="29D94F92"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rPr>
              <w:t>Panel</w:t>
            </w:r>
          </w:p>
        </w:tc>
        <w:tc>
          <w:tcPr>
            <w:tcW w:w="4961" w:type="dxa"/>
          </w:tcPr>
          <w:p w14:paraId="10CE7021" w14:textId="450BB8CB" w:rsidR="004C5596" w:rsidRPr="00FA2D61" w:rsidRDefault="00275FB2" w:rsidP="00E31897">
            <w:pPr>
              <w:tabs>
                <w:tab w:val="clear" w:pos="576"/>
                <w:tab w:val="clear" w:pos="1008"/>
                <w:tab w:val="clear" w:pos="1440"/>
                <w:tab w:val="clear" w:pos="1872"/>
                <w:tab w:val="clear" w:pos="2304"/>
                <w:tab w:val="clear" w:pos="2736"/>
              </w:tabs>
              <w:spacing w:before="0" w:after="0"/>
              <w:jc w:val="center"/>
              <w:rPr>
                <w:rFonts w:cs="Times New Roman"/>
                <w:bCs/>
                <w:szCs w:val="24"/>
                <w:lang w:val="fr-CA"/>
              </w:rPr>
            </w:pPr>
            <w:r>
              <w:rPr>
                <w:rFonts w:cs="Times New Roman"/>
                <w:bCs/>
                <w:szCs w:val="24"/>
                <w:lang w:val="fr-CA"/>
              </w:rPr>
              <w:t>M</w:t>
            </w:r>
            <w:r w:rsidRPr="00275FB2">
              <w:rPr>
                <w:rFonts w:cs="Times New Roman"/>
                <w:bCs/>
                <w:szCs w:val="24"/>
                <w:vertAlign w:val="superscript"/>
                <w:lang w:val="fr-CA"/>
              </w:rPr>
              <w:t>e</w:t>
            </w:r>
            <w:r>
              <w:rPr>
                <w:rFonts w:cs="Times New Roman"/>
                <w:bCs/>
                <w:szCs w:val="24"/>
                <w:lang w:val="fr-CA"/>
              </w:rPr>
              <w:t xml:space="preserve"> Martine Durocher</w:t>
            </w:r>
          </w:p>
        </w:tc>
        <w:tc>
          <w:tcPr>
            <w:tcW w:w="1989" w:type="dxa"/>
            <w:noWrap/>
          </w:tcPr>
          <w:p w14:paraId="5AB05E87"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Tribunal</w:t>
            </w:r>
          </w:p>
        </w:tc>
      </w:tr>
      <w:tr w:rsidR="00B975E9" w:rsidRPr="006757F5" w14:paraId="5798F7CC" w14:textId="77777777" w:rsidTr="00FA2D61">
        <w:trPr>
          <w:cantSplit/>
          <w:trHeight w:val="567"/>
          <w:jc w:val="center"/>
        </w:trPr>
        <w:tc>
          <w:tcPr>
            <w:tcW w:w="2410" w:type="dxa"/>
          </w:tcPr>
          <w:p w14:paraId="6F718F1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728AC77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lang w:val="fr-CA"/>
              </w:rPr>
            </w:pPr>
          </w:p>
        </w:tc>
        <w:tc>
          <w:tcPr>
            <w:tcW w:w="1989" w:type="dxa"/>
            <w:noWrap/>
          </w:tcPr>
          <w:p w14:paraId="5112C193"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023CC6" w14:paraId="2F3E77BC" w14:textId="77777777" w:rsidTr="00FA2D61">
        <w:trPr>
          <w:cantSplit/>
          <w:trHeight w:val="567"/>
          <w:jc w:val="center"/>
        </w:trPr>
        <w:tc>
          <w:tcPr>
            <w:tcW w:w="2410" w:type="dxa"/>
          </w:tcPr>
          <w:p w14:paraId="22672D52" w14:textId="6E959745" w:rsidR="004C5596" w:rsidRPr="00FA2D61" w:rsidRDefault="00FA2D61" w:rsidP="009D2245">
            <w:pPr>
              <w:tabs>
                <w:tab w:val="clear" w:pos="576"/>
                <w:tab w:val="clear" w:pos="1008"/>
                <w:tab w:val="clear" w:pos="1440"/>
                <w:tab w:val="clear" w:pos="1872"/>
                <w:tab w:val="clear" w:pos="2304"/>
                <w:tab w:val="clear" w:pos="2736"/>
              </w:tabs>
              <w:spacing w:before="0" w:after="0"/>
              <w:jc w:val="left"/>
              <w:rPr>
                <w:rFonts w:cs="Times New Roman"/>
                <w:b/>
                <w:sz w:val="20"/>
                <w:lang w:val="en-US"/>
              </w:rPr>
            </w:pPr>
            <w:r>
              <w:rPr>
                <w:rFonts w:cs="Times New Roman"/>
                <w:b/>
                <w:sz w:val="20"/>
                <w:lang w:val="en-CA"/>
              </w:rPr>
              <w:t>Counsel for the person</w:t>
            </w:r>
            <w:r w:rsidR="008C5D6A">
              <w:rPr>
                <w:rFonts w:cs="Times New Roman"/>
                <w:b/>
                <w:sz w:val="20"/>
                <w:lang w:val="en-CA"/>
              </w:rPr>
              <w:t xml:space="preserve"> </w:t>
            </w:r>
            <w:r>
              <w:rPr>
                <w:rFonts w:cs="Times New Roman"/>
                <w:b/>
                <w:sz w:val="20"/>
                <w:lang w:val="en-CA"/>
              </w:rPr>
              <w:t xml:space="preserve">who </w:t>
            </w:r>
            <w:r w:rsidR="008C5D6A">
              <w:rPr>
                <w:rFonts w:cs="Times New Roman"/>
                <w:b/>
                <w:sz w:val="20"/>
                <w:lang w:val="en-CA"/>
              </w:rPr>
              <w:t>is</w:t>
            </w:r>
            <w:r w:rsidR="004C5596" w:rsidRPr="00FA2D61">
              <w:rPr>
                <w:rFonts w:cs="Times New Roman"/>
                <w:b/>
                <w:sz w:val="20"/>
                <w:lang w:val="en-CA"/>
              </w:rPr>
              <w:t xml:space="preserve"> the subject of the appeal</w:t>
            </w:r>
          </w:p>
        </w:tc>
        <w:tc>
          <w:tcPr>
            <w:tcW w:w="4961" w:type="dxa"/>
          </w:tcPr>
          <w:p w14:paraId="6B425EF4" w14:textId="6AD465C8" w:rsidR="004C5596" w:rsidRPr="008C5D6A" w:rsidRDefault="0070069F"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sidRPr="008C5D6A">
              <w:rPr>
                <w:rFonts w:cs="Times New Roman"/>
                <w:szCs w:val="24"/>
                <w:lang w:val="en-CA"/>
              </w:rPr>
              <w:t xml:space="preserve">Arvin </w:t>
            </w:r>
            <w:proofErr w:type="spellStart"/>
            <w:r w:rsidRPr="008C5D6A">
              <w:rPr>
                <w:rFonts w:cs="Times New Roman"/>
                <w:szCs w:val="24"/>
                <w:lang w:val="en-CA"/>
              </w:rPr>
              <w:t>A</w:t>
            </w:r>
            <w:r w:rsidR="00E14F5C">
              <w:rPr>
                <w:rFonts w:cs="Times New Roman"/>
                <w:szCs w:val="24"/>
                <w:lang w:val="en-CA"/>
              </w:rPr>
              <w:t>fzali</w:t>
            </w:r>
            <w:proofErr w:type="spellEnd"/>
          </w:p>
        </w:tc>
        <w:tc>
          <w:tcPr>
            <w:tcW w:w="1989" w:type="dxa"/>
            <w:noWrap/>
          </w:tcPr>
          <w:p w14:paraId="6C41B15F" w14:textId="102E2CF7" w:rsidR="004C5596" w:rsidRPr="008C5D6A" w:rsidRDefault="00FA2D61" w:rsidP="0008270B">
            <w:pPr>
              <w:pStyle w:val="Header"/>
              <w:tabs>
                <w:tab w:val="clear" w:pos="4320"/>
                <w:tab w:val="clear" w:pos="8640"/>
              </w:tabs>
              <w:rPr>
                <w:b/>
              </w:rPr>
            </w:pPr>
            <w:r w:rsidRPr="008C5D6A">
              <w:rPr>
                <w:rFonts w:ascii="Times New Roman" w:hAnsi="Times New Roman"/>
                <w:b/>
              </w:rPr>
              <w:t>Conseil de la</w:t>
            </w:r>
            <w:r w:rsidR="008C5D6A" w:rsidRPr="008C5D6A">
              <w:rPr>
                <w:rFonts w:ascii="Times New Roman" w:hAnsi="Times New Roman"/>
                <w:b/>
              </w:rPr>
              <w:t xml:space="preserve"> </w:t>
            </w:r>
            <w:r w:rsidRPr="008C5D6A">
              <w:rPr>
                <w:rFonts w:ascii="Times New Roman" w:hAnsi="Times New Roman"/>
                <w:b/>
              </w:rPr>
              <w:t>personne</w:t>
            </w:r>
            <w:r w:rsidR="004C5596" w:rsidRPr="008C5D6A">
              <w:rPr>
                <w:rFonts w:ascii="Times New Roman" w:hAnsi="Times New Roman"/>
                <w:b/>
              </w:rPr>
              <w:t xml:space="preserve"> en cause</w:t>
            </w:r>
          </w:p>
        </w:tc>
      </w:tr>
      <w:tr w:rsidR="00B975E9" w:rsidRPr="00FA2D61" w14:paraId="62ADC5BE" w14:textId="77777777" w:rsidTr="00FA2D61">
        <w:trPr>
          <w:cantSplit/>
          <w:trHeight w:val="567"/>
          <w:jc w:val="center"/>
        </w:trPr>
        <w:tc>
          <w:tcPr>
            <w:tcW w:w="2410" w:type="dxa"/>
          </w:tcPr>
          <w:p w14:paraId="0A842245"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0A2362AC"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center"/>
              <w:rPr>
                <w:rFonts w:cs="Times New Roman"/>
                <w:szCs w:val="24"/>
              </w:rPr>
            </w:pPr>
          </w:p>
        </w:tc>
        <w:tc>
          <w:tcPr>
            <w:tcW w:w="1989" w:type="dxa"/>
            <w:noWrap/>
          </w:tcPr>
          <w:p w14:paraId="0A8D1D68" w14:textId="77777777" w:rsidR="00B975E9" w:rsidRPr="00FA2D61" w:rsidRDefault="00B975E9"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62905F5" w14:textId="77777777" w:rsidTr="00FA2D61">
        <w:trPr>
          <w:cantSplit/>
          <w:trHeight w:val="567"/>
          <w:jc w:val="center"/>
        </w:trPr>
        <w:tc>
          <w:tcPr>
            <w:tcW w:w="2410" w:type="dxa"/>
          </w:tcPr>
          <w:p w14:paraId="3F87F53F"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fr-CA"/>
              </w:rPr>
            </w:pPr>
            <w:r w:rsidRPr="00FA2D61">
              <w:rPr>
                <w:rFonts w:cs="Times New Roman"/>
                <w:b/>
                <w:sz w:val="20"/>
                <w:lang w:val="en-CA"/>
              </w:rPr>
              <w:t>Designated representative</w:t>
            </w:r>
          </w:p>
        </w:tc>
        <w:tc>
          <w:tcPr>
            <w:tcW w:w="4961" w:type="dxa"/>
          </w:tcPr>
          <w:p w14:paraId="5DD848F4" w14:textId="13F12F54" w:rsidR="004C5596" w:rsidRPr="00FA2D61" w:rsidRDefault="00825811" w:rsidP="00C77571">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4D739507"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rPr>
            </w:pPr>
            <w:proofErr w:type="spellStart"/>
            <w:r w:rsidRPr="00FA2D61">
              <w:rPr>
                <w:rFonts w:cs="Times New Roman"/>
                <w:b/>
                <w:sz w:val="20"/>
                <w:lang w:val="en-CA"/>
              </w:rPr>
              <w:t>Représentant</w:t>
            </w:r>
            <w:proofErr w:type="spellEnd"/>
            <w:r w:rsidRPr="00FA2D61">
              <w:rPr>
                <w:rFonts w:cs="Times New Roman"/>
                <w:b/>
                <w:sz w:val="20"/>
                <w:lang w:val="en-CA"/>
              </w:rPr>
              <w:t xml:space="preserve">(e) </w:t>
            </w:r>
            <w:proofErr w:type="spellStart"/>
            <w:r w:rsidRPr="00FA2D61">
              <w:rPr>
                <w:rFonts w:cs="Times New Roman"/>
                <w:b/>
                <w:sz w:val="20"/>
                <w:lang w:val="en-CA"/>
              </w:rPr>
              <w:t>désign</w:t>
            </w:r>
            <w:proofErr w:type="spellEnd"/>
            <w:r w:rsidRPr="00FA2D61">
              <w:rPr>
                <w:rFonts w:cs="Times New Roman"/>
                <w:b/>
                <w:sz w:val="20"/>
                <w:lang w:val="fr-CA"/>
              </w:rPr>
              <w:t>é(e)</w:t>
            </w:r>
          </w:p>
        </w:tc>
      </w:tr>
      <w:tr w:rsidR="00411A55" w:rsidRPr="006757F5" w14:paraId="591BC7B2" w14:textId="77777777" w:rsidTr="00FA2D61">
        <w:trPr>
          <w:cantSplit/>
          <w:trHeight w:val="567"/>
          <w:jc w:val="center"/>
        </w:trPr>
        <w:tc>
          <w:tcPr>
            <w:tcW w:w="2410" w:type="dxa"/>
          </w:tcPr>
          <w:p w14:paraId="4ED66EBB"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left"/>
              <w:rPr>
                <w:rFonts w:cs="Times New Roman"/>
                <w:b/>
                <w:sz w:val="20"/>
              </w:rPr>
            </w:pPr>
          </w:p>
        </w:tc>
        <w:tc>
          <w:tcPr>
            <w:tcW w:w="4961" w:type="dxa"/>
          </w:tcPr>
          <w:p w14:paraId="1362D6E6"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center"/>
              <w:rPr>
                <w:rFonts w:cs="Times New Roman"/>
                <w:szCs w:val="24"/>
                <w:lang w:val="en-CA"/>
              </w:rPr>
            </w:pPr>
          </w:p>
        </w:tc>
        <w:tc>
          <w:tcPr>
            <w:tcW w:w="1989" w:type="dxa"/>
            <w:noWrap/>
          </w:tcPr>
          <w:p w14:paraId="51DAFCA9" w14:textId="77777777" w:rsidR="00411A55" w:rsidRPr="00FA2D61" w:rsidRDefault="00411A55"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p>
        </w:tc>
      </w:tr>
      <w:tr w:rsidR="004C5596" w:rsidRPr="006757F5" w14:paraId="6C400AE5" w14:textId="77777777" w:rsidTr="00FA2D61">
        <w:trPr>
          <w:cantSplit/>
          <w:trHeight w:val="567"/>
          <w:jc w:val="center"/>
        </w:trPr>
        <w:tc>
          <w:tcPr>
            <w:tcW w:w="2410" w:type="dxa"/>
          </w:tcPr>
          <w:p w14:paraId="19C8CB83"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0"/>
                <w:lang w:val="en-CA"/>
              </w:rPr>
            </w:pPr>
            <w:proofErr w:type="spellStart"/>
            <w:r w:rsidRPr="00FA2D61">
              <w:rPr>
                <w:rFonts w:cs="Times New Roman"/>
                <w:b/>
                <w:sz w:val="20"/>
              </w:rPr>
              <w:t>Counsel</w:t>
            </w:r>
            <w:proofErr w:type="spellEnd"/>
            <w:r w:rsidRPr="00FA2D61">
              <w:rPr>
                <w:rFonts w:cs="Times New Roman"/>
                <w:b/>
                <w:sz w:val="20"/>
              </w:rPr>
              <w:t xml:space="preserve"> for the </w:t>
            </w:r>
            <w:proofErr w:type="spellStart"/>
            <w:r w:rsidRPr="00FA2D61">
              <w:rPr>
                <w:rFonts w:cs="Times New Roman"/>
                <w:b/>
                <w:sz w:val="20"/>
              </w:rPr>
              <w:t>Minister</w:t>
            </w:r>
            <w:proofErr w:type="spellEnd"/>
          </w:p>
        </w:tc>
        <w:tc>
          <w:tcPr>
            <w:tcW w:w="4961" w:type="dxa"/>
          </w:tcPr>
          <w:p w14:paraId="47341DE2" w14:textId="6AA8C685" w:rsidR="004C5596" w:rsidRPr="00FA2D61" w:rsidRDefault="00825811" w:rsidP="009D2245">
            <w:pPr>
              <w:tabs>
                <w:tab w:val="clear" w:pos="576"/>
                <w:tab w:val="clear" w:pos="1008"/>
                <w:tab w:val="clear" w:pos="1440"/>
                <w:tab w:val="clear" w:pos="1872"/>
                <w:tab w:val="clear" w:pos="2304"/>
                <w:tab w:val="clear" w:pos="2736"/>
              </w:tabs>
              <w:spacing w:before="0" w:after="0"/>
              <w:jc w:val="center"/>
              <w:rPr>
                <w:rFonts w:cs="Times New Roman"/>
                <w:bCs/>
                <w:szCs w:val="24"/>
                <w:lang w:val="en-CA"/>
              </w:rPr>
            </w:pPr>
            <w:r>
              <w:rPr>
                <w:rFonts w:cs="Times New Roman"/>
                <w:szCs w:val="24"/>
                <w:lang w:val="en-US"/>
              </w:rPr>
              <w:t>N/A</w:t>
            </w:r>
          </w:p>
        </w:tc>
        <w:tc>
          <w:tcPr>
            <w:tcW w:w="1989" w:type="dxa"/>
            <w:noWrap/>
          </w:tcPr>
          <w:p w14:paraId="356B30E8"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0"/>
                <w:lang w:val="fr-CA"/>
              </w:rPr>
            </w:pPr>
            <w:r w:rsidRPr="00FA2D61">
              <w:rPr>
                <w:rFonts w:cs="Times New Roman"/>
                <w:b/>
                <w:sz w:val="20"/>
                <w:lang w:val="fr-CA"/>
              </w:rPr>
              <w:t>Conseil du ministre</w:t>
            </w:r>
          </w:p>
        </w:tc>
      </w:tr>
      <w:tr w:rsidR="004C5596" w:rsidRPr="006757F5" w14:paraId="52F36BE6" w14:textId="77777777" w:rsidTr="00FA2D61">
        <w:trPr>
          <w:cantSplit/>
          <w:trHeight w:val="567"/>
          <w:jc w:val="center"/>
        </w:trPr>
        <w:tc>
          <w:tcPr>
            <w:tcW w:w="2410" w:type="dxa"/>
          </w:tcPr>
          <w:p w14:paraId="6FEEF27E"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left"/>
              <w:rPr>
                <w:rFonts w:cs="Times New Roman"/>
                <w:b/>
                <w:sz w:val="22"/>
                <w:szCs w:val="22"/>
                <w:lang w:val="fr-CA"/>
              </w:rPr>
            </w:pPr>
          </w:p>
        </w:tc>
        <w:tc>
          <w:tcPr>
            <w:tcW w:w="4961" w:type="dxa"/>
          </w:tcPr>
          <w:p w14:paraId="3CD9BCFE" w14:textId="77777777" w:rsidR="004C5596" w:rsidRPr="00FA2D61" w:rsidRDefault="004C5596" w:rsidP="009D2245">
            <w:pPr>
              <w:tabs>
                <w:tab w:val="clear" w:pos="576"/>
                <w:tab w:val="clear" w:pos="1008"/>
                <w:tab w:val="clear" w:pos="1440"/>
                <w:tab w:val="clear" w:pos="1872"/>
                <w:tab w:val="clear" w:pos="2304"/>
                <w:tab w:val="clear" w:pos="2736"/>
              </w:tabs>
              <w:spacing w:before="0" w:after="0"/>
              <w:jc w:val="center"/>
              <w:rPr>
                <w:rFonts w:cs="Times New Roman"/>
                <w:bCs/>
                <w:szCs w:val="24"/>
                <w:lang w:val="fr-CA"/>
              </w:rPr>
            </w:pPr>
          </w:p>
        </w:tc>
        <w:tc>
          <w:tcPr>
            <w:tcW w:w="1989" w:type="dxa"/>
            <w:noWrap/>
          </w:tcPr>
          <w:p w14:paraId="08342170" w14:textId="77777777" w:rsidR="004C5596" w:rsidRPr="001F379D" w:rsidRDefault="004C5596" w:rsidP="009D2245">
            <w:pPr>
              <w:tabs>
                <w:tab w:val="clear" w:pos="576"/>
                <w:tab w:val="clear" w:pos="1008"/>
                <w:tab w:val="clear" w:pos="1440"/>
                <w:tab w:val="clear" w:pos="1872"/>
                <w:tab w:val="clear" w:pos="2304"/>
                <w:tab w:val="clear" w:pos="2736"/>
              </w:tabs>
              <w:spacing w:before="0" w:after="0"/>
              <w:jc w:val="right"/>
              <w:rPr>
                <w:rFonts w:cs="Times New Roman"/>
                <w:b/>
                <w:sz w:val="22"/>
                <w:szCs w:val="22"/>
                <w:lang w:val="fr-CA"/>
              </w:rPr>
            </w:pPr>
          </w:p>
        </w:tc>
      </w:tr>
    </w:tbl>
    <w:p w14:paraId="5F7F48D2" w14:textId="77777777" w:rsidR="000A1B15" w:rsidRDefault="000A1B15">
      <w:pPr>
        <w:tabs>
          <w:tab w:val="clear" w:pos="576"/>
          <w:tab w:val="clear" w:pos="1008"/>
          <w:tab w:val="clear" w:pos="1440"/>
          <w:tab w:val="clear" w:pos="1872"/>
          <w:tab w:val="clear" w:pos="2304"/>
          <w:tab w:val="clear" w:pos="2736"/>
        </w:tabs>
        <w:spacing w:before="0" w:after="0"/>
        <w:jc w:val="left"/>
        <w:rPr>
          <w:rFonts w:cs="Times New Roman"/>
          <w:b/>
          <w:noProof/>
          <w:sz w:val="28"/>
          <w:lang w:val="en-CA" w:eastAsia="en-US"/>
        </w:rPr>
      </w:pPr>
      <w:r>
        <w:rPr>
          <w:rFonts w:cs="Times New Roman"/>
          <w:b/>
          <w:noProof/>
          <w:sz w:val="28"/>
          <w:lang w:val="en-CA" w:eastAsia="en-US"/>
        </w:rPr>
        <w:br w:type="page"/>
      </w:r>
    </w:p>
    <w:p w14:paraId="31197A34" w14:textId="33884BC6" w:rsidR="00C05EAA" w:rsidRPr="00C25F2C" w:rsidRDefault="008D728F" w:rsidP="00E14F5C">
      <w:pPr>
        <w:tabs>
          <w:tab w:val="center" w:pos="4680"/>
          <w:tab w:val="left" w:pos="5040"/>
        </w:tabs>
        <w:spacing w:before="240" w:after="240" w:line="360" w:lineRule="auto"/>
        <w:jc w:val="center"/>
        <w:outlineLvl w:val="2"/>
        <w:rPr>
          <w:rFonts w:cs="Times New Roman"/>
          <w:b/>
          <w:noProof/>
          <w:sz w:val="28"/>
          <w:szCs w:val="28"/>
          <w:lang w:val="en-CA" w:eastAsia="en-US"/>
        </w:rPr>
      </w:pPr>
      <w:r w:rsidRPr="00C25F2C">
        <w:rPr>
          <w:rFonts w:cs="Times New Roman"/>
          <w:b/>
          <w:noProof/>
          <w:sz w:val="28"/>
          <w:szCs w:val="28"/>
          <w:lang w:val="en-CA" w:eastAsia="en-US"/>
        </w:rPr>
        <w:lastRenderedPageBreak/>
        <w:t>REASONS FOR DECISION</w:t>
      </w:r>
    </w:p>
    <w:p w14:paraId="3971F588" w14:textId="7863A9CC" w:rsidR="00D82949" w:rsidRDefault="000434C1" w:rsidP="00E14F5C">
      <w:pPr>
        <w:tabs>
          <w:tab w:val="left" w:pos="5040"/>
        </w:tabs>
        <w:spacing w:before="240" w:line="360" w:lineRule="auto"/>
        <w:jc w:val="left"/>
        <w:outlineLvl w:val="2"/>
        <w:rPr>
          <w:rFonts w:cs="Times New Roman"/>
          <w:noProof/>
          <w:sz w:val="20"/>
          <w:lang w:val="en-US" w:eastAsia="en-US"/>
        </w:rPr>
      </w:pPr>
      <w:r>
        <w:rPr>
          <w:rFonts w:cs="Times New Roman"/>
          <w:b/>
          <w:noProof/>
          <w:szCs w:val="24"/>
          <w:lang w:val="en-US" w:eastAsia="en-US"/>
        </w:rPr>
        <w:t>OVERVIEW</w:t>
      </w:r>
      <w:r w:rsidR="006A2400">
        <w:rPr>
          <w:rFonts w:cs="Times New Roman"/>
          <w:b/>
          <w:noProof/>
          <w:szCs w:val="24"/>
          <w:lang w:val="en-US" w:eastAsia="en-US"/>
        </w:rPr>
        <w:t xml:space="preserve"> </w:t>
      </w:r>
    </w:p>
    <w:p w14:paraId="63E537AC" w14:textId="59E5855C" w:rsidR="005A643B" w:rsidRPr="00E14F5C" w:rsidRDefault="009F6D0F" w:rsidP="00E14F5C">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sidRPr="009F6D0F">
        <w:rPr>
          <w:rFonts w:ascii="Times New Roman" w:hAnsi="Times New Roman"/>
          <w:sz w:val="24"/>
          <w:szCs w:val="24"/>
        </w:rPr>
        <w:t>John Joseph</w:t>
      </w:r>
      <w:r w:rsidR="00D97809" w:rsidRPr="009F6D0F">
        <w:rPr>
          <w:rFonts w:ascii="Times New Roman" w:hAnsi="Times New Roman"/>
          <w:sz w:val="24"/>
          <w:szCs w:val="24"/>
        </w:rPr>
        <w:t xml:space="preserve"> </w:t>
      </w:r>
      <w:proofErr w:type="spellStart"/>
      <w:r w:rsidRPr="009F6D0F">
        <w:rPr>
          <w:rFonts w:ascii="Times New Roman" w:hAnsi="Times New Roman"/>
          <w:sz w:val="24"/>
          <w:szCs w:val="24"/>
        </w:rPr>
        <w:t>Kollie</w:t>
      </w:r>
      <w:proofErr w:type="spellEnd"/>
      <w:r w:rsidR="005A643B" w:rsidRPr="00E14F5C">
        <w:rPr>
          <w:rFonts w:ascii="Times New Roman" w:hAnsi="Times New Roman"/>
          <w:sz w:val="24"/>
          <w:szCs w:val="24"/>
          <w:lang w:val="en-CA"/>
        </w:rPr>
        <w:t xml:space="preserve"> (Appellant)</w:t>
      </w:r>
      <w:r w:rsidR="00032B4F" w:rsidRPr="00E14F5C">
        <w:rPr>
          <w:rFonts w:ascii="Times New Roman" w:hAnsi="Times New Roman"/>
          <w:sz w:val="24"/>
          <w:szCs w:val="24"/>
          <w:lang w:val="en-CA"/>
        </w:rPr>
        <w:t xml:space="preserve"> </w:t>
      </w:r>
      <w:r w:rsidR="00342767" w:rsidRPr="00E14F5C">
        <w:rPr>
          <w:rFonts w:ascii="Times New Roman" w:hAnsi="Times New Roman"/>
          <w:sz w:val="24"/>
          <w:szCs w:val="24"/>
          <w:lang w:val="en-CA"/>
        </w:rPr>
        <w:t>is of</w:t>
      </w:r>
      <w:r w:rsidR="00032B4F" w:rsidRPr="00E14F5C">
        <w:rPr>
          <w:rFonts w:ascii="Times New Roman" w:hAnsi="Times New Roman"/>
          <w:sz w:val="24"/>
          <w:szCs w:val="24"/>
          <w:lang w:val="en-CA"/>
        </w:rPr>
        <w:t xml:space="preserve"> Liberian nationality. He is submitting </w:t>
      </w:r>
      <w:r w:rsidR="007449A6" w:rsidRPr="00E14F5C">
        <w:rPr>
          <w:rFonts w:ascii="Times New Roman" w:hAnsi="Times New Roman"/>
          <w:sz w:val="24"/>
          <w:szCs w:val="24"/>
          <w:lang w:val="en-CA"/>
        </w:rPr>
        <w:t>this</w:t>
      </w:r>
      <w:r w:rsidR="00032B4F" w:rsidRPr="00E14F5C">
        <w:rPr>
          <w:rFonts w:ascii="Times New Roman" w:hAnsi="Times New Roman"/>
          <w:sz w:val="24"/>
          <w:szCs w:val="24"/>
          <w:lang w:val="en-CA"/>
        </w:rPr>
        <w:t xml:space="preserve"> appeal before the Refugee Appeal </w:t>
      </w:r>
      <w:r w:rsidR="007449A6" w:rsidRPr="00E14F5C">
        <w:rPr>
          <w:rFonts w:ascii="Times New Roman" w:hAnsi="Times New Roman"/>
          <w:sz w:val="24"/>
          <w:szCs w:val="24"/>
          <w:lang w:val="en-CA"/>
        </w:rPr>
        <w:t>D</w:t>
      </w:r>
      <w:r w:rsidR="007203C5" w:rsidRPr="00E14F5C">
        <w:rPr>
          <w:rFonts w:ascii="Times New Roman" w:hAnsi="Times New Roman"/>
          <w:sz w:val="24"/>
          <w:szCs w:val="24"/>
          <w:lang w:val="en-CA"/>
        </w:rPr>
        <w:t>ivision</w:t>
      </w:r>
      <w:r w:rsidR="00032B4F" w:rsidRPr="00E14F5C">
        <w:rPr>
          <w:rFonts w:ascii="Times New Roman" w:hAnsi="Times New Roman"/>
          <w:sz w:val="24"/>
          <w:szCs w:val="24"/>
          <w:lang w:val="en-CA"/>
        </w:rPr>
        <w:t xml:space="preserve"> (RAD) </w:t>
      </w:r>
      <w:r w:rsidR="007449A6" w:rsidRPr="00E14F5C">
        <w:rPr>
          <w:rFonts w:ascii="Times New Roman" w:hAnsi="Times New Roman"/>
          <w:sz w:val="24"/>
          <w:szCs w:val="24"/>
          <w:lang w:val="en-CA"/>
        </w:rPr>
        <w:t>against</w:t>
      </w:r>
      <w:r w:rsidR="00573203" w:rsidRPr="00E14F5C">
        <w:rPr>
          <w:rFonts w:ascii="Times New Roman" w:hAnsi="Times New Roman"/>
          <w:sz w:val="24"/>
          <w:szCs w:val="24"/>
          <w:lang w:val="en-CA"/>
        </w:rPr>
        <w:t xml:space="preserve"> a decision issued by the Refugee </w:t>
      </w:r>
      <w:r w:rsidR="007449A6" w:rsidRPr="00E14F5C">
        <w:rPr>
          <w:rFonts w:ascii="Times New Roman" w:hAnsi="Times New Roman"/>
          <w:sz w:val="24"/>
          <w:szCs w:val="24"/>
          <w:lang w:val="en-CA"/>
        </w:rPr>
        <w:t xml:space="preserve">Protection Division (RPD), </w:t>
      </w:r>
      <w:r w:rsidR="00434B8C" w:rsidRPr="00E14F5C">
        <w:rPr>
          <w:rFonts w:ascii="Times New Roman" w:hAnsi="Times New Roman"/>
          <w:sz w:val="24"/>
          <w:szCs w:val="24"/>
          <w:lang w:val="en-CA"/>
        </w:rPr>
        <w:t xml:space="preserve">that </w:t>
      </w:r>
      <w:r w:rsidR="007449A6" w:rsidRPr="00E14F5C">
        <w:rPr>
          <w:rFonts w:ascii="Times New Roman" w:hAnsi="Times New Roman"/>
          <w:sz w:val="24"/>
          <w:szCs w:val="24"/>
          <w:lang w:val="en-CA"/>
        </w:rPr>
        <w:t>reject</w:t>
      </w:r>
      <w:r w:rsidR="00434B8C" w:rsidRPr="00E14F5C">
        <w:rPr>
          <w:rFonts w:ascii="Times New Roman" w:hAnsi="Times New Roman"/>
          <w:sz w:val="24"/>
          <w:szCs w:val="24"/>
          <w:lang w:val="en-CA"/>
        </w:rPr>
        <w:t>ed</w:t>
      </w:r>
      <w:r w:rsidR="007449A6" w:rsidRPr="00E14F5C">
        <w:rPr>
          <w:rFonts w:ascii="Times New Roman" w:hAnsi="Times New Roman"/>
          <w:sz w:val="24"/>
          <w:szCs w:val="24"/>
          <w:lang w:val="en-CA"/>
        </w:rPr>
        <w:t xml:space="preserve"> his claim for refugee protection on June 22, 2020.</w:t>
      </w:r>
      <w:r w:rsidR="005A643B" w:rsidRPr="00E14F5C">
        <w:rPr>
          <w:rFonts w:ascii="Times New Roman" w:hAnsi="Times New Roman"/>
          <w:sz w:val="24"/>
          <w:szCs w:val="24"/>
          <w:lang w:val="en-CA"/>
        </w:rPr>
        <w:t xml:space="preserve"> </w:t>
      </w:r>
    </w:p>
    <w:p w14:paraId="60ECCFE8" w14:textId="287A7EC8" w:rsidR="00EC4602" w:rsidRDefault="00B1003A"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alleges that he fears </w:t>
      </w:r>
      <w:r w:rsidR="00572A1B">
        <w:rPr>
          <w:rFonts w:ascii="Times New Roman" w:hAnsi="Times New Roman"/>
          <w:sz w:val="24"/>
          <w:szCs w:val="24"/>
          <w:lang w:val="en-CA"/>
        </w:rPr>
        <w:t xml:space="preserve">members of his family over the ownership of lands </w:t>
      </w:r>
      <w:r w:rsidR="006A2B57">
        <w:rPr>
          <w:rFonts w:ascii="Times New Roman" w:hAnsi="Times New Roman"/>
          <w:sz w:val="24"/>
          <w:szCs w:val="24"/>
          <w:lang w:val="en-CA"/>
        </w:rPr>
        <w:t xml:space="preserve">located in the </w:t>
      </w:r>
      <w:proofErr w:type="gramStart"/>
      <w:r w:rsidR="006A2B57">
        <w:rPr>
          <w:rFonts w:ascii="Times New Roman" w:hAnsi="Times New Roman"/>
          <w:sz w:val="24"/>
          <w:szCs w:val="24"/>
          <w:lang w:val="en-CA"/>
        </w:rPr>
        <w:t>Bong county</w:t>
      </w:r>
      <w:proofErr w:type="gramEnd"/>
      <w:r w:rsidR="006A2B57">
        <w:rPr>
          <w:rFonts w:ascii="Times New Roman" w:hAnsi="Times New Roman"/>
          <w:sz w:val="24"/>
          <w:szCs w:val="24"/>
          <w:lang w:val="en-CA"/>
        </w:rPr>
        <w:t xml:space="preserve">, </w:t>
      </w:r>
      <w:r w:rsidR="00572A1B">
        <w:rPr>
          <w:rFonts w:ascii="Times New Roman" w:hAnsi="Times New Roman"/>
          <w:sz w:val="24"/>
          <w:szCs w:val="24"/>
          <w:lang w:val="en-CA"/>
        </w:rPr>
        <w:t>that belonged to his parents</w:t>
      </w:r>
      <w:r w:rsidR="006A2B57">
        <w:rPr>
          <w:rFonts w:ascii="Times New Roman" w:hAnsi="Times New Roman"/>
          <w:sz w:val="24"/>
          <w:szCs w:val="24"/>
          <w:lang w:val="en-CA"/>
        </w:rPr>
        <w:t xml:space="preserve"> but that he administered after their death</w:t>
      </w:r>
      <w:r w:rsidR="00C570C5">
        <w:rPr>
          <w:rFonts w:ascii="Times New Roman" w:hAnsi="Times New Roman"/>
          <w:sz w:val="24"/>
          <w:szCs w:val="24"/>
          <w:lang w:val="en-CA"/>
        </w:rPr>
        <w:t>, to the disagreement of his uncles</w:t>
      </w:r>
      <w:r w:rsidR="0086520B">
        <w:rPr>
          <w:rFonts w:ascii="Times New Roman" w:hAnsi="Times New Roman"/>
          <w:sz w:val="24"/>
          <w:szCs w:val="24"/>
          <w:lang w:val="en-CA"/>
        </w:rPr>
        <w:t xml:space="preserve"> </w:t>
      </w:r>
      <w:r w:rsidR="00BD14C1">
        <w:rPr>
          <w:rFonts w:ascii="Times New Roman" w:hAnsi="Times New Roman"/>
          <w:sz w:val="24"/>
          <w:szCs w:val="24"/>
          <w:lang w:val="en-CA"/>
        </w:rPr>
        <w:t xml:space="preserve">and cousins </w:t>
      </w:r>
      <w:r w:rsidR="0086520B">
        <w:rPr>
          <w:rFonts w:ascii="Times New Roman" w:hAnsi="Times New Roman"/>
          <w:sz w:val="24"/>
          <w:szCs w:val="24"/>
          <w:lang w:val="en-CA"/>
        </w:rPr>
        <w:t>(agents of harm)</w:t>
      </w:r>
      <w:r w:rsidR="00C570C5">
        <w:rPr>
          <w:rFonts w:ascii="Times New Roman" w:hAnsi="Times New Roman"/>
          <w:sz w:val="24"/>
          <w:szCs w:val="24"/>
          <w:lang w:val="en-CA"/>
        </w:rPr>
        <w:t xml:space="preserve">. The Appellant posits that </w:t>
      </w:r>
      <w:r w:rsidR="0086520B">
        <w:rPr>
          <w:rFonts w:ascii="Times New Roman" w:hAnsi="Times New Roman"/>
          <w:sz w:val="24"/>
          <w:szCs w:val="24"/>
          <w:lang w:val="en-CA"/>
        </w:rPr>
        <w:t>he was attac</w:t>
      </w:r>
      <w:r w:rsidR="002E44C8">
        <w:rPr>
          <w:rFonts w:ascii="Times New Roman" w:hAnsi="Times New Roman"/>
          <w:sz w:val="24"/>
          <w:szCs w:val="24"/>
          <w:lang w:val="en-CA"/>
        </w:rPr>
        <w:t>k</w:t>
      </w:r>
      <w:r w:rsidR="0086520B">
        <w:rPr>
          <w:rFonts w:ascii="Times New Roman" w:hAnsi="Times New Roman"/>
          <w:sz w:val="24"/>
          <w:szCs w:val="24"/>
          <w:lang w:val="en-CA"/>
        </w:rPr>
        <w:t xml:space="preserve">ed by the agents of harm </w:t>
      </w:r>
      <w:r w:rsidR="00BD14C1">
        <w:rPr>
          <w:rFonts w:ascii="Times New Roman" w:hAnsi="Times New Roman"/>
          <w:sz w:val="24"/>
          <w:szCs w:val="24"/>
          <w:lang w:val="en-CA"/>
        </w:rPr>
        <w:t xml:space="preserve">on </w:t>
      </w:r>
      <w:r w:rsidR="009F6D0F">
        <w:rPr>
          <w:rFonts w:ascii="Times New Roman" w:hAnsi="Times New Roman"/>
          <w:sz w:val="24"/>
          <w:szCs w:val="24"/>
          <w:lang w:val="en-CA"/>
        </w:rPr>
        <w:t>July 5</w:t>
      </w:r>
      <w:r w:rsidR="00BD14C1">
        <w:rPr>
          <w:rFonts w:ascii="Times New Roman" w:hAnsi="Times New Roman"/>
          <w:sz w:val="24"/>
          <w:szCs w:val="24"/>
          <w:lang w:val="en-CA"/>
        </w:rPr>
        <w:t xml:space="preserve">, </w:t>
      </w:r>
      <w:proofErr w:type="gramStart"/>
      <w:r w:rsidR="00BD14C1">
        <w:rPr>
          <w:rFonts w:ascii="Times New Roman" w:hAnsi="Times New Roman"/>
          <w:sz w:val="24"/>
          <w:szCs w:val="24"/>
          <w:lang w:val="en-CA"/>
        </w:rPr>
        <w:t>2016</w:t>
      </w:r>
      <w:proofErr w:type="gramEnd"/>
      <w:r w:rsidR="00BD14C1">
        <w:rPr>
          <w:rFonts w:ascii="Times New Roman" w:hAnsi="Times New Roman"/>
          <w:sz w:val="24"/>
          <w:szCs w:val="24"/>
          <w:lang w:val="en-CA"/>
        </w:rPr>
        <w:t xml:space="preserve"> as he was trying to survey the l</w:t>
      </w:r>
      <w:r w:rsidR="002E44C8">
        <w:rPr>
          <w:rFonts w:ascii="Times New Roman" w:hAnsi="Times New Roman"/>
          <w:sz w:val="24"/>
          <w:szCs w:val="24"/>
          <w:lang w:val="en-CA"/>
        </w:rPr>
        <w:t>and to have it registered under his name. He was hospitalised as a result.</w:t>
      </w:r>
    </w:p>
    <w:p w14:paraId="1E177B8A" w14:textId="2CDC7A1C" w:rsidR="002E44C8" w:rsidRDefault="002E44C8"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left Liberia for the USA on </w:t>
      </w:r>
      <w:r w:rsidR="009F6D0F">
        <w:rPr>
          <w:rFonts w:ascii="Times New Roman" w:hAnsi="Times New Roman"/>
          <w:sz w:val="24"/>
          <w:szCs w:val="24"/>
          <w:lang w:val="en-CA"/>
        </w:rPr>
        <w:t>August 24</w:t>
      </w:r>
      <w:r>
        <w:rPr>
          <w:rFonts w:ascii="Times New Roman" w:hAnsi="Times New Roman"/>
          <w:sz w:val="24"/>
          <w:szCs w:val="24"/>
          <w:lang w:val="en-CA"/>
        </w:rPr>
        <w:t xml:space="preserve">, </w:t>
      </w:r>
      <w:proofErr w:type="gramStart"/>
      <w:r>
        <w:rPr>
          <w:rFonts w:ascii="Times New Roman" w:hAnsi="Times New Roman"/>
          <w:sz w:val="24"/>
          <w:szCs w:val="24"/>
          <w:lang w:val="en-CA"/>
        </w:rPr>
        <w:t>2017</w:t>
      </w:r>
      <w:proofErr w:type="gramEnd"/>
      <w:r w:rsidR="00C36F05">
        <w:rPr>
          <w:rFonts w:ascii="Times New Roman" w:hAnsi="Times New Roman"/>
          <w:sz w:val="24"/>
          <w:szCs w:val="24"/>
          <w:lang w:val="en-CA"/>
        </w:rPr>
        <w:t xml:space="preserve"> and </w:t>
      </w:r>
      <w:r w:rsidR="00434B8C">
        <w:rPr>
          <w:rFonts w:ascii="Times New Roman" w:hAnsi="Times New Roman"/>
          <w:sz w:val="24"/>
          <w:szCs w:val="24"/>
          <w:lang w:val="en-CA"/>
        </w:rPr>
        <w:t>was</w:t>
      </w:r>
      <w:r w:rsidR="00C36F05">
        <w:rPr>
          <w:rFonts w:ascii="Times New Roman" w:hAnsi="Times New Roman"/>
          <w:sz w:val="24"/>
          <w:szCs w:val="24"/>
          <w:lang w:val="en-CA"/>
        </w:rPr>
        <w:t xml:space="preserve"> married </w:t>
      </w:r>
      <w:r w:rsidR="00434B8C">
        <w:rPr>
          <w:rFonts w:ascii="Times New Roman" w:hAnsi="Times New Roman"/>
          <w:sz w:val="24"/>
          <w:szCs w:val="24"/>
          <w:lang w:val="en-CA"/>
        </w:rPr>
        <w:t xml:space="preserve">with a </w:t>
      </w:r>
      <w:r w:rsidR="00570781">
        <w:rPr>
          <w:rFonts w:ascii="Times New Roman" w:hAnsi="Times New Roman"/>
          <w:sz w:val="24"/>
          <w:szCs w:val="24"/>
          <w:lang w:val="en-CA"/>
        </w:rPr>
        <w:t>cousin and</w:t>
      </w:r>
      <w:r w:rsidR="00D97809">
        <w:rPr>
          <w:rFonts w:ascii="Times New Roman" w:hAnsi="Times New Roman"/>
          <w:sz w:val="24"/>
          <w:szCs w:val="24"/>
          <w:lang w:val="en-CA"/>
        </w:rPr>
        <w:t xml:space="preserve"> </w:t>
      </w:r>
      <w:r w:rsidR="00434B8C">
        <w:rPr>
          <w:rFonts w:ascii="Times New Roman" w:hAnsi="Times New Roman"/>
          <w:sz w:val="24"/>
          <w:szCs w:val="24"/>
          <w:lang w:val="en-CA"/>
        </w:rPr>
        <w:t xml:space="preserve">friend </w:t>
      </w:r>
      <w:r w:rsidR="00C36F05">
        <w:rPr>
          <w:rFonts w:ascii="Times New Roman" w:hAnsi="Times New Roman"/>
          <w:sz w:val="24"/>
          <w:szCs w:val="24"/>
          <w:lang w:val="en-CA"/>
        </w:rPr>
        <w:t xml:space="preserve">on </w:t>
      </w:r>
      <w:r w:rsidR="00C9474F">
        <w:rPr>
          <w:rFonts w:ascii="Times New Roman" w:hAnsi="Times New Roman"/>
          <w:sz w:val="24"/>
          <w:szCs w:val="24"/>
          <w:lang w:val="en-CA"/>
        </w:rPr>
        <w:t>October 1</w:t>
      </w:r>
      <w:r w:rsidR="00C36F05">
        <w:rPr>
          <w:rFonts w:ascii="Times New Roman" w:hAnsi="Times New Roman"/>
          <w:sz w:val="24"/>
          <w:szCs w:val="24"/>
          <w:lang w:val="en-CA"/>
        </w:rPr>
        <w:t xml:space="preserve">, 2017. His spouse filed an application to sponsor the Appellant so that he would </w:t>
      </w:r>
      <w:r w:rsidR="00502AAA">
        <w:rPr>
          <w:rFonts w:ascii="Times New Roman" w:hAnsi="Times New Roman"/>
          <w:sz w:val="24"/>
          <w:szCs w:val="24"/>
          <w:lang w:val="en-CA"/>
        </w:rPr>
        <w:t>become an</w:t>
      </w:r>
      <w:r w:rsidR="00123D9F">
        <w:rPr>
          <w:rFonts w:ascii="Times New Roman" w:hAnsi="Times New Roman"/>
          <w:sz w:val="24"/>
          <w:szCs w:val="24"/>
          <w:lang w:val="en-CA"/>
        </w:rPr>
        <w:t xml:space="preserve"> American</w:t>
      </w:r>
      <w:r w:rsidR="00C36F05">
        <w:rPr>
          <w:rFonts w:ascii="Times New Roman" w:hAnsi="Times New Roman"/>
          <w:sz w:val="24"/>
          <w:szCs w:val="24"/>
          <w:lang w:val="en-CA"/>
        </w:rPr>
        <w:t xml:space="preserve"> permanent resident</w:t>
      </w:r>
      <w:r w:rsidR="0004752C">
        <w:rPr>
          <w:rFonts w:ascii="Times New Roman" w:hAnsi="Times New Roman"/>
          <w:sz w:val="24"/>
          <w:szCs w:val="24"/>
          <w:lang w:val="en-CA"/>
        </w:rPr>
        <w:t xml:space="preserve">, but the marriage fell apart and the application was withdrawn on </w:t>
      </w:r>
      <w:r w:rsidR="00C10782">
        <w:rPr>
          <w:rFonts w:ascii="Times New Roman" w:hAnsi="Times New Roman"/>
          <w:sz w:val="24"/>
          <w:szCs w:val="24"/>
          <w:lang w:val="en-CA"/>
        </w:rPr>
        <w:t>September 13</w:t>
      </w:r>
      <w:r w:rsidR="0004752C">
        <w:rPr>
          <w:rFonts w:ascii="Times New Roman" w:hAnsi="Times New Roman"/>
          <w:sz w:val="24"/>
          <w:szCs w:val="24"/>
          <w:lang w:val="en-CA"/>
        </w:rPr>
        <w:t>, 2019</w:t>
      </w:r>
      <w:r w:rsidR="00C86B8A">
        <w:rPr>
          <w:rFonts w:ascii="Times New Roman" w:hAnsi="Times New Roman"/>
          <w:sz w:val="24"/>
          <w:szCs w:val="24"/>
          <w:lang w:val="en-CA"/>
        </w:rPr>
        <w:t xml:space="preserve">, </w:t>
      </w:r>
      <w:r w:rsidR="00123D9F">
        <w:rPr>
          <w:rFonts w:ascii="Times New Roman" w:hAnsi="Times New Roman"/>
          <w:sz w:val="24"/>
          <w:szCs w:val="24"/>
          <w:lang w:val="en-CA"/>
        </w:rPr>
        <w:t>prompting the rejection of his application</w:t>
      </w:r>
      <w:r w:rsidR="00C86B8A">
        <w:rPr>
          <w:rFonts w:ascii="Times New Roman" w:hAnsi="Times New Roman"/>
          <w:sz w:val="24"/>
          <w:szCs w:val="24"/>
          <w:lang w:val="en-CA"/>
        </w:rPr>
        <w:t xml:space="preserve"> on </w:t>
      </w:r>
      <w:r w:rsidR="00AC15EA">
        <w:rPr>
          <w:rFonts w:ascii="Times New Roman" w:hAnsi="Times New Roman"/>
          <w:sz w:val="24"/>
          <w:szCs w:val="24"/>
          <w:lang w:val="en-CA"/>
        </w:rPr>
        <w:t>October</w:t>
      </w:r>
      <w:r w:rsidR="00D97809">
        <w:rPr>
          <w:rFonts w:ascii="Times New Roman" w:hAnsi="Times New Roman"/>
          <w:sz w:val="24"/>
          <w:szCs w:val="24"/>
          <w:lang w:val="en-CA"/>
        </w:rPr>
        <w:t xml:space="preserve"> </w:t>
      </w:r>
      <w:r w:rsidR="00AC15EA">
        <w:rPr>
          <w:rFonts w:ascii="Times New Roman" w:hAnsi="Times New Roman"/>
          <w:sz w:val="24"/>
          <w:szCs w:val="24"/>
          <w:lang w:val="en-CA"/>
        </w:rPr>
        <w:t>10</w:t>
      </w:r>
      <w:r w:rsidR="00C86B8A">
        <w:rPr>
          <w:rFonts w:ascii="Times New Roman" w:hAnsi="Times New Roman"/>
          <w:sz w:val="24"/>
          <w:szCs w:val="24"/>
          <w:lang w:val="en-CA"/>
        </w:rPr>
        <w:t xml:space="preserve">, 2019. The Appellant entered Canada on </w:t>
      </w:r>
      <w:r w:rsidR="00AC15EA">
        <w:rPr>
          <w:rFonts w:ascii="Times New Roman" w:hAnsi="Times New Roman"/>
          <w:sz w:val="24"/>
          <w:szCs w:val="24"/>
          <w:lang w:val="en-CA"/>
        </w:rPr>
        <w:t>October 20</w:t>
      </w:r>
      <w:r w:rsidR="00C86B8A">
        <w:rPr>
          <w:rFonts w:ascii="Times New Roman" w:hAnsi="Times New Roman"/>
          <w:sz w:val="24"/>
          <w:szCs w:val="24"/>
          <w:lang w:val="en-CA"/>
        </w:rPr>
        <w:t xml:space="preserve">, </w:t>
      </w:r>
      <w:proofErr w:type="gramStart"/>
      <w:r w:rsidR="00C86B8A">
        <w:rPr>
          <w:rFonts w:ascii="Times New Roman" w:hAnsi="Times New Roman"/>
          <w:sz w:val="24"/>
          <w:szCs w:val="24"/>
          <w:lang w:val="en-CA"/>
        </w:rPr>
        <w:t>2019</w:t>
      </w:r>
      <w:proofErr w:type="gramEnd"/>
      <w:r w:rsidR="00C86B8A">
        <w:rPr>
          <w:rFonts w:ascii="Times New Roman" w:hAnsi="Times New Roman"/>
          <w:sz w:val="24"/>
          <w:szCs w:val="24"/>
          <w:lang w:val="en-CA"/>
        </w:rPr>
        <w:t xml:space="preserve"> and asked for refugee protection upon his entry.</w:t>
      </w:r>
    </w:p>
    <w:p w14:paraId="577CD2E2" w14:textId="469904AE" w:rsidR="00C86B8A" w:rsidRDefault="00C86B8A"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determinative issues before the RPD </w:t>
      </w:r>
      <w:r w:rsidR="00502AAA">
        <w:rPr>
          <w:rFonts w:ascii="Times New Roman" w:hAnsi="Times New Roman"/>
          <w:sz w:val="24"/>
          <w:szCs w:val="24"/>
          <w:lang w:val="en-CA"/>
        </w:rPr>
        <w:t>were</w:t>
      </w:r>
      <w:r>
        <w:rPr>
          <w:rFonts w:ascii="Times New Roman" w:hAnsi="Times New Roman"/>
          <w:sz w:val="24"/>
          <w:szCs w:val="24"/>
          <w:lang w:val="en-CA"/>
        </w:rPr>
        <w:t xml:space="preserve"> credibility</w:t>
      </w:r>
      <w:r w:rsidR="00770F91">
        <w:rPr>
          <w:rFonts w:ascii="Times New Roman" w:hAnsi="Times New Roman"/>
          <w:sz w:val="24"/>
          <w:szCs w:val="24"/>
          <w:lang w:val="en-CA"/>
        </w:rPr>
        <w:t xml:space="preserve"> and </w:t>
      </w:r>
      <w:r w:rsidR="00381CD9">
        <w:rPr>
          <w:rFonts w:ascii="Times New Roman" w:hAnsi="Times New Roman"/>
          <w:sz w:val="24"/>
          <w:szCs w:val="24"/>
          <w:lang w:val="en-CA"/>
        </w:rPr>
        <w:t>Internal Flight Alternative (</w:t>
      </w:r>
      <w:r w:rsidR="00770F91">
        <w:rPr>
          <w:rFonts w:ascii="Times New Roman" w:hAnsi="Times New Roman"/>
          <w:sz w:val="24"/>
          <w:szCs w:val="24"/>
          <w:lang w:val="en-CA"/>
        </w:rPr>
        <w:t>IFA</w:t>
      </w:r>
      <w:r w:rsidR="00381CD9">
        <w:rPr>
          <w:rFonts w:ascii="Times New Roman" w:hAnsi="Times New Roman"/>
          <w:sz w:val="24"/>
          <w:szCs w:val="24"/>
          <w:lang w:val="en-CA"/>
        </w:rPr>
        <w:t>)</w:t>
      </w:r>
      <w:r w:rsidR="00770F91">
        <w:rPr>
          <w:rFonts w:ascii="Times New Roman" w:hAnsi="Times New Roman"/>
          <w:sz w:val="24"/>
          <w:szCs w:val="24"/>
          <w:lang w:val="en-CA"/>
        </w:rPr>
        <w:t xml:space="preserve">. </w:t>
      </w:r>
      <w:r w:rsidR="00E90BE0">
        <w:rPr>
          <w:rFonts w:ascii="Times New Roman" w:hAnsi="Times New Roman"/>
          <w:sz w:val="24"/>
          <w:szCs w:val="24"/>
          <w:lang w:val="en-CA"/>
        </w:rPr>
        <w:t xml:space="preserve">Before the RAD, the determinative issues include </w:t>
      </w:r>
      <w:r w:rsidR="00502AAA">
        <w:rPr>
          <w:rFonts w:ascii="Times New Roman" w:hAnsi="Times New Roman"/>
          <w:sz w:val="24"/>
          <w:szCs w:val="24"/>
          <w:lang w:val="en-CA"/>
        </w:rPr>
        <w:t>credibility</w:t>
      </w:r>
      <w:r w:rsidR="00E90BE0">
        <w:rPr>
          <w:rFonts w:ascii="Times New Roman" w:hAnsi="Times New Roman"/>
          <w:sz w:val="24"/>
          <w:szCs w:val="24"/>
          <w:lang w:val="en-CA"/>
        </w:rPr>
        <w:t xml:space="preserve"> and prospective risk. I consider </w:t>
      </w:r>
      <w:r w:rsidR="00381CD9">
        <w:rPr>
          <w:rFonts w:ascii="Times New Roman" w:hAnsi="Times New Roman"/>
          <w:sz w:val="24"/>
          <w:szCs w:val="24"/>
          <w:lang w:val="en-CA"/>
        </w:rPr>
        <w:t xml:space="preserve">it </w:t>
      </w:r>
      <w:r w:rsidR="00E90BE0">
        <w:rPr>
          <w:rFonts w:ascii="Times New Roman" w:hAnsi="Times New Roman"/>
          <w:sz w:val="24"/>
          <w:szCs w:val="24"/>
          <w:lang w:val="en-CA"/>
        </w:rPr>
        <w:t xml:space="preserve">unnecessary to address the issue of </w:t>
      </w:r>
      <w:r w:rsidR="00381CD9">
        <w:rPr>
          <w:rFonts w:ascii="Times New Roman" w:hAnsi="Times New Roman"/>
          <w:sz w:val="24"/>
          <w:szCs w:val="24"/>
          <w:lang w:val="en-CA"/>
        </w:rPr>
        <w:t xml:space="preserve">the </w:t>
      </w:r>
      <w:r w:rsidR="00E90BE0">
        <w:rPr>
          <w:rFonts w:ascii="Times New Roman" w:hAnsi="Times New Roman"/>
          <w:sz w:val="24"/>
          <w:szCs w:val="24"/>
          <w:lang w:val="en-CA"/>
        </w:rPr>
        <w:t xml:space="preserve">IFA. </w:t>
      </w:r>
    </w:p>
    <w:p w14:paraId="60CBED67" w14:textId="6152BB6F" w:rsidR="00D517AB" w:rsidRDefault="00D517AB" w:rsidP="00381CD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claim was assessed under section 97 of </w:t>
      </w:r>
      <w:r w:rsidR="00381CD9">
        <w:rPr>
          <w:rFonts w:ascii="Times New Roman" w:hAnsi="Times New Roman"/>
          <w:sz w:val="24"/>
          <w:szCs w:val="24"/>
          <w:lang w:val="en-CA"/>
        </w:rPr>
        <w:t xml:space="preserve">the </w:t>
      </w:r>
      <w:r w:rsidR="00381CD9" w:rsidRPr="00381CD9">
        <w:rPr>
          <w:rFonts w:ascii="Times New Roman" w:hAnsi="Times New Roman"/>
          <w:i/>
          <w:iCs/>
          <w:sz w:val="24"/>
          <w:szCs w:val="24"/>
          <w:lang w:val="en-CA"/>
        </w:rPr>
        <w:t>Immigration and Refugee Protection Act</w:t>
      </w:r>
      <w:r w:rsidR="00381CD9">
        <w:rPr>
          <w:rFonts w:ascii="Times New Roman" w:hAnsi="Times New Roman"/>
          <w:sz w:val="24"/>
          <w:szCs w:val="24"/>
          <w:lang w:val="en-CA"/>
        </w:rPr>
        <w:t xml:space="preserve"> (</w:t>
      </w:r>
      <w:r>
        <w:rPr>
          <w:rFonts w:ascii="Times New Roman" w:hAnsi="Times New Roman"/>
          <w:sz w:val="24"/>
          <w:szCs w:val="24"/>
          <w:lang w:val="en-CA"/>
        </w:rPr>
        <w:t>IRPA</w:t>
      </w:r>
      <w:r w:rsidR="00381CD9">
        <w:rPr>
          <w:rFonts w:ascii="Times New Roman" w:hAnsi="Times New Roman"/>
          <w:sz w:val="24"/>
          <w:szCs w:val="24"/>
          <w:lang w:val="en-CA"/>
        </w:rPr>
        <w:t>)</w:t>
      </w:r>
      <w:r>
        <w:rPr>
          <w:rFonts w:ascii="Times New Roman" w:hAnsi="Times New Roman"/>
          <w:sz w:val="24"/>
          <w:szCs w:val="24"/>
          <w:lang w:val="en-CA"/>
        </w:rPr>
        <w:t>, as since it is based on a land dispute, there is no nexus to the Convention.</w:t>
      </w:r>
    </w:p>
    <w:p w14:paraId="62470E09" w14:textId="5D3E13FA" w:rsidR="005A643B" w:rsidRDefault="005A643B" w:rsidP="00381CD9">
      <w:pPr>
        <w:tabs>
          <w:tab w:val="clear" w:pos="1440"/>
          <w:tab w:val="clear" w:pos="1872"/>
          <w:tab w:val="clear" w:pos="2304"/>
          <w:tab w:val="clear" w:pos="2736"/>
          <w:tab w:val="left" w:pos="2415"/>
        </w:tabs>
        <w:spacing w:before="240" w:line="360" w:lineRule="auto"/>
        <w:jc w:val="left"/>
        <w:outlineLvl w:val="2"/>
        <w:rPr>
          <w:rFonts w:cs="Times New Roman"/>
          <w:b/>
          <w:noProof/>
          <w:szCs w:val="24"/>
          <w:lang w:val="en-US" w:eastAsia="en-US"/>
        </w:rPr>
      </w:pPr>
      <w:r>
        <w:rPr>
          <w:rFonts w:cs="Times New Roman"/>
          <w:b/>
          <w:noProof/>
          <w:szCs w:val="24"/>
          <w:lang w:val="en-US" w:eastAsia="en-US"/>
        </w:rPr>
        <w:t>DECISION</w:t>
      </w:r>
    </w:p>
    <w:p w14:paraId="5AF250FA" w14:textId="4EE78965" w:rsidR="005A643B" w:rsidRPr="00F1503C" w:rsidRDefault="005A643B"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sidRPr="00F1503C">
        <w:rPr>
          <w:rFonts w:ascii="Times New Roman" w:hAnsi="Times New Roman"/>
          <w:sz w:val="24"/>
          <w:szCs w:val="24"/>
          <w:lang w:val="en-CA"/>
        </w:rPr>
        <w:t>I dismiss the appeal. The RPD was correct in finding that the Appellant</w:t>
      </w:r>
      <w:r w:rsidR="00F1503C" w:rsidRPr="00F1503C">
        <w:rPr>
          <w:rFonts w:ascii="Times New Roman" w:hAnsi="Times New Roman"/>
          <w:sz w:val="24"/>
          <w:szCs w:val="24"/>
          <w:lang w:val="en-CA"/>
        </w:rPr>
        <w:t xml:space="preserve"> </w:t>
      </w:r>
      <w:r w:rsidRPr="00F1503C">
        <w:rPr>
          <w:rFonts w:ascii="Times New Roman" w:hAnsi="Times New Roman"/>
          <w:sz w:val="24"/>
          <w:szCs w:val="24"/>
          <w:lang w:val="en-CA"/>
        </w:rPr>
        <w:t>is</w:t>
      </w:r>
      <w:r w:rsidR="00F1503C" w:rsidRPr="00F1503C">
        <w:rPr>
          <w:rFonts w:ascii="Times New Roman" w:hAnsi="Times New Roman"/>
          <w:sz w:val="24"/>
          <w:szCs w:val="24"/>
          <w:lang w:val="en-CA"/>
        </w:rPr>
        <w:t xml:space="preserve"> </w:t>
      </w:r>
      <w:r w:rsidRPr="00F1503C">
        <w:rPr>
          <w:rFonts w:ascii="Times New Roman" w:hAnsi="Times New Roman"/>
          <w:sz w:val="24"/>
          <w:szCs w:val="24"/>
          <w:lang w:val="en-CA"/>
        </w:rPr>
        <w:t xml:space="preserve">neither </w:t>
      </w:r>
      <w:r w:rsidR="00381CD9">
        <w:rPr>
          <w:rFonts w:ascii="Times New Roman" w:hAnsi="Times New Roman"/>
          <w:sz w:val="24"/>
          <w:szCs w:val="24"/>
          <w:lang w:val="en-CA"/>
        </w:rPr>
        <w:t xml:space="preserve">a </w:t>
      </w:r>
      <w:r w:rsidRPr="00F1503C">
        <w:rPr>
          <w:rFonts w:ascii="Times New Roman" w:hAnsi="Times New Roman"/>
          <w:sz w:val="24"/>
          <w:szCs w:val="24"/>
          <w:lang w:val="en-CA"/>
        </w:rPr>
        <w:t>Convention refugee nor a person</w:t>
      </w:r>
      <w:r w:rsidR="00F1503C" w:rsidRPr="00F1503C">
        <w:rPr>
          <w:rFonts w:ascii="Times New Roman" w:hAnsi="Times New Roman"/>
          <w:sz w:val="24"/>
          <w:szCs w:val="24"/>
          <w:lang w:val="en-CA"/>
        </w:rPr>
        <w:t xml:space="preserve"> </w:t>
      </w:r>
      <w:r w:rsidRPr="00F1503C">
        <w:rPr>
          <w:rFonts w:ascii="Times New Roman" w:hAnsi="Times New Roman"/>
          <w:sz w:val="24"/>
          <w:szCs w:val="24"/>
          <w:lang w:val="en-CA"/>
        </w:rPr>
        <w:t>in need of protection.</w:t>
      </w:r>
    </w:p>
    <w:p w14:paraId="6E1D12DD" w14:textId="77777777" w:rsidR="00381CD9" w:rsidRDefault="00381CD9" w:rsidP="00381CD9">
      <w:pPr>
        <w:pStyle w:val="NormalParagNum"/>
        <w:shd w:val="clear" w:color="auto" w:fill="FFFFFF"/>
        <w:tabs>
          <w:tab w:val="clear" w:pos="720"/>
          <w:tab w:val="left" w:pos="709"/>
        </w:tabs>
        <w:spacing w:before="240" w:after="120"/>
        <w:ind w:left="0" w:firstLine="0"/>
        <w:jc w:val="left"/>
        <w:rPr>
          <w:b/>
          <w:bCs/>
          <w:color w:val="000000"/>
          <w:szCs w:val="24"/>
          <w:lang w:val="en-CA" w:eastAsia="fr-CA"/>
        </w:rPr>
      </w:pPr>
    </w:p>
    <w:p w14:paraId="31A79029" w14:textId="77777777" w:rsidR="00381CD9" w:rsidRDefault="00381CD9" w:rsidP="00381CD9">
      <w:pPr>
        <w:pStyle w:val="NormalParagNum"/>
        <w:shd w:val="clear" w:color="auto" w:fill="FFFFFF"/>
        <w:tabs>
          <w:tab w:val="clear" w:pos="720"/>
          <w:tab w:val="left" w:pos="709"/>
        </w:tabs>
        <w:spacing w:before="240" w:after="120"/>
        <w:ind w:left="0" w:firstLine="0"/>
        <w:jc w:val="left"/>
        <w:rPr>
          <w:b/>
          <w:bCs/>
          <w:color w:val="000000"/>
          <w:szCs w:val="24"/>
          <w:lang w:val="en-CA" w:eastAsia="fr-CA"/>
        </w:rPr>
      </w:pPr>
    </w:p>
    <w:p w14:paraId="56B5601E" w14:textId="3F1C098F" w:rsidR="00275FB2" w:rsidRPr="00E14F5C" w:rsidRDefault="00275FB2" w:rsidP="00381CD9">
      <w:pPr>
        <w:pStyle w:val="NormalParagNum"/>
        <w:shd w:val="clear" w:color="auto" w:fill="FFFFFF"/>
        <w:tabs>
          <w:tab w:val="clear" w:pos="720"/>
          <w:tab w:val="left" w:pos="709"/>
        </w:tabs>
        <w:spacing w:before="240" w:after="120"/>
        <w:ind w:left="0" w:firstLine="0"/>
        <w:jc w:val="left"/>
        <w:rPr>
          <w:color w:val="000000"/>
          <w:szCs w:val="24"/>
          <w:lang w:val="en-CA" w:eastAsia="fr-CA"/>
        </w:rPr>
      </w:pPr>
      <w:r w:rsidRPr="00E14F5C">
        <w:rPr>
          <w:b/>
          <w:bCs/>
          <w:color w:val="000000"/>
          <w:szCs w:val="24"/>
          <w:lang w:val="en-CA" w:eastAsia="fr-CA"/>
        </w:rPr>
        <w:lastRenderedPageBreak/>
        <w:t>ROLE OF THE RAD</w:t>
      </w:r>
    </w:p>
    <w:p w14:paraId="7810A29C" w14:textId="767D2E15" w:rsidR="00275FB2" w:rsidRPr="00381CD9" w:rsidRDefault="00275FB2"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color w:val="000000"/>
          <w:sz w:val="24"/>
          <w:szCs w:val="24"/>
          <w:lang w:val="en-CA" w:eastAsia="fr-CA"/>
        </w:rPr>
      </w:pPr>
      <w:r w:rsidRPr="00381CD9">
        <w:rPr>
          <w:rFonts w:ascii="Times New Roman" w:hAnsi="Times New Roman"/>
          <w:color w:val="000000"/>
          <w:sz w:val="24"/>
          <w:szCs w:val="24"/>
          <w:lang w:val="en-CA" w:eastAsia="fr-CA"/>
        </w:rPr>
        <w:t>The RAD reviews decisions of the RPD on a standard of correctness after conducting an independent assessment of the evidence before it.</w:t>
      </w:r>
      <w:r w:rsidR="00746B33" w:rsidRPr="00381CD9">
        <w:rPr>
          <w:rStyle w:val="EndnoteReference"/>
          <w:rFonts w:ascii="Times New Roman" w:hAnsi="Times New Roman"/>
          <w:color w:val="000000"/>
          <w:sz w:val="24"/>
          <w:szCs w:val="24"/>
          <w:lang w:eastAsia="fr-CA"/>
        </w:rPr>
        <w:endnoteReference w:id="1"/>
      </w:r>
      <w:r w:rsidR="00746B33" w:rsidRPr="00381CD9">
        <w:rPr>
          <w:rFonts w:ascii="Times New Roman" w:hAnsi="Times New Roman"/>
          <w:color w:val="000000"/>
          <w:sz w:val="24"/>
          <w:szCs w:val="24"/>
          <w:lang w:val="en-CA" w:eastAsia="fr-CA"/>
        </w:rPr>
        <w:t xml:space="preserve"> The exception to this rule is that the RAD may apply a deferential standard in some circumstances.</w:t>
      </w:r>
      <w:r w:rsidR="00746B33" w:rsidRPr="00381CD9">
        <w:rPr>
          <w:rStyle w:val="EndnoteReference"/>
          <w:rFonts w:ascii="Times New Roman" w:hAnsi="Times New Roman"/>
          <w:color w:val="000000"/>
          <w:sz w:val="24"/>
          <w:szCs w:val="24"/>
          <w:lang w:eastAsia="fr-CA"/>
        </w:rPr>
        <w:endnoteReference w:id="2"/>
      </w:r>
      <w:r w:rsidR="00746B33" w:rsidRPr="00381CD9">
        <w:rPr>
          <w:rFonts w:ascii="Times New Roman" w:hAnsi="Times New Roman"/>
          <w:color w:val="000000"/>
          <w:sz w:val="24"/>
          <w:szCs w:val="24"/>
          <w:lang w:val="en-CA" w:eastAsia="fr-CA"/>
        </w:rPr>
        <w:t> </w:t>
      </w:r>
      <w:r w:rsidRPr="00381CD9">
        <w:rPr>
          <w:rFonts w:ascii="Times New Roman" w:hAnsi="Times New Roman"/>
          <w:color w:val="000000"/>
          <w:sz w:val="24"/>
          <w:szCs w:val="24"/>
          <w:lang w:val="en-CA" w:eastAsia="fr-CA"/>
        </w:rPr>
        <w:t>I have conducted my own independent assessment of all of the evidence in this case, including the audio-recording of the hearing. Unless specifically stated and explained below, I have applied a correctness standard in this case.</w:t>
      </w:r>
    </w:p>
    <w:p w14:paraId="46EB7FEE" w14:textId="77777777" w:rsidR="005A643B" w:rsidRPr="00633280" w:rsidRDefault="005A643B" w:rsidP="00381CD9">
      <w:pPr>
        <w:pStyle w:val="NormalParagNum"/>
        <w:tabs>
          <w:tab w:val="clear" w:pos="720"/>
        </w:tabs>
        <w:spacing w:before="240" w:after="120"/>
        <w:ind w:left="0" w:firstLine="0"/>
        <w:rPr>
          <w:b/>
          <w:lang w:val="en-US"/>
        </w:rPr>
      </w:pPr>
      <w:r>
        <w:rPr>
          <w:b/>
          <w:lang w:val="en-US"/>
        </w:rPr>
        <w:t>ANALYSIS</w:t>
      </w:r>
    </w:p>
    <w:p w14:paraId="7AB06DCF" w14:textId="6795CD6A" w:rsidR="00840B8C" w:rsidRDefault="00F7555D"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In the context of this appeal, I will accept as established the alleged fact that the Appellant inherited the disputed land in </w:t>
      </w:r>
      <w:proofErr w:type="gramStart"/>
      <w:r>
        <w:rPr>
          <w:rFonts w:ascii="Times New Roman" w:hAnsi="Times New Roman"/>
          <w:sz w:val="24"/>
          <w:szCs w:val="24"/>
          <w:lang w:val="en-CA"/>
        </w:rPr>
        <w:t>Bon</w:t>
      </w:r>
      <w:r w:rsidR="00AA4F09">
        <w:rPr>
          <w:rFonts w:ascii="Times New Roman" w:hAnsi="Times New Roman"/>
          <w:sz w:val="24"/>
          <w:szCs w:val="24"/>
          <w:lang w:val="en-CA"/>
        </w:rPr>
        <w:t>g</w:t>
      </w:r>
      <w:r>
        <w:rPr>
          <w:rFonts w:ascii="Times New Roman" w:hAnsi="Times New Roman"/>
          <w:sz w:val="24"/>
          <w:szCs w:val="24"/>
          <w:lang w:val="en-CA"/>
        </w:rPr>
        <w:t xml:space="preserve"> county</w:t>
      </w:r>
      <w:proofErr w:type="gramEnd"/>
      <w:r>
        <w:rPr>
          <w:rFonts w:ascii="Times New Roman" w:hAnsi="Times New Roman"/>
          <w:sz w:val="24"/>
          <w:szCs w:val="24"/>
          <w:lang w:val="en-CA"/>
        </w:rPr>
        <w:t xml:space="preserve"> at the death of his father </w:t>
      </w:r>
      <w:r w:rsidR="001618D2">
        <w:rPr>
          <w:rFonts w:ascii="Times New Roman" w:hAnsi="Times New Roman"/>
          <w:sz w:val="24"/>
          <w:szCs w:val="24"/>
          <w:lang w:val="en-CA"/>
        </w:rPr>
        <w:t xml:space="preserve">in </w:t>
      </w:r>
      <w:r w:rsidR="00AC15EA">
        <w:rPr>
          <w:rFonts w:ascii="Times New Roman" w:hAnsi="Times New Roman"/>
          <w:sz w:val="24"/>
          <w:szCs w:val="24"/>
          <w:lang w:val="en-CA"/>
        </w:rPr>
        <w:t>2016</w:t>
      </w:r>
      <w:r w:rsidR="001618D2">
        <w:rPr>
          <w:rFonts w:ascii="Times New Roman" w:hAnsi="Times New Roman"/>
          <w:sz w:val="24"/>
          <w:szCs w:val="24"/>
          <w:lang w:val="en-CA"/>
        </w:rPr>
        <w:t xml:space="preserve"> and that he was attacked by his family members </w:t>
      </w:r>
      <w:r w:rsidR="00F1503C">
        <w:rPr>
          <w:rFonts w:ascii="Times New Roman" w:hAnsi="Times New Roman"/>
          <w:sz w:val="24"/>
          <w:szCs w:val="24"/>
          <w:lang w:val="en-CA"/>
        </w:rPr>
        <w:t xml:space="preserve">on </w:t>
      </w:r>
      <w:r w:rsidR="00AC15EA">
        <w:rPr>
          <w:rFonts w:ascii="Times New Roman" w:hAnsi="Times New Roman"/>
          <w:sz w:val="24"/>
          <w:szCs w:val="24"/>
          <w:lang w:val="en-CA"/>
        </w:rPr>
        <w:t>July 15</w:t>
      </w:r>
      <w:r w:rsidR="00F1503C">
        <w:rPr>
          <w:rFonts w:ascii="Times New Roman" w:hAnsi="Times New Roman"/>
          <w:sz w:val="24"/>
          <w:szCs w:val="24"/>
          <w:lang w:val="en-CA"/>
        </w:rPr>
        <w:t>,</w:t>
      </w:r>
      <w:r w:rsidR="001618D2">
        <w:rPr>
          <w:rFonts w:ascii="Times New Roman" w:hAnsi="Times New Roman"/>
          <w:sz w:val="24"/>
          <w:szCs w:val="24"/>
          <w:lang w:val="en-CA"/>
        </w:rPr>
        <w:t xml:space="preserve"> </w:t>
      </w:r>
      <w:r w:rsidR="00840B8C">
        <w:rPr>
          <w:rFonts w:ascii="Times New Roman" w:hAnsi="Times New Roman"/>
          <w:sz w:val="24"/>
          <w:szCs w:val="24"/>
          <w:lang w:val="en-CA"/>
        </w:rPr>
        <w:t>2016</w:t>
      </w:r>
      <w:r w:rsidR="00F1503C">
        <w:rPr>
          <w:rFonts w:ascii="Times New Roman" w:hAnsi="Times New Roman"/>
          <w:sz w:val="24"/>
          <w:szCs w:val="24"/>
          <w:lang w:val="en-CA"/>
        </w:rPr>
        <w:t>,</w:t>
      </w:r>
      <w:r w:rsidR="00840B8C">
        <w:rPr>
          <w:rFonts w:ascii="Times New Roman" w:hAnsi="Times New Roman"/>
          <w:sz w:val="24"/>
          <w:szCs w:val="24"/>
          <w:lang w:val="en-CA"/>
        </w:rPr>
        <w:t xml:space="preserve"> as alleged. </w:t>
      </w:r>
      <w:r w:rsidR="00675810">
        <w:rPr>
          <w:rFonts w:ascii="Times New Roman" w:hAnsi="Times New Roman"/>
          <w:sz w:val="24"/>
          <w:szCs w:val="24"/>
          <w:lang w:val="en-CA"/>
        </w:rPr>
        <w:t>I will therefore not address the Appellant’s appeal submissions regarding the credibility issue</w:t>
      </w:r>
      <w:r w:rsidR="00AA2994">
        <w:rPr>
          <w:rFonts w:ascii="Times New Roman" w:hAnsi="Times New Roman"/>
          <w:sz w:val="24"/>
          <w:szCs w:val="24"/>
          <w:lang w:val="en-CA"/>
        </w:rPr>
        <w:t>s raised by the RPD</w:t>
      </w:r>
      <w:r w:rsidR="00AA4F09">
        <w:rPr>
          <w:rFonts w:ascii="Times New Roman" w:hAnsi="Times New Roman"/>
          <w:sz w:val="24"/>
          <w:szCs w:val="24"/>
          <w:lang w:val="en-CA"/>
        </w:rPr>
        <w:t xml:space="preserve"> </w:t>
      </w:r>
      <w:proofErr w:type="gramStart"/>
      <w:r w:rsidR="00AA4F09">
        <w:rPr>
          <w:rFonts w:ascii="Times New Roman" w:hAnsi="Times New Roman"/>
          <w:sz w:val="24"/>
          <w:szCs w:val="24"/>
          <w:lang w:val="en-CA"/>
        </w:rPr>
        <w:t>in regards to</w:t>
      </w:r>
      <w:proofErr w:type="gramEnd"/>
      <w:r w:rsidR="00AA4F09">
        <w:rPr>
          <w:rFonts w:ascii="Times New Roman" w:hAnsi="Times New Roman"/>
          <w:sz w:val="24"/>
          <w:szCs w:val="24"/>
          <w:lang w:val="en-CA"/>
        </w:rPr>
        <w:t xml:space="preserve"> those events</w:t>
      </w:r>
      <w:r w:rsidR="00AA2994">
        <w:rPr>
          <w:rFonts w:ascii="Times New Roman" w:hAnsi="Times New Roman"/>
          <w:sz w:val="24"/>
          <w:szCs w:val="24"/>
          <w:lang w:val="en-CA"/>
        </w:rPr>
        <w:t>.</w:t>
      </w:r>
      <w:r w:rsidR="00675810">
        <w:rPr>
          <w:rFonts w:ascii="Times New Roman" w:hAnsi="Times New Roman"/>
          <w:sz w:val="24"/>
          <w:szCs w:val="24"/>
          <w:lang w:val="en-CA"/>
        </w:rPr>
        <w:t xml:space="preserve"> </w:t>
      </w:r>
    </w:p>
    <w:p w14:paraId="5737AA50" w14:textId="4F506A67" w:rsidR="00897E30" w:rsidRPr="00381CD9" w:rsidRDefault="00897E30" w:rsidP="00381CD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eastAsia="fr-CA"/>
        </w:rPr>
      </w:pPr>
      <w:r w:rsidRPr="00381CD9">
        <w:rPr>
          <w:rFonts w:ascii="Times New Roman" w:hAnsi="Times New Roman"/>
          <w:sz w:val="24"/>
          <w:szCs w:val="24"/>
          <w:lang w:val="en-CA"/>
        </w:rPr>
        <w:t xml:space="preserve">Indeed, I find that the RPD erred in not </w:t>
      </w:r>
      <w:r w:rsidR="00746B33" w:rsidRPr="00381CD9">
        <w:rPr>
          <w:rFonts w:ascii="Times New Roman" w:hAnsi="Times New Roman"/>
          <w:sz w:val="24"/>
          <w:szCs w:val="24"/>
          <w:lang w:val="en-CA"/>
        </w:rPr>
        <w:t>considering</w:t>
      </w:r>
      <w:r w:rsidRPr="00381CD9">
        <w:rPr>
          <w:rFonts w:ascii="Times New Roman" w:hAnsi="Times New Roman"/>
          <w:sz w:val="24"/>
          <w:szCs w:val="24"/>
          <w:lang w:val="en-CA"/>
        </w:rPr>
        <w:t xml:space="preserve"> the objective evidence that corroborates the Appellant’s claim. The National </w:t>
      </w:r>
      <w:r w:rsidR="00502AAA" w:rsidRPr="00381CD9">
        <w:rPr>
          <w:rFonts w:ascii="Times New Roman" w:hAnsi="Times New Roman"/>
          <w:sz w:val="24"/>
          <w:szCs w:val="24"/>
          <w:lang w:val="en-CA"/>
        </w:rPr>
        <w:t>Documentation</w:t>
      </w:r>
      <w:r w:rsidRPr="00381CD9">
        <w:rPr>
          <w:rFonts w:ascii="Times New Roman" w:hAnsi="Times New Roman"/>
          <w:sz w:val="24"/>
          <w:szCs w:val="24"/>
          <w:lang w:val="en-CA"/>
        </w:rPr>
        <w:t xml:space="preserve"> Package for Liberia (NDP) clearly indicate</w:t>
      </w:r>
      <w:r w:rsidR="00746B33">
        <w:rPr>
          <w:rFonts w:ascii="Times New Roman" w:hAnsi="Times New Roman"/>
          <w:sz w:val="24"/>
          <w:szCs w:val="24"/>
          <w:lang w:val="en-CA"/>
        </w:rPr>
        <w:t>s</w:t>
      </w:r>
      <w:r w:rsidRPr="00381CD9">
        <w:rPr>
          <w:rFonts w:ascii="Times New Roman" w:hAnsi="Times New Roman"/>
          <w:sz w:val="24"/>
          <w:szCs w:val="24"/>
          <w:lang w:val="en-CA"/>
        </w:rPr>
        <w:t xml:space="preserve"> that land disputes </w:t>
      </w:r>
      <w:r w:rsidR="00746B33">
        <w:rPr>
          <w:rFonts w:ascii="Times New Roman" w:hAnsi="Times New Roman"/>
          <w:sz w:val="24"/>
          <w:szCs w:val="24"/>
          <w:lang w:val="en-CA"/>
        </w:rPr>
        <w:t>are</w:t>
      </w:r>
      <w:r w:rsidRPr="00381CD9">
        <w:rPr>
          <w:rFonts w:ascii="Times New Roman" w:hAnsi="Times New Roman"/>
          <w:sz w:val="24"/>
          <w:szCs w:val="24"/>
          <w:lang w:val="en-CA"/>
        </w:rPr>
        <w:t xml:space="preserve"> a live issue in Liberia that threatens its national security.</w:t>
      </w:r>
      <w:r w:rsidRPr="00381CD9">
        <w:rPr>
          <w:rStyle w:val="EndnoteReference"/>
          <w:rFonts w:ascii="Times New Roman" w:hAnsi="Times New Roman"/>
          <w:sz w:val="24"/>
          <w:szCs w:val="24"/>
          <w:lang w:val="en-CA"/>
        </w:rPr>
        <w:endnoteReference w:id="3"/>
      </w:r>
      <w:r w:rsidRPr="00381CD9">
        <w:rPr>
          <w:rFonts w:ascii="Times New Roman" w:hAnsi="Times New Roman"/>
          <w:sz w:val="24"/>
          <w:szCs w:val="24"/>
          <w:lang w:val="en-CA"/>
        </w:rPr>
        <w:t xml:space="preserve"> The problem of land dispute</w:t>
      </w:r>
      <w:r w:rsidR="00746B33">
        <w:rPr>
          <w:rFonts w:ascii="Times New Roman" w:hAnsi="Times New Roman"/>
          <w:sz w:val="24"/>
          <w:szCs w:val="24"/>
          <w:lang w:val="en-CA"/>
        </w:rPr>
        <w:t>s</w:t>
      </w:r>
      <w:r w:rsidRPr="00381CD9">
        <w:rPr>
          <w:rFonts w:ascii="Times New Roman" w:hAnsi="Times New Roman"/>
          <w:sz w:val="24"/>
          <w:szCs w:val="24"/>
          <w:lang w:val="en-CA"/>
        </w:rPr>
        <w:t xml:space="preserve"> is further analysed in the document from </w:t>
      </w:r>
      <w:r w:rsidR="00746B33">
        <w:rPr>
          <w:rFonts w:ascii="Times New Roman" w:hAnsi="Times New Roman"/>
          <w:sz w:val="24"/>
          <w:szCs w:val="24"/>
          <w:lang w:val="en-CA"/>
        </w:rPr>
        <w:t xml:space="preserve">the </w:t>
      </w:r>
      <w:proofErr w:type="spellStart"/>
      <w:r w:rsidRPr="00381CD9">
        <w:rPr>
          <w:rFonts w:ascii="Times New Roman" w:hAnsi="Times New Roman"/>
          <w:sz w:val="24"/>
          <w:szCs w:val="24"/>
          <w:lang w:val="en-CA"/>
        </w:rPr>
        <w:t>Berghof</w:t>
      </w:r>
      <w:proofErr w:type="spellEnd"/>
      <w:r w:rsidRPr="00381CD9">
        <w:rPr>
          <w:rFonts w:ascii="Times New Roman" w:hAnsi="Times New Roman"/>
          <w:sz w:val="24"/>
          <w:szCs w:val="24"/>
          <w:lang w:val="en-CA"/>
        </w:rPr>
        <w:t xml:space="preserve"> Foundation entitled </w:t>
      </w:r>
      <w:r w:rsidRPr="00381CD9">
        <w:rPr>
          <w:rFonts w:ascii="Times New Roman" w:hAnsi="Times New Roman"/>
          <w:i/>
          <w:iCs/>
          <w:sz w:val="24"/>
          <w:szCs w:val="24"/>
          <w:lang w:val="en-CA"/>
        </w:rPr>
        <w:t>Pragmatism and mistrust: The Interaction of dispute resolution mechanisms in Liberia</w:t>
      </w:r>
      <w:r w:rsidRPr="00381CD9">
        <w:rPr>
          <w:rFonts w:ascii="Times New Roman" w:hAnsi="Times New Roman"/>
          <w:sz w:val="24"/>
          <w:szCs w:val="24"/>
          <w:lang w:val="en-CA"/>
        </w:rPr>
        <w:t>.</w:t>
      </w:r>
      <w:r w:rsidRPr="00381CD9">
        <w:rPr>
          <w:rStyle w:val="EndnoteReference"/>
          <w:rFonts w:ascii="Times New Roman" w:hAnsi="Times New Roman"/>
          <w:sz w:val="24"/>
          <w:szCs w:val="24"/>
          <w:lang w:val="en-CA"/>
        </w:rPr>
        <w:endnoteReference w:id="4"/>
      </w:r>
      <w:r w:rsidRPr="00381CD9">
        <w:rPr>
          <w:rFonts w:ascii="Times New Roman" w:hAnsi="Times New Roman"/>
          <w:sz w:val="24"/>
          <w:szCs w:val="24"/>
          <w:lang w:val="en-CA"/>
        </w:rPr>
        <w:t xml:space="preserve"> This document explains: “</w:t>
      </w:r>
      <w:r w:rsidRPr="00381CD9">
        <w:rPr>
          <w:rFonts w:ascii="Times New Roman" w:hAnsi="Times New Roman"/>
          <w:sz w:val="24"/>
          <w:szCs w:val="24"/>
          <w:lang w:val="en-CA" w:eastAsia="fr-CA"/>
        </w:rPr>
        <w:t>Conflicts can arise, for instance, when tenants have been living at a property for many years but do not have a deed and someone purchases the land without their knowledge, or when families have disputes over inheritance.”</w:t>
      </w:r>
      <w:r w:rsidRPr="00381CD9">
        <w:rPr>
          <w:rStyle w:val="EndnoteReference"/>
          <w:rFonts w:ascii="Times New Roman" w:hAnsi="Times New Roman"/>
          <w:sz w:val="24"/>
          <w:szCs w:val="24"/>
          <w:lang w:val="en-CA" w:eastAsia="fr-CA"/>
        </w:rPr>
        <w:endnoteReference w:id="5"/>
      </w:r>
      <w:r w:rsidRPr="00381CD9">
        <w:rPr>
          <w:rFonts w:ascii="Times New Roman" w:hAnsi="Times New Roman"/>
          <w:sz w:val="24"/>
          <w:szCs w:val="24"/>
          <w:lang w:val="en-CA" w:eastAsia="fr-CA"/>
        </w:rPr>
        <w:t xml:space="preserve"> Most relevant to this case, the same document states that “more central to the conflict was arguably the role that the youth played in terms of their perceived discrimination and lack of access to land within the customary system”. I understand from the Appellant’s narrative in his Basis of Claim (BOC), that his uncles believe him to be too young to administer the land and they see themselves as rightful owners in part because of their status as elders. </w:t>
      </w:r>
    </w:p>
    <w:p w14:paraId="19B6A793" w14:textId="75298A4A" w:rsidR="00CE6D44" w:rsidRPr="00CE6D44" w:rsidRDefault="00CE6D44" w:rsidP="00746B33">
      <w:pPr>
        <w:tabs>
          <w:tab w:val="clear" w:pos="576"/>
          <w:tab w:val="clear" w:pos="1008"/>
          <w:tab w:val="clear" w:pos="1440"/>
          <w:tab w:val="clear" w:pos="1872"/>
          <w:tab w:val="clear" w:pos="2304"/>
          <w:tab w:val="clear" w:pos="2736"/>
        </w:tabs>
        <w:autoSpaceDE w:val="0"/>
        <w:autoSpaceDN w:val="0"/>
        <w:adjustRightInd w:val="0"/>
        <w:spacing w:before="240" w:line="360" w:lineRule="auto"/>
        <w:rPr>
          <w:rFonts w:cs="Times New Roman"/>
          <w:b/>
          <w:bCs/>
          <w:i/>
          <w:iCs/>
          <w:spacing w:val="0"/>
          <w:szCs w:val="24"/>
          <w:lang w:val="en-CA" w:eastAsia="fr-CA"/>
        </w:rPr>
      </w:pPr>
      <w:r w:rsidRPr="00CE6D44">
        <w:rPr>
          <w:rFonts w:cs="Times New Roman"/>
          <w:b/>
          <w:bCs/>
          <w:i/>
          <w:iCs/>
          <w:spacing w:val="0"/>
          <w:szCs w:val="24"/>
          <w:lang w:val="en-CA" w:eastAsia="fr-CA"/>
        </w:rPr>
        <w:t>The Appellant is expected to give up his land to ensure his security</w:t>
      </w:r>
    </w:p>
    <w:p w14:paraId="4CF944F5" w14:textId="27C012BA" w:rsidR="00CE6D44" w:rsidRDefault="00840B8C" w:rsidP="00746B33">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submits that </w:t>
      </w:r>
      <w:r w:rsidR="005D795C">
        <w:rPr>
          <w:rFonts w:ascii="Times New Roman" w:hAnsi="Times New Roman"/>
          <w:sz w:val="24"/>
          <w:szCs w:val="24"/>
          <w:lang w:val="en-CA"/>
        </w:rPr>
        <w:t xml:space="preserve">the RPD erred in formulating his claim as one </w:t>
      </w:r>
      <w:r w:rsidR="00181929">
        <w:rPr>
          <w:rFonts w:ascii="Times New Roman" w:hAnsi="Times New Roman"/>
          <w:sz w:val="24"/>
          <w:szCs w:val="24"/>
          <w:lang w:val="en-CA"/>
        </w:rPr>
        <w:t>revolving around</w:t>
      </w:r>
      <w:r w:rsidR="005D795C">
        <w:rPr>
          <w:rFonts w:ascii="Times New Roman" w:hAnsi="Times New Roman"/>
          <w:sz w:val="24"/>
          <w:szCs w:val="24"/>
          <w:lang w:val="en-CA"/>
        </w:rPr>
        <w:t xml:space="preserve"> the issue of livelihood</w:t>
      </w:r>
      <w:r w:rsidR="00A802C5">
        <w:rPr>
          <w:rFonts w:ascii="Times New Roman" w:hAnsi="Times New Roman"/>
          <w:sz w:val="24"/>
          <w:szCs w:val="24"/>
          <w:lang w:val="en-CA"/>
        </w:rPr>
        <w:t xml:space="preserve"> regarding the ownership of the disputed land. Rather, the record indicat</w:t>
      </w:r>
      <w:r w:rsidR="00AA2994">
        <w:rPr>
          <w:rFonts w:ascii="Times New Roman" w:hAnsi="Times New Roman"/>
          <w:sz w:val="24"/>
          <w:szCs w:val="24"/>
          <w:lang w:val="en-CA"/>
        </w:rPr>
        <w:t>e</w:t>
      </w:r>
      <w:r w:rsidR="00181929">
        <w:rPr>
          <w:rFonts w:ascii="Times New Roman" w:hAnsi="Times New Roman"/>
          <w:sz w:val="24"/>
          <w:szCs w:val="24"/>
          <w:lang w:val="en-CA"/>
        </w:rPr>
        <w:t>s</w:t>
      </w:r>
      <w:r w:rsidR="00A802C5">
        <w:rPr>
          <w:rFonts w:ascii="Times New Roman" w:hAnsi="Times New Roman"/>
          <w:sz w:val="24"/>
          <w:szCs w:val="24"/>
          <w:lang w:val="en-CA"/>
        </w:rPr>
        <w:t xml:space="preserve"> </w:t>
      </w:r>
      <w:r w:rsidR="00A802C5">
        <w:rPr>
          <w:rFonts w:ascii="Times New Roman" w:hAnsi="Times New Roman"/>
          <w:sz w:val="24"/>
          <w:szCs w:val="24"/>
          <w:lang w:val="en-CA"/>
        </w:rPr>
        <w:lastRenderedPageBreak/>
        <w:t>that the Appellant fear</w:t>
      </w:r>
      <w:r w:rsidR="00746B33">
        <w:rPr>
          <w:rFonts w:ascii="Times New Roman" w:hAnsi="Times New Roman"/>
          <w:sz w:val="24"/>
          <w:szCs w:val="24"/>
          <w:lang w:val="en-CA"/>
        </w:rPr>
        <w:t>s</w:t>
      </w:r>
      <w:r w:rsidR="00A802C5">
        <w:rPr>
          <w:rFonts w:ascii="Times New Roman" w:hAnsi="Times New Roman"/>
          <w:sz w:val="24"/>
          <w:szCs w:val="24"/>
          <w:lang w:val="en-CA"/>
        </w:rPr>
        <w:t xml:space="preserve"> being harmed or subjected to cruel and unusual punishment</w:t>
      </w:r>
      <w:r w:rsidR="00A0171D">
        <w:rPr>
          <w:rFonts w:ascii="Times New Roman" w:hAnsi="Times New Roman"/>
          <w:sz w:val="24"/>
          <w:szCs w:val="24"/>
          <w:lang w:val="en-CA"/>
        </w:rPr>
        <w:t xml:space="preserve"> by his family members because he is the only man heir </w:t>
      </w:r>
      <w:r w:rsidR="00181929">
        <w:rPr>
          <w:rFonts w:ascii="Times New Roman" w:hAnsi="Times New Roman"/>
          <w:sz w:val="24"/>
          <w:szCs w:val="24"/>
          <w:lang w:val="en-CA"/>
        </w:rPr>
        <w:t>carrying the</w:t>
      </w:r>
      <w:r w:rsidR="00A0171D">
        <w:rPr>
          <w:rFonts w:ascii="Times New Roman" w:hAnsi="Times New Roman"/>
          <w:sz w:val="24"/>
          <w:szCs w:val="24"/>
          <w:lang w:val="en-CA"/>
        </w:rPr>
        <w:t xml:space="preserve"> family</w:t>
      </w:r>
      <w:r w:rsidR="00181929">
        <w:rPr>
          <w:rFonts w:ascii="Times New Roman" w:hAnsi="Times New Roman"/>
          <w:sz w:val="24"/>
          <w:szCs w:val="24"/>
          <w:lang w:val="en-CA"/>
        </w:rPr>
        <w:t xml:space="preserve"> name</w:t>
      </w:r>
      <w:r w:rsidR="00A0171D">
        <w:rPr>
          <w:rFonts w:ascii="Times New Roman" w:hAnsi="Times New Roman"/>
          <w:sz w:val="24"/>
          <w:szCs w:val="24"/>
          <w:lang w:val="en-CA"/>
        </w:rPr>
        <w:t>.</w:t>
      </w:r>
      <w:r w:rsidR="00A0171D">
        <w:rPr>
          <w:rStyle w:val="EndnoteReference"/>
          <w:rFonts w:ascii="Times New Roman" w:hAnsi="Times New Roman"/>
          <w:sz w:val="24"/>
          <w:szCs w:val="24"/>
          <w:lang w:val="en-CA"/>
        </w:rPr>
        <w:endnoteReference w:id="6"/>
      </w:r>
      <w:r w:rsidR="00243725">
        <w:rPr>
          <w:rFonts w:ascii="Times New Roman" w:hAnsi="Times New Roman"/>
          <w:sz w:val="24"/>
          <w:szCs w:val="24"/>
          <w:lang w:val="en-CA"/>
        </w:rPr>
        <w:t xml:space="preserve"> He argues that the RPD </w:t>
      </w:r>
      <w:r w:rsidR="00502AAA">
        <w:rPr>
          <w:rFonts w:ascii="Times New Roman" w:hAnsi="Times New Roman"/>
          <w:sz w:val="24"/>
          <w:szCs w:val="24"/>
          <w:lang w:val="en-CA"/>
        </w:rPr>
        <w:t>erroneously</w:t>
      </w:r>
      <w:r w:rsidR="007B4007">
        <w:rPr>
          <w:rFonts w:ascii="Times New Roman" w:hAnsi="Times New Roman"/>
          <w:sz w:val="24"/>
          <w:szCs w:val="24"/>
          <w:lang w:val="en-CA"/>
        </w:rPr>
        <w:t xml:space="preserve"> applied </w:t>
      </w:r>
      <w:r w:rsidR="008C7310" w:rsidRPr="00AA2994">
        <w:rPr>
          <w:rFonts w:ascii="Times New Roman" w:hAnsi="Times New Roman"/>
          <w:i/>
          <w:iCs/>
          <w:sz w:val="24"/>
          <w:szCs w:val="24"/>
          <w:lang w:val="en-CA"/>
        </w:rPr>
        <w:t>Sanchez</w:t>
      </w:r>
      <w:r w:rsidR="008C7310">
        <w:rPr>
          <w:rFonts w:ascii="Times New Roman" w:hAnsi="Times New Roman"/>
          <w:sz w:val="24"/>
          <w:szCs w:val="24"/>
          <w:lang w:val="en-CA"/>
        </w:rPr>
        <w:t xml:space="preserve"> as the</w:t>
      </w:r>
      <w:r w:rsidR="00A96A7E">
        <w:rPr>
          <w:rFonts w:ascii="Times New Roman" w:hAnsi="Times New Roman"/>
          <w:sz w:val="24"/>
          <w:szCs w:val="24"/>
          <w:lang w:val="en-CA"/>
        </w:rPr>
        <w:t xml:space="preserve"> </w:t>
      </w:r>
      <w:r w:rsidR="008C7310">
        <w:rPr>
          <w:rFonts w:ascii="Times New Roman" w:hAnsi="Times New Roman"/>
          <w:sz w:val="24"/>
          <w:szCs w:val="24"/>
          <w:lang w:val="en-CA"/>
        </w:rPr>
        <w:t xml:space="preserve">facts of this instant case </w:t>
      </w:r>
      <w:r w:rsidR="00A96A7E">
        <w:rPr>
          <w:rFonts w:ascii="Times New Roman" w:hAnsi="Times New Roman"/>
          <w:sz w:val="24"/>
          <w:szCs w:val="24"/>
          <w:lang w:val="en-CA"/>
        </w:rPr>
        <w:t xml:space="preserve">are </w:t>
      </w:r>
      <w:r w:rsidR="008C7310">
        <w:rPr>
          <w:rFonts w:ascii="Times New Roman" w:hAnsi="Times New Roman"/>
          <w:sz w:val="24"/>
          <w:szCs w:val="24"/>
          <w:lang w:val="en-CA"/>
        </w:rPr>
        <w:t>distinguishable</w:t>
      </w:r>
      <w:r w:rsidR="00A96A7E">
        <w:rPr>
          <w:rFonts w:ascii="Times New Roman" w:hAnsi="Times New Roman"/>
          <w:sz w:val="24"/>
          <w:szCs w:val="24"/>
          <w:lang w:val="en-CA"/>
        </w:rPr>
        <w:t>. He insists that even after ceding the land to his uncle</w:t>
      </w:r>
      <w:r w:rsidR="00D81B35">
        <w:rPr>
          <w:rFonts w:ascii="Times New Roman" w:hAnsi="Times New Roman"/>
          <w:sz w:val="24"/>
          <w:szCs w:val="24"/>
          <w:lang w:val="en-CA"/>
        </w:rPr>
        <w:t>, he would still be targeted because seen as a threat.</w:t>
      </w:r>
    </w:p>
    <w:p w14:paraId="1202B86A" w14:textId="125DB7F5" w:rsidR="00181929" w:rsidRPr="00CE6D44" w:rsidRDefault="00D81B35" w:rsidP="00746B3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sidRPr="00CE6D44">
        <w:rPr>
          <w:rFonts w:ascii="Times New Roman" w:hAnsi="Times New Roman"/>
          <w:sz w:val="24"/>
          <w:szCs w:val="24"/>
          <w:lang w:val="en-CA"/>
        </w:rPr>
        <w:t>At the hearing, w</w:t>
      </w:r>
      <w:r w:rsidR="00181929" w:rsidRPr="00CE6D44">
        <w:rPr>
          <w:rFonts w:ascii="Times New Roman" w:hAnsi="Times New Roman"/>
          <w:sz w:val="24"/>
          <w:szCs w:val="24"/>
          <w:lang w:val="en-CA"/>
        </w:rPr>
        <w:t xml:space="preserve">hen questioned by the member about </w:t>
      </w:r>
      <w:r w:rsidR="00AE0027" w:rsidRPr="00CE6D44">
        <w:rPr>
          <w:rFonts w:ascii="Times New Roman" w:hAnsi="Times New Roman"/>
          <w:sz w:val="24"/>
          <w:szCs w:val="24"/>
          <w:lang w:val="en-CA"/>
        </w:rPr>
        <w:t xml:space="preserve">the expected </w:t>
      </w:r>
      <w:r w:rsidR="009B47D6" w:rsidRPr="00CE6D44">
        <w:rPr>
          <w:rFonts w:ascii="Times New Roman" w:hAnsi="Times New Roman"/>
          <w:sz w:val="24"/>
          <w:szCs w:val="24"/>
          <w:lang w:val="en-CA"/>
        </w:rPr>
        <w:t xml:space="preserve">consequences of </w:t>
      </w:r>
      <w:r w:rsidR="00181929" w:rsidRPr="00CE6D44">
        <w:rPr>
          <w:rFonts w:ascii="Times New Roman" w:hAnsi="Times New Roman"/>
          <w:sz w:val="24"/>
          <w:szCs w:val="24"/>
          <w:lang w:val="en-CA"/>
        </w:rPr>
        <w:t xml:space="preserve">giving up the land to the agents of harm, the Appellant clearly stated his position that the land was </w:t>
      </w:r>
      <w:r w:rsidR="00B66308" w:rsidRPr="00CE6D44">
        <w:rPr>
          <w:rFonts w:ascii="Times New Roman" w:hAnsi="Times New Roman"/>
          <w:sz w:val="24"/>
          <w:szCs w:val="24"/>
          <w:lang w:val="en-CA"/>
        </w:rPr>
        <w:t xml:space="preserve">his </w:t>
      </w:r>
      <w:r w:rsidR="005D75F7" w:rsidRPr="00CE6D44">
        <w:rPr>
          <w:rFonts w:ascii="Times New Roman" w:hAnsi="Times New Roman"/>
          <w:sz w:val="24"/>
          <w:szCs w:val="24"/>
          <w:lang w:val="en-CA"/>
        </w:rPr>
        <w:t>“inheritance”, his “family property” and that his family livel</w:t>
      </w:r>
      <w:r w:rsidR="00ED0934" w:rsidRPr="00CE6D44">
        <w:rPr>
          <w:rFonts w:ascii="Times New Roman" w:hAnsi="Times New Roman"/>
          <w:sz w:val="24"/>
          <w:szCs w:val="24"/>
          <w:lang w:val="en-CA"/>
        </w:rPr>
        <w:t>ihood</w:t>
      </w:r>
      <w:r w:rsidR="005D75F7" w:rsidRPr="00CE6D44">
        <w:rPr>
          <w:rFonts w:ascii="Times New Roman" w:hAnsi="Times New Roman"/>
          <w:sz w:val="24"/>
          <w:szCs w:val="24"/>
          <w:lang w:val="en-CA"/>
        </w:rPr>
        <w:t xml:space="preserve"> depended on it.</w:t>
      </w:r>
      <w:r w:rsidR="00AB01D6" w:rsidRPr="00CE6D44">
        <w:rPr>
          <w:rFonts w:ascii="Times New Roman" w:hAnsi="Times New Roman"/>
          <w:sz w:val="24"/>
          <w:szCs w:val="24"/>
          <w:lang w:val="en-CA"/>
        </w:rPr>
        <w:t xml:space="preserve"> He then added that he was the one carrying the family name and that the agents of harm see him </w:t>
      </w:r>
      <w:r w:rsidR="00746B33">
        <w:rPr>
          <w:rFonts w:ascii="Times New Roman" w:hAnsi="Times New Roman"/>
          <w:sz w:val="24"/>
          <w:szCs w:val="24"/>
          <w:lang w:val="en-CA"/>
        </w:rPr>
        <w:t xml:space="preserve">as </w:t>
      </w:r>
      <w:r w:rsidR="00AB01D6" w:rsidRPr="00CE6D44">
        <w:rPr>
          <w:rFonts w:ascii="Times New Roman" w:hAnsi="Times New Roman"/>
          <w:sz w:val="24"/>
          <w:szCs w:val="24"/>
          <w:lang w:val="en-CA"/>
        </w:rPr>
        <w:t>a threa</w:t>
      </w:r>
      <w:r w:rsidR="007831EE" w:rsidRPr="00CE6D44">
        <w:rPr>
          <w:rFonts w:ascii="Times New Roman" w:hAnsi="Times New Roman"/>
          <w:sz w:val="24"/>
          <w:szCs w:val="24"/>
          <w:lang w:val="en-CA"/>
        </w:rPr>
        <w:t xml:space="preserve">t to their property to which he has a right. </w:t>
      </w:r>
      <w:r w:rsidR="00986213" w:rsidRPr="00CE6D44">
        <w:rPr>
          <w:rFonts w:ascii="Times New Roman" w:hAnsi="Times New Roman"/>
          <w:sz w:val="24"/>
          <w:szCs w:val="24"/>
          <w:lang w:val="en-CA"/>
        </w:rPr>
        <w:t xml:space="preserve">Answering his counsel’s similar question, the Appellant </w:t>
      </w:r>
      <w:r w:rsidR="0000633B" w:rsidRPr="00CE6D44">
        <w:rPr>
          <w:rFonts w:ascii="Times New Roman" w:hAnsi="Times New Roman"/>
          <w:sz w:val="24"/>
          <w:szCs w:val="24"/>
          <w:lang w:val="en-CA"/>
        </w:rPr>
        <w:t>reiterated that he was the only male survivor carrying the family name and that the agents of harm would see him as a threat as long as he is alive because he could protest</w:t>
      </w:r>
      <w:r w:rsidR="00D67FB8" w:rsidRPr="00CE6D44">
        <w:rPr>
          <w:rFonts w:ascii="Times New Roman" w:hAnsi="Times New Roman"/>
          <w:sz w:val="24"/>
          <w:szCs w:val="24"/>
          <w:lang w:val="en-CA"/>
        </w:rPr>
        <w:t xml:space="preserve"> against</w:t>
      </w:r>
      <w:r w:rsidR="003D6AE2">
        <w:rPr>
          <w:rFonts w:ascii="Times New Roman" w:hAnsi="Times New Roman"/>
          <w:sz w:val="24"/>
          <w:szCs w:val="24"/>
          <w:lang w:val="en-CA"/>
        </w:rPr>
        <w:t xml:space="preserve"> them to recuperate</w:t>
      </w:r>
      <w:r w:rsidR="00D67FB8" w:rsidRPr="00CE6D44">
        <w:rPr>
          <w:rFonts w:ascii="Times New Roman" w:hAnsi="Times New Roman"/>
          <w:sz w:val="24"/>
          <w:szCs w:val="24"/>
          <w:lang w:val="en-CA"/>
        </w:rPr>
        <w:t xml:space="preserve"> what they took from him. He argues that they would get rid of him just like they did to his father and use unknown intermediar</w:t>
      </w:r>
      <w:r w:rsidR="00746B33">
        <w:rPr>
          <w:rFonts w:ascii="Times New Roman" w:hAnsi="Times New Roman"/>
          <w:sz w:val="24"/>
          <w:szCs w:val="24"/>
          <w:lang w:val="en-CA"/>
        </w:rPr>
        <w:t>ies</w:t>
      </w:r>
      <w:r w:rsidR="00D67FB8" w:rsidRPr="00CE6D44">
        <w:rPr>
          <w:rFonts w:ascii="Times New Roman" w:hAnsi="Times New Roman"/>
          <w:sz w:val="24"/>
          <w:szCs w:val="24"/>
          <w:lang w:val="en-CA"/>
        </w:rPr>
        <w:t xml:space="preserve"> to attack him and</w:t>
      </w:r>
      <w:r w:rsidR="00C6678A" w:rsidRPr="00CE6D44">
        <w:rPr>
          <w:rFonts w:ascii="Times New Roman" w:hAnsi="Times New Roman"/>
          <w:sz w:val="24"/>
          <w:szCs w:val="24"/>
          <w:lang w:val="en-CA"/>
        </w:rPr>
        <w:t xml:space="preserve"> kill him.</w:t>
      </w:r>
      <w:r w:rsidR="00C6678A">
        <w:rPr>
          <w:rStyle w:val="EndnoteReference"/>
          <w:rFonts w:ascii="Times New Roman" w:hAnsi="Times New Roman"/>
          <w:sz w:val="24"/>
          <w:szCs w:val="24"/>
          <w:lang w:val="en-CA"/>
        </w:rPr>
        <w:endnoteReference w:id="7"/>
      </w:r>
    </w:p>
    <w:p w14:paraId="6C0B209F" w14:textId="0A6A3AB2" w:rsidR="00C6678A" w:rsidRDefault="00243725" w:rsidP="00746B3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believe that the RPD correctly applied the rational of the </w:t>
      </w:r>
      <w:r w:rsidRPr="00C32D5A">
        <w:rPr>
          <w:rFonts w:ascii="Times New Roman" w:hAnsi="Times New Roman"/>
          <w:i/>
          <w:iCs/>
          <w:sz w:val="24"/>
          <w:szCs w:val="24"/>
          <w:lang w:val="en-CA"/>
        </w:rPr>
        <w:t>Sanchez</w:t>
      </w:r>
      <w:r>
        <w:rPr>
          <w:rFonts w:ascii="Times New Roman" w:hAnsi="Times New Roman"/>
          <w:sz w:val="24"/>
          <w:szCs w:val="24"/>
          <w:lang w:val="en-CA"/>
        </w:rPr>
        <w:t xml:space="preserve"> judgement to this case. </w:t>
      </w:r>
      <w:r w:rsidR="004125DB">
        <w:rPr>
          <w:rFonts w:ascii="Times New Roman" w:hAnsi="Times New Roman"/>
          <w:sz w:val="24"/>
          <w:szCs w:val="24"/>
          <w:lang w:val="en-CA"/>
        </w:rPr>
        <w:t>Contrary to the Appellant’s a</w:t>
      </w:r>
      <w:r w:rsidR="00733485">
        <w:rPr>
          <w:rFonts w:ascii="Times New Roman" w:hAnsi="Times New Roman"/>
          <w:sz w:val="24"/>
          <w:szCs w:val="24"/>
          <w:lang w:val="en-CA"/>
        </w:rPr>
        <w:t>rguments</w:t>
      </w:r>
      <w:r w:rsidR="004125DB">
        <w:rPr>
          <w:rFonts w:ascii="Times New Roman" w:hAnsi="Times New Roman"/>
          <w:sz w:val="24"/>
          <w:szCs w:val="24"/>
          <w:lang w:val="en-CA"/>
        </w:rPr>
        <w:t>,</w:t>
      </w:r>
      <w:r w:rsidR="00ED0934">
        <w:rPr>
          <w:rFonts w:ascii="Times New Roman" w:hAnsi="Times New Roman"/>
          <w:sz w:val="24"/>
          <w:szCs w:val="24"/>
          <w:lang w:val="en-CA"/>
        </w:rPr>
        <w:t xml:space="preserve"> I find that</w:t>
      </w:r>
      <w:r w:rsidR="004125DB">
        <w:rPr>
          <w:rFonts w:ascii="Times New Roman" w:hAnsi="Times New Roman"/>
          <w:sz w:val="24"/>
          <w:szCs w:val="24"/>
          <w:lang w:val="en-CA"/>
        </w:rPr>
        <w:t xml:space="preserve"> the case revolves around a land dispute. The Appellant opines that this land is his birth right, and therefore</w:t>
      </w:r>
      <w:r w:rsidR="00A64A6A">
        <w:rPr>
          <w:rFonts w:ascii="Times New Roman" w:hAnsi="Times New Roman"/>
          <w:sz w:val="24"/>
          <w:szCs w:val="24"/>
          <w:lang w:val="en-CA"/>
        </w:rPr>
        <w:t xml:space="preserve"> should not be given away to the agents of harm who are currently s</w:t>
      </w:r>
      <w:r w:rsidR="00050D87">
        <w:rPr>
          <w:rFonts w:ascii="Times New Roman" w:hAnsi="Times New Roman"/>
          <w:sz w:val="24"/>
          <w:szCs w:val="24"/>
          <w:lang w:val="en-CA"/>
        </w:rPr>
        <w:t>el</w:t>
      </w:r>
      <w:r w:rsidR="00A64A6A">
        <w:rPr>
          <w:rFonts w:ascii="Times New Roman" w:hAnsi="Times New Roman"/>
          <w:sz w:val="24"/>
          <w:szCs w:val="24"/>
          <w:lang w:val="en-CA"/>
        </w:rPr>
        <w:t xml:space="preserve">ling parts of it away. </w:t>
      </w:r>
      <w:r w:rsidR="00AD0245">
        <w:rPr>
          <w:rFonts w:ascii="Times New Roman" w:hAnsi="Times New Roman"/>
          <w:sz w:val="24"/>
          <w:szCs w:val="24"/>
          <w:lang w:val="en-CA"/>
        </w:rPr>
        <w:t>As well analysed by the RPD</w:t>
      </w:r>
      <w:r w:rsidR="003B15B6">
        <w:rPr>
          <w:rFonts w:ascii="Times New Roman" w:hAnsi="Times New Roman"/>
          <w:sz w:val="24"/>
          <w:szCs w:val="24"/>
          <w:lang w:val="en-CA"/>
        </w:rPr>
        <w:t xml:space="preserve"> and not </w:t>
      </w:r>
      <w:r w:rsidR="001E19E5">
        <w:rPr>
          <w:rFonts w:ascii="Times New Roman" w:hAnsi="Times New Roman"/>
          <w:sz w:val="24"/>
          <w:szCs w:val="24"/>
          <w:lang w:val="en-CA"/>
        </w:rPr>
        <w:t>contested on appeal</w:t>
      </w:r>
      <w:r w:rsidR="00AD0245">
        <w:rPr>
          <w:rFonts w:ascii="Times New Roman" w:hAnsi="Times New Roman"/>
          <w:sz w:val="24"/>
          <w:szCs w:val="24"/>
          <w:lang w:val="en-CA"/>
        </w:rPr>
        <w:t xml:space="preserve">, the Appellant’s livelihood does not depend on this land, as he has other business ventures and would be able to find gainful employment </w:t>
      </w:r>
      <w:r w:rsidR="003B15B6">
        <w:rPr>
          <w:rFonts w:ascii="Times New Roman" w:hAnsi="Times New Roman"/>
          <w:sz w:val="24"/>
          <w:szCs w:val="24"/>
          <w:lang w:val="en-CA"/>
        </w:rPr>
        <w:t xml:space="preserve">in Liberia. </w:t>
      </w:r>
      <w:r w:rsidR="001E19E5">
        <w:rPr>
          <w:rFonts w:ascii="Times New Roman" w:hAnsi="Times New Roman"/>
          <w:sz w:val="24"/>
          <w:szCs w:val="24"/>
          <w:lang w:val="en-CA"/>
        </w:rPr>
        <w:t>The right to own property does not constitute an internationally recognised human right.</w:t>
      </w:r>
      <w:r w:rsidR="00B37E8B">
        <w:rPr>
          <w:rStyle w:val="EndnoteReference"/>
          <w:rFonts w:ascii="Times New Roman" w:hAnsi="Times New Roman"/>
          <w:sz w:val="24"/>
          <w:szCs w:val="24"/>
          <w:lang w:val="en-CA"/>
        </w:rPr>
        <w:endnoteReference w:id="8"/>
      </w:r>
      <w:r w:rsidR="003B15B6">
        <w:rPr>
          <w:rFonts w:ascii="Times New Roman" w:hAnsi="Times New Roman"/>
          <w:sz w:val="24"/>
          <w:szCs w:val="24"/>
          <w:lang w:val="en-CA"/>
        </w:rPr>
        <w:t xml:space="preserve"> </w:t>
      </w:r>
      <w:r w:rsidR="00B37E8B">
        <w:rPr>
          <w:rFonts w:ascii="Times New Roman" w:hAnsi="Times New Roman"/>
          <w:sz w:val="24"/>
          <w:szCs w:val="24"/>
          <w:lang w:val="en-CA"/>
        </w:rPr>
        <w:t xml:space="preserve">In application to the reasoning in the </w:t>
      </w:r>
      <w:r w:rsidR="00B37E8B" w:rsidRPr="00050D87">
        <w:rPr>
          <w:rFonts w:ascii="Times New Roman" w:hAnsi="Times New Roman"/>
          <w:i/>
          <w:iCs/>
          <w:sz w:val="24"/>
          <w:szCs w:val="24"/>
          <w:lang w:val="en-CA"/>
        </w:rPr>
        <w:t>Sanchez</w:t>
      </w:r>
      <w:r w:rsidR="00B37E8B">
        <w:rPr>
          <w:rFonts w:ascii="Times New Roman" w:hAnsi="Times New Roman"/>
          <w:sz w:val="24"/>
          <w:szCs w:val="24"/>
          <w:lang w:val="en-CA"/>
        </w:rPr>
        <w:t xml:space="preserve"> case, the Appellant is expected to make choices</w:t>
      </w:r>
      <w:r w:rsidR="00FC7D98">
        <w:rPr>
          <w:rFonts w:ascii="Times New Roman" w:hAnsi="Times New Roman"/>
          <w:sz w:val="24"/>
          <w:szCs w:val="24"/>
          <w:lang w:val="en-CA"/>
        </w:rPr>
        <w:t xml:space="preserve"> that will free him </w:t>
      </w:r>
      <w:r w:rsidR="00746B33">
        <w:rPr>
          <w:rFonts w:ascii="Times New Roman" w:hAnsi="Times New Roman"/>
          <w:sz w:val="24"/>
          <w:szCs w:val="24"/>
          <w:lang w:val="en-CA"/>
        </w:rPr>
        <w:t>of</w:t>
      </w:r>
      <w:r w:rsidR="00FC7D98">
        <w:rPr>
          <w:rFonts w:ascii="Times New Roman" w:hAnsi="Times New Roman"/>
          <w:sz w:val="24"/>
          <w:szCs w:val="24"/>
          <w:lang w:val="en-CA"/>
        </w:rPr>
        <w:t xml:space="preserve"> the risk of harm, </w:t>
      </w:r>
      <w:r w:rsidR="00050D87">
        <w:rPr>
          <w:rFonts w:ascii="Times New Roman" w:hAnsi="Times New Roman"/>
          <w:sz w:val="24"/>
          <w:szCs w:val="24"/>
          <w:lang w:val="en-CA"/>
        </w:rPr>
        <w:t xml:space="preserve">which </w:t>
      </w:r>
      <w:r w:rsidR="00FC7D98">
        <w:rPr>
          <w:rFonts w:ascii="Times New Roman" w:hAnsi="Times New Roman"/>
          <w:sz w:val="24"/>
          <w:szCs w:val="24"/>
          <w:lang w:val="en-CA"/>
        </w:rPr>
        <w:t xml:space="preserve">in this case </w:t>
      </w:r>
      <w:r w:rsidR="003D6AE2">
        <w:rPr>
          <w:rFonts w:ascii="Times New Roman" w:hAnsi="Times New Roman"/>
          <w:sz w:val="24"/>
          <w:szCs w:val="24"/>
          <w:lang w:val="en-CA"/>
        </w:rPr>
        <w:t>translates</w:t>
      </w:r>
      <w:r w:rsidR="00050D87">
        <w:rPr>
          <w:rFonts w:ascii="Times New Roman" w:hAnsi="Times New Roman"/>
          <w:sz w:val="24"/>
          <w:szCs w:val="24"/>
          <w:lang w:val="en-CA"/>
        </w:rPr>
        <w:t xml:space="preserve"> </w:t>
      </w:r>
      <w:r w:rsidR="00FC7D98">
        <w:rPr>
          <w:rFonts w:ascii="Times New Roman" w:hAnsi="Times New Roman"/>
          <w:sz w:val="24"/>
          <w:szCs w:val="24"/>
          <w:lang w:val="en-CA"/>
        </w:rPr>
        <w:t xml:space="preserve">to </w:t>
      </w:r>
      <w:r w:rsidR="00FC7D98" w:rsidRPr="00A47E04">
        <w:rPr>
          <w:rFonts w:ascii="Times New Roman" w:hAnsi="Times New Roman"/>
          <w:i/>
          <w:iCs/>
          <w:sz w:val="24"/>
          <w:szCs w:val="24"/>
          <w:lang w:val="en-CA"/>
        </w:rPr>
        <w:t>formally</w:t>
      </w:r>
      <w:r w:rsidR="00FC7D98">
        <w:rPr>
          <w:rFonts w:ascii="Times New Roman" w:hAnsi="Times New Roman"/>
          <w:sz w:val="24"/>
          <w:szCs w:val="24"/>
          <w:lang w:val="en-CA"/>
        </w:rPr>
        <w:t xml:space="preserve"> ced</w:t>
      </w:r>
      <w:r w:rsidR="00750E6D">
        <w:rPr>
          <w:rFonts w:ascii="Times New Roman" w:hAnsi="Times New Roman"/>
          <w:sz w:val="24"/>
          <w:szCs w:val="24"/>
          <w:lang w:val="en-CA"/>
        </w:rPr>
        <w:t>ing</w:t>
      </w:r>
      <w:r w:rsidR="00FC7D98">
        <w:rPr>
          <w:rFonts w:ascii="Times New Roman" w:hAnsi="Times New Roman"/>
          <w:sz w:val="24"/>
          <w:szCs w:val="24"/>
          <w:lang w:val="en-CA"/>
        </w:rPr>
        <w:t xml:space="preserve"> the</w:t>
      </w:r>
      <w:r w:rsidR="00DA1E42">
        <w:rPr>
          <w:rFonts w:ascii="Times New Roman" w:hAnsi="Times New Roman"/>
          <w:sz w:val="24"/>
          <w:szCs w:val="24"/>
          <w:lang w:val="en-CA"/>
        </w:rPr>
        <w:t xml:space="preserve"> rights to administer the</w:t>
      </w:r>
      <w:r w:rsidR="00FC7D98">
        <w:rPr>
          <w:rFonts w:ascii="Times New Roman" w:hAnsi="Times New Roman"/>
          <w:sz w:val="24"/>
          <w:szCs w:val="24"/>
          <w:lang w:val="en-CA"/>
        </w:rPr>
        <w:t xml:space="preserve"> land to the </w:t>
      </w:r>
      <w:r w:rsidR="00DA1E42">
        <w:rPr>
          <w:rFonts w:ascii="Times New Roman" w:hAnsi="Times New Roman"/>
          <w:sz w:val="24"/>
          <w:szCs w:val="24"/>
          <w:lang w:val="en-CA"/>
        </w:rPr>
        <w:t xml:space="preserve">benefit of the </w:t>
      </w:r>
      <w:r w:rsidR="00FC7D98">
        <w:rPr>
          <w:rFonts w:ascii="Times New Roman" w:hAnsi="Times New Roman"/>
          <w:sz w:val="24"/>
          <w:szCs w:val="24"/>
          <w:lang w:val="en-CA"/>
        </w:rPr>
        <w:t xml:space="preserve">agents of harm and thereby </w:t>
      </w:r>
      <w:r w:rsidR="00733485">
        <w:rPr>
          <w:rFonts w:ascii="Times New Roman" w:hAnsi="Times New Roman"/>
          <w:sz w:val="24"/>
          <w:szCs w:val="24"/>
          <w:lang w:val="en-CA"/>
        </w:rPr>
        <w:t xml:space="preserve">preventing </w:t>
      </w:r>
      <w:r w:rsidR="00791601">
        <w:rPr>
          <w:rFonts w:ascii="Times New Roman" w:hAnsi="Times New Roman"/>
          <w:sz w:val="24"/>
          <w:szCs w:val="24"/>
          <w:lang w:val="en-CA"/>
        </w:rPr>
        <w:t>that they will try to “get him out of the way.”</w:t>
      </w:r>
      <w:r w:rsidR="00791601">
        <w:rPr>
          <w:rStyle w:val="EndnoteReference"/>
          <w:rFonts w:ascii="Times New Roman" w:hAnsi="Times New Roman"/>
          <w:sz w:val="24"/>
          <w:szCs w:val="24"/>
          <w:lang w:val="en-CA"/>
        </w:rPr>
        <w:endnoteReference w:id="9"/>
      </w:r>
    </w:p>
    <w:p w14:paraId="4A36FA58" w14:textId="5F2D9D71" w:rsidR="002052DC" w:rsidRDefault="00791601"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I note</w:t>
      </w:r>
      <w:r w:rsidR="00D86BE3">
        <w:rPr>
          <w:rFonts w:ascii="Times New Roman" w:hAnsi="Times New Roman"/>
          <w:sz w:val="24"/>
          <w:szCs w:val="24"/>
          <w:lang w:val="en-CA"/>
        </w:rPr>
        <w:t xml:space="preserve">, </w:t>
      </w:r>
      <w:r>
        <w:rPr>
          <w:rFonts w:ascii="Times New Roman" w:hAnsi="Times New Roman"/>
          <w:sz w:val="24"/>
          <w:szCs w:val="24"/>
          <w:lang w:val="en-CA"/>
        </w:rPr>
        <w:t>in particular</w:t>
      </w:r>
      <w:r w:rsidR="00D86BE3">
        <w:rPr>
          <w:rFonts w:ascii="Times New Roman" w:hAnsi="Times New Roman"/>
          <w:sz w:val="24"/>
          <w:szCs w:val="24"/>
          <w:lang w:val="en-CA"/>
        </w:rPr>
        <w:t>,</w:t>
      </w:r>
      <w:r w:rsidR="009C3AAA">
        <w:rPr>
          <w:rFonts w:ascii="Times New Roman" w:hAnsi="Times New Roman"/>
          <w:sz w:val="24"/>
          <w:szCs w:val="24"/>
          <w:lang w:val="en-CA"/>
        </w:rPr>
        <w:t xml:space="preserve"> </w:t>
      </w:r>
      <w:r w:rsidR="00E74B78">
        <w:rPr>
          <w:rFonts w:ascii="Times New Roman" w:hAnsi="Times New Roman"/>
          <w:sz w:val="24"/>
          <w:szCs w:val="24"/>
          <w:lang w:val="en-CA"/>
        </w:rPr>
        <w:t xml:space="preserve">the Appellant’s sister </w:t>
      </w:r>
      <w:r w:rsidR="00AC15EA">
        <w:rPr>
          <w:rFonts w:ascii="Times New Roman" w:hAnsi="Times New Roman"/>
          <w:sz w:val="24"/>
          <w:szCs w:val="24"/>
          <w:lang w:val="en-CA"/>
        </w:rPr>
        <w:t>Mary</w:t>
      </w:r>
      <w:r w:rsidR="00483863">
        <w:rPr>
          <w:rFonts w:ascii="Times New Roman" w:hAnsi="Times New Roman"/>
          <w:sz w:val="24"/>
          <w:szCs w:val="24"/>
          <w:lang w:val="en-CA"/>
        </w:rPr>
        <w:t>’s</w:t>
      </w:r>
      <w:r w:rsidR="00E74B78">
        <w:rPr>
          <w:rFonts w:ascii="Times New Roman" w:hAnsi="Times New Roman"/>
          <w:sz w:val="24"/>
          <w:szCs w:val="24"/>
          <w:lang w:val="en-CA"/>
        </w:rPr>
        <w:t xml:space="preserve"> affidavit, in which she reports the threat </w:t>
      </w:r>
      <w:r w:rsidR="002052DC">
        <w:rPr>
          <w:rFonts w:ascii="Times New Roman" w:hAnsi="Times New Roman"/>
          <w:sz w:val="24"/>
          <w:szCs w:val="24"/>
          <w:lang w:val="en-CA"/>
        </w:rPr>
        <w:t>uttered</w:t>
      </w:r>
      <w:r w:rsidR="00E74B78">
        <w:rPr>
          <w:rFonts w:ascii="Times New Roman" w:hAnsi="Times New Roman"/>
          <w:sz w:val="24"/>
          <w:szCs w:val="24"/>
          <w:lang w:val="en-CA"/>
        </w:rPr>
        <w:t xml:space="preserve"> by their</w:t>
      </w:r>
      <w:r w:rsidR="002052DC">
        <w:rPr>
          <w:rFonts w:ascii="Times New Roman" w:hAnsi="Times New Roman"/>
          <w:sz w:val="24"/>
          <w:szCs w:val="24"/>
          <w:lang w:val="en-CA"/>
        </w:rPr>
        <w:t xml:space="preserve"> cousin</w:t>
      </w:r>
      <w:r w:rsidR="00AC15EA">
        <w:rPr>
          <w:rFonts w:ascii="Times New Roman" w:hAnsi="Times New Roman"/>
          <w:sz w:val="24"/>
          <w:szCs w:val="24"/>
          <w:lang w:val="en-CA"/>
        </w:rPr>
        <w:t xml:space="preserve"> Emmanuel</w:t>
      </w:r>
      <w:r w:rsidR="00E74B78">
        <w:rPr>
          <w:rFonts w:ascii="Times New Roman" w:hAnsi="Times New Roman"/>
          <w:sz w:val="24"/>
          <w:szCs w:val="24"/>
          <w:lang w:val="en-CA"/>
        </w:rPr>
        <w:t xml:space="preserve">, the </w:t>
      </w:r>
      <w:r w:rsidR="00AC15EA">
        <w:rPr>
          <w:rFonts w:ascii="Times New Roman" w:hAnsi="Times New Roman"/>
          <w:sz w:val="24"/>
          <w:szCs w:val="24"/>
          <w:lang w:val="en-CA"/>
        </w:rPr>
        <w:t>email read</w:t>
      </w:r>
      <w:r w:rsidR="00E74B78">
        <w:rPr>
          <w:rFonts w:ascii="Times New Roman" w:hAnsi="Times New Roman"/>
          <w:sz w:val="24"/>
          <w:szCs w:val="24"/>
          <w:lang w:val="en-CA"/>
        </w:rPr>
        <w:t>:</w:t>
      </w:r>
      <w:r w:rsidR="002052DC">
        <w:rPr>
          <w:rFonts w:ascii="Times New Roman" w:hAnsi="Times New Roman"/>
          <w:sz w:val="24"/>
          <w:szCs w:val="24"/>
          <w:lang w:val="en-CA"/>
        </w:rPr>
        <w:t xml:space="preserve"> “you see what we did to your brother</w:t>
      </w:r>
      <w:r w:rsidR="002052DC" w:rsidRPr="00483863">
        <w:rPr>
          <w:rFonts w:ascii="Times New Roman" w:hAnsi="Times New Roman"/>
          <w:i/>
          <w:iCs/>
          <w:sz w:val="24"/>
          <w:szCs w:val="24"/>
          <w:lang w:val="en-CA"/>
        </w:rPr>
        <w:t>,</w:t>
      </w:r>
      <w:r w:rsidR="002052DC" w:rsidRPr="004F4B47">
        <w:rPr>
          <w:rFonts w:ascii="Times New Roman" w:hAnsi="Times New Roman"/>
          <w:b/>
          <w:bCs/>
          <w:i/>
          <w:iCs/>
          <w:sz w:val="24"/>
          <w:szCs w:val="24"/>
          <w:lang w:val="en-CA"/>
        </w:rPr>
        <w:t xml:space="preserve"> tell him to turn over the documents or else</w:t>
      </w:r>
      <w:r w:rsidR="002052DC">
        <w:rPr>
          <w:rFonts w:ascii="Times New Roman" w:hAnsi="Times New Roman"/>
          <w:sz w:val="24"/>
          <w:szCs w:val="24"/>
          <w:lang w:val="en-CA"/>
        </w:rPr>
        <w:t>, he won’t survi</w:t>
      </w:r>
      <w:r w:rsidR="007238DE">
        <w:rPr>
          <w:rFonts w:ascii="Times New Roman" w:hAnsi="Times New Roman"/>
          <w:sz w:val="24"/>
          <w:szCs w:val="24"/>
          <w:lang w:val="en-CA"/>
        </w:rPr>
        <w:t>v</w:t>
      </w:r>
      <w:r w:rsidR="002052DC">
        <w:rPr>
          <w:rFonts w:ascii="Times New Roman" w:hAnsi="Times New Roman"/>
          <w:sz w:val="24"/>
          <w:szCs w:val="24"/>
          <w:lang w:val="en-CA"/>
        </w:rPr>
        <w:t>e the next one</w:t>
      </w:r>
      <w:r w:rsidR="00BE38FC">
        <w:rPr>
          <w:rFonts w:ascii="Times New Roman" w:hAnsi="Times New Roman"/>
          <w:sz w:val="24"/>
          <w:szCs w:val="24"/>
          <w:lang w:val="en-CA"/>
        </w:rPr>
        <w:t xml:space="preserve">, we are coming for him.” </w:t>
      </w:r>
      <w:r w:rsidR="00566B94">
        <w:rPr>
          <w:rFonts w:ascii="Times New Roman" w:hAnsi="Times New Roman"/>
          <w:sz w:val="24"/>
          <w:szCs w:val="24"/>
          <w:lang w:val="en-CA"/>
        </w:rPr>
        <w:t>This demonstrate</w:t>
      </w:r>
      <w:r w:rsidR="00483863">
        <w:rPr>
          <w:rFonts w:ascii="Times New Roman" w:hAnsi="Times New Roman"/>
          <w:sz w:val="24"/>
          <w:szCs w:val="24"/>
          <w:lang w:val="en-CA"/>
        </w:rPr>
        <w:t>s</w:t>
      </w:r>
      <w:r w:rsidR="00566B94">
        <w:rPr>
          <w:rFonts w:ascii="Times New Roman" w:hAnsi="Times New Roman"/>
          <w:sz w:val="24"/>
          <w:szCs w:val="24"/>
          <w:lang w:val="en-CA"/>
        </w:rPr>
        <w:t xml:space="preserve"> that </w:t>
      </w:r>
      <w:r w:rsidR="006E462C">
        <w:rPr>
          <w:rFonts w:ascii="Times New Roman" w:hAnsi="Times New Roman"/>
          <w:sz w:val="24"/>
          <w:szCs w:val="24"/>
          <w:lang w:val="en-CA"/>
        </w:rPr>
        <w:t xml:space="preserve">a formal and legal transfer of the right of administration of the land to the agents of harm will likely remove the potential threat that the Appellant could </w:t>
      </w:r>
      <w:r w:rsidR="003D6AE2">
        <w:rPr>
          <w:rFonts w:ascii="Times New Roman" w:hAnsi="Times New Roman"/>
          <w:sz w:val="24"/>
          <w:szCs w:val="24"/>
          <w:lang w:val="en-CA"/>
        </w:rPr>
        <w:t>incur</w:t>
      </w:r>
      <w:r w:rsidR="006E462C">
        <w:rPr>
          <w:rFonts w:ascii="Times New Roman" w:hAnsi="Times New Roman"/>
          <w:sz w:val="24"/>
          <w:szCs w:val="24"/>
          <w:lang w:val="en-CA"/>
        </w:rPr>
        <w:t xml:space="preserve"> upon his return to </w:t>
      </w:r>
      <w:r w:rsidR="006E462C">
        <w:rPr>
          <w:rFonts w:ascii="Times New Roman" w:hAnsi="Times New Roman"/>
          <w:sz w:val="24"/>
          <w:szCs w:val="24"/>
          <w:lang w:val="en-CA"/>
        </w:rPr>
        <w:lastRenderedPageBreak/>
        <w:t xml:space="preserve">Liberia. </w:t>
      </w:r>
      <w:r w:rsidR="007238DE">
        <w:rPr>
          <w:rFonts w:ascii="Times New Roman" w:hAnsi="Times New Roman"/>
          <w:sz w:val="24"/>
          <w:szCs w:val="24"/>
          <w:lang w:val="en-CA"/>
        </w:rPr>
        <w:t>I understand that this scenario would be difficult for the Appellant</w:t>
      </w:r>
      <w:r w:rsidR="00407BB2">
        <w:rPr>
          <w:rFonts w:ascii="Times New Roman" w:hAnsi="Times New Roman"/>
          <w:sz w:val="24"/>
          <w:szCs w:val="24"/>
          <w:lang w:val="en-CA"/>
        </w:rPr>
        <w:t xml:space="preserve"> as he perceives the administration of the land as his birth right. However, the rules applicable to the sections 96 and 97 of IRPA are clear: </w:t>
      </w:r>
      <w:r w:rsidR="00314498">
        <w:rPr>
          <w:rFonts w:ascii="Times New Roman" w:hAnsi="Times New Roman"/>
          <w:sz w:val="24"/>
          <w:szCs w:val="24"/>
          <w:lang w:val="en-CA"/>
        </w:rPr>
        <w:t xml:space="preserve">the right of property inheritance does not constitute a </w:t>
      </w:r>
      <w:r w:rsidR="003D6AE2">
        <w:rPr>
          <w:rFonts w:ascii="Times New Roman" w:hAnsi="Times New Roman"/>
          <w:sz w:val="24"/>
          <w:szCs w:val="24"/>
          <w:lang w:val="en-CA"/>
        </w:rPr>
        <w:t>protected human right</w:t>
      </w:r>
      <w:r w:rsidR="00314498">
        <w:rPr>
          <w:rFonts w:ascii="Times New Roman" w:hAnsi="Times New Roman"/>
          <w:sz w:val="24"/>
          <w:szCs w:val="24"/>
          <w:lang w:val="en-CA"/>
        </w:rPr>
        <w:t xml:space="preserve"> and that the Appellant is expected to </w:t>
      </w:r>
      <w:r w:rsidR="009531ED">
        <w:rPr>
          <w:rFonts w:ascii="Times New Roman" w:hAnsi="Times New Roman"/>
          <w:sz w:val="24"/>
          <w:szCs w:val="24"/>
          <w:lang w:val="en-CA"/>
        </w:rPr>
        <w:t xml:space="preserve">make the difficult choice to let go of the land to the benefit of his security and the one of his family. </w:t>
      </w:r>
    </w:p>
    <w:p w14:paraId="41A02B18" w14:textId="219004BD" w:rsidR="00CE0048" w:rsidRDefault="009531ED" w:rsidP="00736B49">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The Appellant </w:t>
      </w:r>
      <w:r w:rsidR="00D26795">
        <w:rPr>
          <w:rFonts w:ascii="Times New Roman" w:hAnsi="Times New Roman"/>
          <w:sz w:val="24"/>
          <w:szCs w:val="24"/>
          <w:lang w:val="en-CA"/>
        </w:rPr>
        <w:t>argues that he fears violent repercussion</w:t>
      </w:r>
      <w:r w:rsidR="003F0D73">
        <w:rPr>
          <w:rFonts w:ascii="Times New Roman" w:hAnsi="Times New Roman"/>
          <w:sz w:val="24"/>
          <w:szCs w:val="24"/>
          <w:lang w:val="en-CA"/>
        </w:rPr>
        <w:t>s</w:t>
      </w:r>
      <w:r w:rsidR="00D26795">
        <w:rPr>
          <w:rFonts w:ascii="Times New Roman" w:hAnsi="Times New Roman"/>
          <w:sz w:val="24"/>
          <w:szCs w:val="24"/>
          <w:lang w:val="en-CA"/>
        </w:rPr>
        <w:t xml:space="preserve"> upon his return, because he will still </w:t>
      </w:r>
      <w:r w:rsidR="003D6AE2">
        <w:rPr>
          <w:rFonts w:ascii="Times New Roman" w:hAnsi="Times New Roman"/>
          <w:sz w:val="24"/>
          <w:szCs w:val="24"/>
          <w:lang w:val="en-CA"/>
        </w:rPr>
        <w:t>be</w:t>
      </w:r>
      <w:r w:rsidR="00D26795">
        <w:rPr>
          <w:rFonts w:ascii="Times New Roman" w:hAnsi="Times New Roman"/>
          <w:sz w:val="24"/>
          <w:szCs w:val="24"/>
          <w:lang w:val="en-CA"/>
        </w:rPr>
        <w:t xml:space="preserve"> a threat </w:t>
      </w:r>
      <w:r w:rsidR="00483863">
        <w:rPr>
          <w:rFonts w:ascii="Times New Roman" w:hAnsi="Times New Roman"/>
          <w:sz w:val="24"/>
          <w:szCs w:val="24"/>
          <w:lang w:val="en-CA"/>
        </w:rPr>
        <w:t>for</w:t>
      </w:r>
      <w:r w:rsidR="00D26795">
        <w:rPr>
          <w:rFonts w:ascii="Times New Roman" w:hAnsi="Times New Roman"/>
          <w:sz w:val="24"/>
          <w:szCs w:val="24"/>
          <w:lang w:val="en-CA"/>
        </w:rPr>
        <w:t xml:space="preserve"> the agent of harm. However, </w:t>
      </w:r>
      <w:r w:rsidR="003F0D73">
        <w:rPr>
          <w:rFonts w:ascii="Times New Roman" w:hAnsi="Times New Roman"/>
          <w:sz w:val="24"/>
          <w:szCs w:val="24"/>
          <w:lang w:val="en-CA"/>
        </w:rPr>
        <w:t>as per his testimony, his opinion is based on</w:t>
      </w:r>
      <w:r w:rsidR="0024625C">
        <w:rPr>
          <w:rFonts w:ascii="Times New Roman" w:hAnsi="Times New Roman"/>
          <w:sz w:val="24"/>
          <w:szCs w:val="24"/>
          <w:lang w:val="en-CA"/>
        </w:rPr>
        <w:t>: (</w:t>
      </w:r>
      <w:proofErr w:type="spellStart"/>
      <w:r w:rsidR="0024625C">
        <w:rPr>
          <w:rFonts w:ascii="Times New Roman" w:hAnsi="Times New Roman"/>
          <w:sz w:val="24"/>
          <w:szCs w:val="24"/>
          <w:lang w:val="en-CA"/>
        </w:rPr>
        <w:t>i</w:t>
      </w:r>
      <w:proofErr w:type="spellEnd"/>
      <w:r w:rsidR="0024625C">
        <w:rPr>
          <w:rFonts w:ascii="Times New Roman" w:hAnsi="Times New Roman"/>
          <w:sz w:val="24"/>
          <w:szCs w:val="24"/>
          <w:lang w:val="en-CA"/>
        </w:rPr>
        <w:t>)</w:t>
      </w:r>
      <w:r w:rsidR="003F0D73">
        <w:rPr>
          <w:rFonts w:ascii="Times New Roman" w:hAnsi="Times New Roman"/>
          <w:sz w:val="24"/>
          <w:szCs w:val="24"/>
          <w:lang w:val="en-CA"/>
        </w:rPr>
        <w:t xml:space="preserve"> his right to the land</w:t>
      </w:r>
      <w:r w:rsidR="005A1717">
        <w:rPr>
          <w:rFonts w:ascii="Times New Roman" w:hAnsi="Times New Roman"/>
          <w:sz w:val="24"/>
          <w:szCs w:val="24"/>
          <w:lang w:val="en-CA"/>
        </w:rPr>
        <w:t xml:space="preserve"> and the possibility that his uncles could still see him as a threat </w:t>
      </w:r>
      <w:r w:rsidR="00111526">
        <w:rPr>
          <w:rFonts w:ascii="Times New Roman" w:hAnsi="Times New Roman"/>
          <w:sz w:val="24"/>
          <w:szCs w:val="24"/>
          <w:lang w:val="en-CA"/>
        </w:rPr>
        <w:t>who</w:t>
      </w:r>
      <w:r w:rsidR="00882737">
        <w:rPr>
          <w:rFonts w:ascii="Times New Roman" w:hAnsi="Times New Roman"/>
          <w:sz w:val="24"/>
          <w:szCs w:val="24"/>
          <w:lang w:val="en-CA"/>
        </w:rPr>
        <w:t xml:space="preserve"> could attack them </w:t>
      </w:r>
      <w:r w:rsidR="00AA50CF">
        <w:rPr>
          <w:rFonts w:ascii="Times New Roman" w:hAnsi="Times New Roman"/>
          <w:sz w:val="24"/>
          <w:szCs w:val="24"/>
          <w:lang w:val="en-CA"/>
        </w:rPr>
        <w:t>to recuperate his land</w:t>
      </w:r>
      <w:r w:rsidR="0024625C">
        <w:rPr>
          <w:rFonts w:ascii="Times New Roman" w:hAnsi="Times New Roman"/>
          <w:sz w:val="24"/>
          <w:szCs w:val="24"/>
          <w:lang w:val="en-CA"/>
        </w:rPr>
        <w:t>;</w:t>
      </w:r>
      <w:r w:rsidR="00AA50CF">
        <w:rPr>
          <w:rFonts w:ascii="Times New Roman" w:hAnsi="Times New Roman"/>
          <w:sz w:val="24"/>
          <w:szCs w:val="24"/>
          <w:lang w:val="en-CA"/>
        </w:rPr>
        <w:t xml:space="preserve"> </w:t>
      </w:r>
      <w:r w:rsidR="005A1717">
        <w:rPr>
          <w:rFonts w:ascii="Times New Roman" w:hAnsi="Times New Roman"/>
          <w:sz w:val="24"/>
          <w:szCs w:val="24"/>
          <w:lang w:val="en-CA"/>
        </w:rPr>
        <w:t xml:space="preserve">and </w:t>
      </w:r>
      <w:r w:rsidR="0024625C">
        <w:rPr>
          <w:rFonts w:ascii="Times New Roman" w:hAnsi="Times New Roman"/>
          <w:sz w:val="24"/>
          <w:szCs w:val="24"/>
          <w:lang w:val="en-CA"/>
        </w:rPr>
        <w:t xml:space="preserve">(ii) </w:t>
      </w:r>
      <w:r w:rsidR="005A1717">
        <w:rPr>
          <w:rFonts w:ascii="Times New Roman" w:hAnsi="Times New Roman"/>
          <w:sz w:val="24"/>
          <w:szCs w:val="24"/>
          <w:lang w:val="en-CA"/>
        </w:rPr>
        <w:t xml:space="preserve">his suspicions that his father was in fact attacked and killed by the agents of harm in </w:t>
      </w:r>
      <w:r w:rsidR="00AC15EA">
        <w:rPr>
          <w:rFonts w:ascii="Times New Roman" w:hAnsi="Times New Roman"/>
          <w:sz w:val="24"/>
          <w:szCs w:val="24"/>
          <w:lang w:val="en-CA"/>
        </w:rPr>
        <w:t>2016</w:t>
      </w:r>
      <w:r w:rsidR="005A1717">
        <w:rPr>
          <w:rFonts w:ascii="Times New Roman" w:hAnsi="Times New Roman"/>
          <w:sz w:val="24"/>
          <w:szCs w:val="24"/>
          <w:lang w:val="en-CA"/>
        </w:rPr>
        <w:t>.</w:t>
      </w:r>
      <w:r w:rsidR="00CE0048">
        <w:rPr>
          <w:rStyle w:val="EndnoteReference"/>
          <w:rFonts w:ascii="Times New Roman" w:hAnsi="Times New Roman"/>
          <w:sz w:val="24"/>
          <w:szCs w:val="24"/>
          <w:lang w:val="en-CA"/>
        </w:rPr>
        <w:endnoteReference w:id="10"/>
      </w:r>
      <w:r w:rsidR="00CE0048">
        <w:rPr>
          <w:rFonts w:ascii="Times New Roman" w:hAnsi="Times New Roman"/>
          <w:sz w:val="24"/>
          <w:szCs w:val="24"/>
          <w:lang w:val="en-CA"/>
        </w:rPr>
        <w:t xml:space="preserve"> </w:t>
      </w:r>
    </w:p>
    <w:p w14:paraId="31B4B357" w14:textId="732C9E83" w:rsidR="00D52A1A" w:rsidRDefault="00CE0048"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In my view, his suspicions regarding the cause of death of his father remain s</w:t>
      </w:r>
      <w:r w:rsidR="00B411E2">
        <w:rPr>
          <w:rFonts w:ascii="Times New Roman" w:hAnsi="Times New Roman"/>
          <w:sz w:val="24"/>
          <w:szCs w:val="24"/>
          <w:lang w:val="en-CA"/>
        </w:rPr>
        <w:t xml:space="preserve">peculative, as the link between the unknown attackers and the family member has not been established, on </w:t>
      </w:r>
      <w:r w:rsidR="00483863">
        <w:rPr>
          <w:rFonts w:ascii="Times New Roman" w:hAnsi="Times New Roman"/>
          <w:sz w:val="24"/>
          <w:szCs w:val="24"/>
          <w:lang w:val="en-CA"/>
        </w:rPr>
        <w:t xml:space="preserve">a </w:t>
      </w:r>
      <w:r w:rsidR="00B411E2">
        <w:rPr>
          <w:rFonts w:ascii="Times New Roman" w:hAnsi="Times New Roman"/>
          <w:sz w:val="24"/>
          <w:szCs w:val="24"/>
          <w:lang w:val="en-CA"/>
        </w:rPr>
        <w:t xml:space="preserve">balance of probabilities. </w:t>
      </w:r>
      <w:r w:rsidR="00EC77A7">
        <w:rPr>
          <w:rFonts w:ascii="Times New Roman" w:hAnsi="Times New Roman"/>
          <w:sz w:val="24"/>
          <w:szCs w:val="24"/>
          <w:lang w:val="en-CA"/>
        </w:rPr>
        <w:t xml:space="preserve">In any event, </w:t>
      </w:r>
      <w:r w:rsidR="009808A4">
        <w:rPr>
          <w:rFonts w:ascii="Times New Roman" w:hAnsi="Times New Roman"/>
          <w:sz w:val="24"/>
          <w:szCs w:val="24"/>
          <w:lang w:val="en-CA"/>
        </w:rPr>
        <w:t xml:space="preserve">it cannot serve as a valid precedent in the instant case, as he is expected to </w:t>
      </w:r>
      <w:r w:rsidR="003D6AE2">
        <w:rPr>
          <w:rFonts w:ascii="Times New Roman" w:hAnsi="Times New Roman"/>
          <w:sz w:val="24"/>
          <w:szCs w:val="24"/>
          <w:lang w:val="en-CA"/>
        </w:rPr>
        <w:t>formally</w:t>
      </w:r>
      <w:r w:rsidR="00BF5829">
        <w:rPr>
          <w:rFonts w:ascii="Times New Roman" w:hAnsi="Times New Roman"/>
          <w:sz w:val="24"/>
          <w:szCs w:val="24"/>
          <w:lang w:val="en-CA"/>
        </w:rPr>
        <w:t xml:space="preserve"> transfer the right of administration of </w:t>
      </w:r>
      <w:r w:rsidR="009808A4">
        <w:rPr>
          <w:rFonts w:ascii="Times New Roman" w:hAnsi="Times New Roman"/>
          <w:sz w:val="24"/>
          <w:szCs w:val="24"/>
          <w:lang w:val="en-CA"/>
        </w:rPr>
        <w:t xml:space="preserve">the land to the agents of harms to </w:t>
      </w:r>
      <w:r w:rsidR="00BF5829">
        <w:rPr>
          <w:rFonts w:ascii="Times New Roman" w:hAnsi="Times New Roman"/>
          <w:sz w:val="24"/>
          <w:szCs w:val="24"/>
          <w:lang w:val="en-CA"/>
        </w:rPr>
        <w:t>ensure his own security</w:t>
      </w:r>
      <w:r w:rsidR="00BB0470">
        <w:rPr>
          <w:rFonts w:ascii="Times New Roman" w:hAnsi="Times New Roman"/>
          <w:sz w:val="24"/>
          <w:szCs w:val="24"/>
          <w:lang w:val="en-CA"/>
        </w:rPr>
        <w:t xml:space="preserve">, an act that his father did not </w:t>
      </w:r>
      <w:r w:rsidR="007E608E">
        <w:rPr>
          <w:rFonts w:ascii="Times New Roman" w:hAnsi="Times New Roman"/>
          <w:sz w:val="24"/>
          <w:szCs w:val="24"/>
          <w:lang w:val="en-CA"/>
        </w:rPr>
        <w:t xml:space="preserve">seemingly </w:t>
      </w:r>
      <w:r w:rsidR="00BB0470">
        <w:rPr>
          <w:rFonts w:ascii="Times New Roman" w:hAnsi="Times New Roman"/>
          <w:sz w:val="24"/>
          <w:szCs w:val="24"/>
          <w:lang w:val="en-CA"/>
        </w:rPr>
        <w:t>undertake.</w:t>
      </w:r>
    </w:p>
    <w:p w14:paraId="1AFD10EE" w14:textId="368EE1CC" w:rsidR="00216DED" w:rsidRPr="00483863" w:rsidRDefault="00216DED"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eastAsia="fr-CA"/>
        </w:rPr>
      </w:pPr>
      <w:r w:rsidRPr="00483863">
        <w:rPr>
          <w:rFonts w:ascii="Times New Roman" w:hAnsi="Times New Roman"/>
          <w:sz w:val="24"/>
          <w:szCs w:val="24"/>
          <w:lang w:val="en-CA" w:eastAsia="fr-CA"/>
        </w:rPr>
        <w:t xml:space="preserve">I am sensitive to the Appellant’s difficult situation. However, as pointed out by the RPD, and </w:t>
      </w:r>
      <w:r w:rsidR="00C17C18" w:rsidRPr="00483863">
        <w:rPr>
          <w:rFonts w:ascii="Times New Roman" w:hAnsi="Times New Roman"/>
          <w:sz w:val="24"/>
          <w:szCs w:val="24"/>
          <w:lang w:val="en-CA" w:eastAsia="fr-CA"/>
        </w:rPr>
        <w:t xml:space="preserve">elaborated in the </w:t>
      </w:r>
      <w:r w:rsidR="009A2320" w:rsidRPr="00483863">
        <w:rPr>
          <w:rFonts w:ascii="Times New Roman" w:hAnsi="Times New Roman"/>
          <w:sz w:val="24"/>
          <w:szCs w:val="24"/>
          <w:lang w:val="en-CA" w:eastAsia="fr-CA"/>
        </w:rPr>
        <w:t>NDP</w:t>
      </w:r>
      <w:r w:rsidR="00C17C18" w:rsidRPr="00483863">
        <w:rPr>
          <w:rFonts w:ascii="Times New Roman" w:hAnsi="Times New Roman"/>
          <w:sz w:val="24"/>
          <w:szCs w:val="24"/>
          <w:lang w:val="en-CA" w:eastAsia="fr-CA"/>
        </w:rPr>
        <w:t xml:space="preserve">, </w:t>
      </w:r>
      <w:r w:rsidR="00856D47" w:rsidRPr="00483863">
        <w:rPr>
          <w:rFonts w:ascii="Times New Roman" w:hAnsi="Times New Roman"/>
          <w:sz w:val="24"/>
          <w:szCs w:val="24"/>
          <w:lang w:val="en-CA" w:eastAsia="fr-CA"/>
        </w:rPr>
        <w:t xml:space="preserve">he can also resort to the </w:t>
      </w:r>
      <w:r w:rsidR="00C17C18" w:rsidRPr="00483863">
        <w:rPr>
          <w:rFonts w:ascii="Times New Roman" w:hAnsi="Times New Roman"/>
          <w:sz w:val="24"/>
          <w:szCs w:val="24"/>
          <w:lang w:val="en-CA" w:eastAsia="fr-CA"/>
        </w:rPr>
        <w:t>efficient dispute mechanism in place that deals with such dispute</w:t>
      </w:r>
      <w:r w:rsidR="00483863">
        <w:rPr>
          <w:rFonts w:ascii="Times New Roman" w:hAnsi="Times New Roman"/>
          <w:sz w:val="24"/>
          <w:szCs w:val="24"/>
          <w:lang w:val="en-CA" w:eastAsia="fr-CA"/>
        </w:rPr>
        <w:t>s</w:t>
      </w:r>
      <w:r w:rsidR="00C17C18" w:rsidRPr="00483863">
        <w:rPr>
          <w:rFonts w:ascii="Times New Roman" w:hAnsi="Times New Roman"/>
          <w:sz w:val="24"/>
          <w:szCs w:val="24"/>
          <w:lang w:val="en-CA" w:eastAsia="fr-CA"/>
        </w:rPr>
        <w:t xml:space="preserve"> that was not</w:t>
      </w:r>
      <w:r w:rsidR="00F66BF6" w:rsidRPr="00483863">
        <w:rPr>
          <w:rFonts w:ascii="Times New Roman" w:hAnsi="Times New Roman"/>
          <w:sz w:val="24"/>
          <w:szCs w:val="24"/>
          <w:lang w:val="en-CA" w:eastAsia="fr-CA"/>
        </w:rPr>
        <w:t xml:space="preserve"> </w:t>
      </w:r>
      <w:r w:rsidR="003D6AE2" w:rsidRPr="00483863">
        <w:rPr>
          <w:rFonts w:ascii="Times New Roman" w:hAnsi="Times New Roman"/>
          <w:sz w:val="24"/>
          <w:szCs w:val="24"/>
          <w:lang w:val="en-CA" w:eastAsia="fr-CA"/>
        </w:rPr>
        <w:t>previously</w:t>
      </w:r>
      <w:r w:rsidR="00C17C18" w:rsidRPr="00483863">
        <w:rPr>
          <w:rFonts w:ascii="Times New Roman" w:hAnsi="Times New Roman"/>
          <w:sz w:val="24"/>
          <w:szCs w:val="24"/>
          <w:lang w:val="en-CA" w:eastAsia="fr-CA"/>
        </w:rPr>
        <w:t xml:space="preserve"> used by the Appellant</w:t>
      </w:r>
      <w:r w:rsidR="00BD4D84" w:rsidRPr="00483863">
        <w:rPr>
          <w:rFonts w:ascii="Times New Roman" w:hAnsi="Times New Roman"/>
          <w:sz w:val="24"/>
          <w:szCs w:val="24"/>
          <w:lang w:val="en-CA" w:eastAsia="fr-CA"/>
        </w:rPr>
        <w:t xml:space="preserve">: </w:t>
      </w:r>
    </w:p>
    <w:p w14:paraId="26A46D96" w14:textId="0EB9730C" w:rsidR="00BD4D84" w:rsidRPr="00483863" w:rsidRDefault="00BD4D84" w:rsidP="00BD4D84">
      <w:pPr>
        <w:tabs>
          <w:tab w:val="clear" w:pos="576"/>
          <w:tab w:val="clear" w:pos="1008"/>
          <w:tab w:val="clear" w:pos="1440"/>
          <w:tab w:val="clear" w:pos="1872"/>
          <w:tab w:val="clear" w:pos="2304"/>
          <w:tab w:val="clear" w:pos="2736"/>
        </w:tabs>
        <w:autoSpaceDE w:val="0"/>
        <w:autoSpaceDN w:val="0"/>
        <w:adjustRightInd w:val="0"/>
        <w:spacing w:before="0" w:after="0"/>
        <w:ind w:left="720" w:right="720"/>
        <w:rPr>
          <w:rFonts w:cs="Times New Roman"/>
          <w:spacing w:val="0"/>
          <w:sz w:val="22"/>
          <w:szCs w:val="22"/>
          <w:lang w:val="en-CA" w:eastAsia="fr-CA"/>
        </w:rPr>
      </w:pPr>
      <w:r w:rsidRPr="00483863">
        <w:rPr>
          <w:rFonts w:cs="Times New Roman"/>
          <w:spacing w:val="0"/>
          <w:sz w:val="22"/>
          <w:szCs w:val="22"/>
          <w:lang w:val="en-CA" w:eastAsia="fr-CA"/>
        </w:rPr>
        <w:t>According to one paramount chief, the customary method of solving a land dispute doesn’t differ</w:t>
      </w:r>
      <w:r w:rsidR="003D6AE2" w:rsidRPr="00483863">
        <w:rPr>
          <w:rFonts w:cs="Times New Roman"/>
          <w:spacing w:val="0"/>
          <w:sz w:val="22"/>
          <w:szCs w:val="22"/>
          <w:lang w:val="en-CA" w:eastAsia="fr-CA"/>
        </w:rPr>
        <w:t xml:space="preserve"> </w:t>
      </w:r>
      <w:r w:rsidRPr="00483863">
        <w:rPr>
          <w:rFonts w:cs="Times New Roman"/>
          <w:spacing w:val="0"/>
          <w:sz w:val="22"/>
          <w:szCs w:val="22"/>
          <w:lang w:val="en-CA" w:eastAsia="fr-CA"/>
        </w:rPr>
        <w:t>dramatically from the resolution of other types of conflict, although the features he described resembled arbitration much more than mediation: listening to the two parties, having a type of “hearing” with questions and answers, visiting the site of the land dispute, doing an investigation, visiting the town chief and the elders in the area in order to get an explanation, deciding “who is right and who is wrong”, and then ultimately passing a ruling (Interview: 11.9.15).</w:t>
      </w:r>
      <w:r w:rsidRPr="00483863">
        <w:rPr>
          <w:rStyle w:val="EndnoteReference"/>
          <w:rFonts w:cs="Times New Roman"/>
          <w:spacing w:val="0"/>
          <w:sz w:val="22"/>
          <w:szCs w:val="22"/>
          <w:lang w:val="en-CA" w:eastAsia="fr-CA"/>
        </w:rPr>
        <w:endnoteReference w:id="11"/>
      </w:r>
    </w:p>
    <w:p w14:paraId="1EE93EBD" w14:textId="03635DB2" w:rsidR="00E74B78" w:rsidRDefault="00F918EF"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sz w:val="24"/>
          <w:szCs w:val="24"/>
          <w:lang w:val="en-CA"/>
        </w:rPr>
      </w:pPr>
      <w:r>
        <w:rPr>
          <w:rFonts w:ascii="Times New Roman" w:hAnsi="Times New Roman"/>
          <w:sz w:val="24"/>
          <w:szCs w:val="24"/>
          <w:lang w:val="en-CA"/>
        </w:rPr>
        <w:t xml:space="preserve">I understand that the </w:t>
      </w:r>
      <w:r w:rsidR="00CF276B">
        <w:rPr>
          <w:rFonts w:ascii="Times New Roman" w:hAnsi="Times New Roman"/>
          <w:sz w:val="24"/>
          <w:szCs w:val="24"/>
          <w:lang w:val="en-CA"/>
        </w:rPr>
        <w:t xml:space="preserve">Liberian </w:t>
      </w:r>
      <w:r>
        <w:rPr>
          <w:rFonts w:ascii="Times New Roman" w:hAnsi="Times New Roman"/>
          <w:sz w:val="24"/>
          <w:szCs w:val="24"/>
          <w:lang w:val="en-CA"/>
        </w:rPr>
        <w:t xml:space="preserve">land property system </w:t>
      </w:r>
      <w:r w:rsidR="00A4524C">
        <w:rPr>
          <w:rFonts w:ascii="Times New Roman" w:hAnsi="Times New Roman"/>
          <w:sz w:val="24"/>
          <w:szCs w:val="24"/>
          <w:lang w:val="en-CA"/>
        </w:rPr>
        <w:t>seems</w:t>
      </w:r>
      <w:r>
        <w:rPr>
          <w:rFonts w:ascii="Times New Roman" w:hAnsi="Times New Roman"/>
          <w:sz w:val="24"/>
          <w:szCs w:val="24"/>
          <w:lang w:val="en-CA"/>
        </w:rPr>
        <w:t xml:space="preserve"> </w:t>
      </w:r>
      <w:r w:rsidR="001E68BD">
        <w:rPr>
          <w:rFonts w:ascii="Times New Roman" w:hAnsi="Times New Roman"/>
          <w:sz w:val="24"/>
          <w:szCs w:val="24"/>
          <w:lang w:val="en-CA"/>
        </w:rPr>
        <w:t>riddled</w:t>
      </w:r>
      <w:r>
        <w:rPr>
          <w:rFonts w:ascii="Times New Roman" w:hAnsi="Times New Roman"/>
          <w:sz w:val="24"/>
          <w:szCs w:val="24"/>
          <w:lang w:val="en-CA"/>
        </w:rPr>
        <w:t xml:space="preserve"> with uncertainty, but </w:t>
      </w:r>
      <w:r w:rsidR="00CF276B">
        <w:rPr>
          <w:rFonts w:ascii="Times New Roman" w:hAnsi="Times New Roman"/>
          <w:sz w:val="24"/>
          <w:szCs w:val="24"/>
          <w:lang w:val="en-CA"/>
        </w:rPr>
        <w:t xml:space="preserve">I note that the Appellant </w:t>
      </w:r>
      <w:r w:rsidR="00BD5AF7">
        <w:rPr>
          <w:rFonts w:ascii="Times New Roman" w:hAnsi="Times New Roman"/>
          <w:sz w:val="24"/>
          <w:szCs w:val="24"/>
          <w:lang w:val="en-CA"/>
        </w:rPr>
        <w:t xml:space="preserve">is aware of the </w:t>
      </w:r>
      <w:r w:rsidR="00F41660">
        <w:rPr>
          <w:rFonts w:ascii="Times New Roman" w:hAnsi="Times New Roman"/>
          <w:sz w:val="24"/>
          <w:szCs w:val="24"/>
          <w:lang w:val="en-CA"/>
        </w:rPr>
        <w:t xml:space="preserve">legal </w:t>
      </w:r>
      <w:r w:rsidR="00BD5AF7">
        <w:rPr>
          <w:rFonts w:ascii="Times New Roman" w:hAnsi="Times New Roman"/>
          <w:sz w:val="24"/>
          <w:szCs w:val="24"/>
          <w:lang w:val="en-CA"/>
        </w:rPr>
        <w:t xml:space="preserve">processes in place </w:t>
      </w:r>
      <w:r w:rsidR="00F41660">
        <w:rPr>
          <w:rFonts w:ascii="Times New Roman" w:hAnsi="Times New Roman"/>
          <w:sz w:val="24"/>
          <w:szCs w:val="24"/>
          <w:lang w:val="en-CA"/>
        </w:rPr>
        <w:t>to administer the land</w:t>
      </w:r>
      <w:r w:rsidR="00F66BF6">
        <w:rPr>
          <w:rFonts w:ascii="Times New Roman" w:hAnsi="Times New Roman"/>
          <w:sz w:val="24"/>
          <w:szCs w:val="24"/>
          <w:lang w:val="en-CA"/>
        </w:rPr>
        <w:t>,</w:t>
      </w:r>
      <w:r w:rsidR="00F41660">
        <w:rPr>
          <w:rFonts w:ascii="Times New Roman" w:hAnsi="Times New Roman"/>
          <w:sz w:val="24"/>
          <w:szCs w:val="24"/>
          <w:lang w:val="en-CA"/>
        </w:rPr>
        <w:t xml:space="preserve"> as</w:t>
      </w:r>
      <w:r w:rsidR="00F66BF6">
        <w:rPr>
          <w:rFonts w:ascii="Times New Roman" w:hAnsi="Times New Roman"/>
          <w:sz w:val="24"/>
          <w:szCs w:val="24"/>
          <w:lang w:val="en-CA"/>
        </w:rPr>
        <w:t xml:space="preserve"> he</w:t>
      </w:r>
      <w:r w:rsidR="00F41660">
        <w:rPr>
          <w:rFonts w:ascii="Times New Roman" w:hAnsi="Times New Roman"/>
          <w:sz w:val="24"/>
          <w:szCs w:val="24"/>
          <w:lang w:val="en-CA"/>
        </w:rPr>
        <w:t xml:space="preserve"> explained in his BOC that he assisted his father in surveying the land and selling parts of it</w:t>
      </w:r>
      <w:r w:rsidR="006B44A0">
        <w:rPr>
          <w:rFonts w:ascii="Times New Roman" w:hAnsi="Times New Roman"/>
          <w:sz w:val="24"/>
          <w:szCs w:val="24"/>
          <w:lang w:val="en-CA"/>
        </w:rPr>
        <w:t>. He is therefore in a position to proceed with the valid and legal transfer of the title, as it was</w:t>
      </w:r>
      <w:r w:rsidR="003D4A4F">
        <w:rPr>
          <w:rFonts w:ascii="Times New Roman" w:hAnsi="Times New Roman"/>
          <w:sz w:val="24"/>
          <w:szCs w:val="24"/>
          <w:lang w:val="en-CA"/>
        </w:rPr>
        <w:t xml:space="preserve"> </w:t>
      </w:r>
      <w:r w:rsidR="001E68BD">
        <w:rPr>
          <w:rFonts w:ascii="Times New Roman" w:hAnsi="Times New Roman"/>
          <w:sz w:val="24"/>
          <w:szCs w:val="24"/>
          <w:lang w:val="en-CA"/>
        </w:rPr>
        <w:t>aggressively</w:t>
      </w:r>
      <w:r w:rsidR="006B44A0">
        <w:rPr>
          <w:rFonts w:ascii="Times New Roman" w:hAnsi="Times New Roman"/>
          <w:sz w:val="24"/>
          <w:szCs w:val="24"/>
          <w:lang w:val="en-CA"/>
        </w:rPr>
        <w:t xml:space="preserve"> </w:t>
      </w:r>
      <w:r w:rsidR="00D878F6">
        <w:rPr>
          <w:rFonts w:ascii="Times New Roman" w:hAnsi="Times New Roman"/>
          <w:sz w:val="24"/>
          <w:szCs w:val="24"/>
          <w:lang w:val="en-CA"/>
        </w:rPr>
        <w:t>demanded</w:t>
      </w:r>
      <w:r w:rsidR="006B44A0">
        <w:rPr>
          <w:rFonts w:ascii="Times New Roman" w:hAnsi="Times New Roman"/>
          <w:sz w:val="24"/>
          <w:szCs w:val="24"/>
          <w:lang w:val="en-CA"/>
        </w:rPr>
        <w:t xml:space="preserve"> by his cousin. In this perspective, </w:t>
      </w:r>
      <w:r w:rsidR="00F66BF6">
        <w:rPr>
          <w:rFonts w:ascii="Times New Roman" w:hAnsi="Times New Roman"/>
          <w:sz w:val="24"/>
          <w:szCs w:val="24"/>
          <w:lang w:val="en-CA"/>
        </w:rPr>
        <w:t xml:space="preserve">and after having considered the totality of the evidence adduced by the Appellant, </w:t>
      </w:r>
      <w:r w:rsidR="00162E1D">
        <w:rPr>
          <w:rFonts w:ascii="Times New Roman" w:hAnsi="Times New Roman"/>
          <w:sz w:val="24"/>
          <w:szCs w:val="24"/>
          <w:lang w:val="en-CA"/>
        </w:rPr>
        <w:t xml:space="preserve">including the affidavits of his friends and sister, </w:t>
      </w:r>
      <w:r w:rsidR="006B44A0">
        <w:rPr>
          <w:rFonts w:ascii="Times New Roman" w:hAnsi="Times New Roman"/>
          <w:sz w:val="24"/>
          <w:szCs w:val="24"/>
          <w:lang w:val="en-CA"/>
        </w:rPr>
        <w:t xml:space="preserve">I consider </w:t>
      </w:r>
      <w:r w:rsidR="006B44A0">
        <w:rPr>
          <w:rFonts w:ascii="Times New Roman" w:hAnsi="Times New Roman"/>
          <w:sz w:val="24"/>
          <w:szCs w:val="24"/>
          <w:lang w:val="en-CA"/>
        </w:rPr>
        <w:lastRenderedPageBreak/>
        <w:t xml:space="preserve">that </w:t>
      </w:r>
      <w:r w:rsidR="00162E1D">
        <w:rPr>
          <w:rFonts w:ascii="Times New Roman" w:hAnsi="Times New Roman"/>
          <w:sz w:val="24"/>
          <w:szCs w:val="24"/>
          <w:lang w:val="en-CA"/>
        </w:rPr>
        <w:t>he</w:t>
      </w:r>
      <w:r w:rsidR="006B44A0">
        <w:rPr>
          <w:rFonts w:ascii="Times New Roman" w:hAnsi="Times New Roman"/>
          <w:sz w:val="24"/>
          <w:szCs w:val="24"/>
          <w:lang w:val="en-CA"/>
        </w:rPr>
        <w:t xml:space="preserve"> failed to establish that </w:t>
      </w:r>
      <w:r w:rsidR="006872D3">
        <w:rPr>
          <w:rFonts w:ascii="Times New Roman" w:hAnsi="Times New Roman"/>
          <w:sz w:val="24"/>
          <w:szCs w:val="24"/>
          <w:lang w:val="en-CA"/>
        </w:rPr>
        <w:t>after transferring the land to the agents of harm in a clear and formal manner</w:t>
      </w:r>
      <w:r w:rsidR="00A8192A">
        <w:rPr>
          <w:rFonts w:ascii="Times New Roman" w:hAnsi="Times New Roman"/>
          <w:sz w:val="24"/>
          <w:szCs w:val="24"/>
          <w:lang w:val="en-CA"/>
        </w:rPr>
        <w:t xml:space="preserve">, </w:t>
      </w:r>
      <w:r w:rsidR="003D4A4F">
        <w:rPr>
          <w:rFonts w:ascii="Times New Roman" w:hAnsi="Times New Roman"/>
          <w:sz w:val="24"/>
          <w:szCs w:val="24"/>
          <w:lang w:val="en-CA"/>
        </w:rPr>
        <w:t>he would still be at risk of harm</w:t>
      </w:r>
      <w:r w:rsidR="001B54DD">
        <w:rPr>
          <w:rFonts w:ascii="Times New Roman" w:hAnsi="Times New Roman"/>
          <w:sz w:val="24"/>
          <w:szCs w:val="24"/>
          <w:lang w:val="en-CA"/>
        </w:rPr>
        <w:t xml:space="preserve"> or subjected to cruel and unusual punishment by his family members. </w:t>
      </w:r>
      <w:r w:rsidR="001E68BD">
        <w:rPr>
          <w:rFonts w:ascii="Times New Roman" w:hAnsi="Times New Roman"/>
          <w:sz w:val="24"/>
          <w:szCs w:val="24"/>
          <w:lang w:val="en-CA"/>
        </w:rPr>
        <w:t>Alternatively</w:t>
      </w:r>
      <w:r w:rsidR="00A85061">
        <w:rPr>
          <w:rFonts w:ascii="Times New Roman" w:hAnsi="Times New Roman"/>
          <w:sz w:val="24"/>
          <w:szCs w:val="24"/>
          <w:lang w:val="en-CA"/>
        </w:rPr>
        <w:t xml:space="preserve">, it would be expected of him to use the traditional dispute resolution mechanism in place to solve the </w:t>
      </w:r>
      <w:proofErr w:type="gramStart"/>
      <w:r w:rsidR="00A85061">
        <w:rPr>
          <w:rFonts w:ascii="Times New Roman" w:hAnsi="Times New Roman"/>
          <w:sz w:val="24"/>
          <w:szCs w:val="24"/>
          <w:lang w:val="en-CA"/>
        </w:rPr>
        <w:t>problem, if</w:t>
      </w:r>
      <w:proofErr w:type="gramEnd"/>
      <w:r w:rsidR="00A85061">
        <w:rPr>
          <w:rFonts w:ascii="Times New Roman" w:hAnsi="Times New Roman"/>
          <w:sz w:val="24"/>
          <w:szCs w:val="24"/>
          <w:lang w:val="en-CA"/>
        </w:rPr>
        <w:t xml:space="preserve"> he so desires. </w:t>
      </w:r>
    </w:p>
    <w:p w14:paraId="76142954" w14:textId="49D13955" w:rsidR="00A8192A" w:rsidRPr="00483863" w:rsidRDefault="001F500C" w:rsidP="00483863">
      <w:pPr>
        <w:pStyle w:val="ListParagraph"/>
        <w:numPr>
          <w:ilvl w:val="0"/>
          <w:numId w:val="17"/>
        </w:numPr>
        <w:tabs>
          <w:tab w:val="clear" w:pos="862"/>
          <w:tab w:val="num" w:pos="0"/>
          <w:tab w:val="left" w:pos="709"/>
        </w:tabs>
        <w:spacing w:before="240" w:after="240" w:line="360" w:lineRule="auto"/>
        <w:ind w:left="0" w:firstLine="0"/>
        <w:jc w:val="both"/>
        <w:rPr>
          <w:rFonts w:ascii="Times New Roman" w:hAnsi="Times New Roman"/>
          <w:noProof/>
          <w:color w:val="000000"/>
          <w:sz w:val="24"/>
          <w:szCs w:val="24"/>
          <w:lang w:eastAsia="fr-CA"/>
        </w:rPr>
      </w:pPr>
      <w:r w:rsidRPr="00483863">
        <w:rPr>
          <w:rFonts w:ascii="Times New Roman" w:hAnsi="Times New Roman"/>
          <w:noProof/>
          <w:color w:val="000000"/>
          <w:sz w:val="24"/>
          <w:szCs w:val="24"/>
          <w:lang w:eastAsia="fr-CA"/>
        </w:rPr>
        <w:t xml:space="preserve">Consequently, I conclude that the RPD was correct when it ruled that the Appellant had not established that he faced a serious possibility of persecution pursuant to section 96 of IRPA or that he qualified as a person in need of protection as per subsection 97(1) of IRPA. </w:t>
      </w:r>
    </w:p>
    <w:p w14:paraId="7E66EAB5" w14:textId="77777777" w:rsidR="005A643B" w:rsidRPr="00C309A2" w:rsidRDefault="005A643B" w:rsidP="00736B49">
      <w:pPr>
        <w:pStyle w:val="NormalParagNum"/>
        <w:tabs>
          <w:tab w:val="clear" w:pos="720"/>
        </w:tabs>
        <w:spacing w:before="240" w:after="120"/>
        <w:ind w:left="0" w:firstLine="0"/>
        <w:rPr>
          <w:b/>
          <w:lang w:val="en-US"/>
        </w:rPr>
      </w:pPr>
      <w:r>
        <w:rPr>
          <w:b/>
          <w:lang w:val="en-US"/>
        </w:rPr>
        <w:t>CONCLUSION</w:t>
      </w:r>
      <w:r w:rsidRPr="00C309A2">
        <w:rPr>
          <w:b/>
          <w:lang w:val="en-US"/>
        </w:rPr>
        <w:t xml:space="preserve"> </w:t>
      </w:r>
    </w:p>
    <w:p w14:paraId="4D4719B7" w14:textId="64BEFE00" w:rsidR="005A643B" w:rsidRDefault="005A643B" w:rsidP="00736B49">
      <w:pPr>
        <w:pStyle w:val="ListParagraph"/>
        <w:numPr>
          <w:ilvl w:val="0"/>
          <w:numId w:val="17"/>
        </w:numPr>
        <w:tabs>
          <w:tab w:val="clear" w:pos="862"/>
          <w:tab w:val="num" w:pos="0"/>
          <w:tab w:val="left" w:pos="709"/>
        </w:tabs>
        <w:spacing w:before="120" w:after="240" w:line="360" w:lineRule="auto"/>
        <w:ind w:left="0" w:firstLine="0"/>
        <w:jc w:val="both"/>
        <w:rPr>
          <w:rFonts w:ascii="Times New Roman" w:hAnsi="Times New Roman"/>
          <w:sz w:val="24"/>
          <w:szCs w:val="24"/>
          <w:lang w:val="en-CA"/>
        </w:rPr>
      </w:pPr>
      <w:r w:rsidRPr="00B86EA8">
        <w:rPr>
          <w:rFonts w:ascii="Times New Roman" w:hAnsi="Times New Roman"/>
          <w:sz w:val="24"/>
          <w:szCs w:val="24"/>
          <w:lang w:val="en-CA"/>
        </w:rPr>
        <w:t>I dismiss the appeal and confirm the decision of the RPD that the Appellant</w:t>
      </w:r>
      <w:r w:rsidR="00B13469">
        <w:rPr>
          <w:rFonts w:ascii="Times New Roman" w:hAnsi="Times New Roman"/>
          <w:sz w:val="24"/>
          <w:szCs w:val="24"/>
          <w:lang w:val="en-CA"/>
        </w:rPr>
        <w:t xml:space="preserve"> </w:t>
      </w:r>
      <w:r>
        <w:rPr>
          <w:rFonts w:ascii="Times New Roman" w:hAnsi="Times New Roman"/>
          <w:sz w:val="24"/>
          <w:szCs w:val="24"/>
          <w:lang w:val="en-CA"/>
        </w:rPr>
        <w:t>is</w:t>
      </w:r>
      <w:r w:rsidRPr="00B86EA8">
        <w:rPr>
          <w:rFonts w:ascii="Times New Roman" w:hAnsi="Times New Roman"/>
          <w:sz w:val="24"/>
          <w:szCs w:val="24"/>
          <w:lang w:val="en-CA"/>
        </w:rPr>
        <w:t xml:space="preserve"> neither </w:t>
      </w:r>
      <w:r w:rsidR="00736B49">
        <w:rPr>
          <w:rFonts w:ascii="Times New Roman" w:hAnsi="Times New Roman"/>
          <w:sz w:val="24"/>
          <w:szCs w:val="24"/>
          <w:lang w:val="en-CA"/>
        </w:rPr>
        <w:t xml:space="preserve">a </w:t>
      </w:r>
      <w:r w:rsidRPr="00B86EA8">
        <w:rPr>
          <w:rFonts w:ascii="Times New Roman" w:hAnsi="Times New Roman"/>
          <w:sz w:val="24"/>
          <w:szCs w:val="24"/>
          <w:lang w:val="en-CA"/>
        </w:rPr>
        <w:t>Convention refugee</w:t>
      </w:r>
      <w:r>
        <w:rPr>
          <w:rFonts w:ascii="Times New Roman" w:hAnsi="Times New Roman"/>
          <w:sz w:val="24"/>
          <w:szCs w:val="24"/>
          <w:lang w:val="en-CA"/>
        </w:rPr>
        <w:t xml:space="preserve"> </w:t>
      </w:r>
      <w:r w:rsidRPr="00B86EA8">
        <w:rPr>
          <w:rFonts w:ascii="Times New Roman" w:hAnsi="Times New Roman"/>
          <w:sz w:val="24"/>
          <w:szCs w:val="24"/>
          <w:lang w:val="en-CA"/>
        </w:rPr>
        <w:t>nor</w:t>
      </w:r>
      <w:r>
        <w:rPr>
          <w:rFonts w:ascii="Times New Roman" w:hAnsi="Times New Roman"/>
          <w:sz w:val="24"/>
          <w:szCs w:val="24"/>
          <w:lang w:val="en-CA"/>
        </w:rPr>
        <w:t xml:space="preserve"> </w:t>
      </w:r>
      <w:r w:rsidRPr="006D7C33">
        <w:rPr>
          <w:rFonts w:ascii="Times New Roman" w:hAnsi="Times New Roman"/>
          <w:sz w:val="24"/>
          <w:szCs w:val="24"/>
          <w:lang w:val="en-CA"/>
        </w:rPr>
        <w:t>a person</w:t>
      </w:r>
      <w:r w:rsidRPr="00B86EA8">
        <w:rPr>
          <w:rFonts w:ascii="Times New Roman" w:hAnsi="Times New Roman"/>
          <w:sz w:val="24"/>
          <w:szCs w:val="24"/>
          <w:lang w:val="en-CA"/>
        </w:rPr>
        <w:t xml:space="preserve"> in need of protection.</w:t>
      </w:r>
    </w:p>
    <w:p w14:paraId="31606055" w14:textId="5E9C7860" w:rsidR="0088041B" w:rsidRPr="009457E7" w:rsidRDefault="0088041B" w:rsidP="009457E7">
      <w:pPr>
        <w:pStyle w:val="ListParagraph"/>
        <w:tabs>
          <w:tab w:val="left" w:pos="709"/>
        </w:tabs>
        <w:spacing w:before="240" w:after="240" w:line="360" w:lineRule="auto"/>
        <w:ind w:left="0"/>
        <w:rPr>
          <w:rFonts w:ascii="Times New Roman" w:hAnsi="Times New Roman"/>
          <w:b/>
          <w:sz w:val="24"/>
          <w:szCs w:val="24"/>
          <w:lang w:val="en-CA"/>
        </w:rPr>
      </w:pPr>
    </w:p>
    <w:tbl>
      <w:tblPr>
        <w:tblW w:w="5000" w:type="pct"/>
        <w:jc w:val="center"/>
        <w:tblLayout w:type="fixed"/>
        <w:tblCellMar>
          <w:left w:w="0" w:type="dxa"/>
          <w:right w:w="0" w:type="dxa"/>
        </w:tblCellMar>
        <w:tblLook w:val="0000" w:firstRow="0" w:lastRow="0" w:firstColumn="0" w:lastColumn="0" w:noHBand="0" w:noVBand="0"/>
      </w:tblPr>
      <w:tblGrid>
        <w:gridCol w:w="4627"/>
        <w:gridCol w:w="4733"/>
      </w:tblGrid>
      <w:tr w:rsidR="00372E28" w:rsidRPr="00296A3F" w14:paraId="1619041F" w14:textId="77777777" w:rsidTr="00736B49">
        <w:trPr>
          <w:trHeight w:hRule="exact" w:val="449"/>
          <w:jc w:val="center"/>
        </w:trPr>
        <w:tc>
          <w:tcPr>
            <w:tcW w:w="4840" w:type="dxa"/>
          </w:tcPr>
          <w:p w14:paraId="595C687B" w14:textId="77777777" w:rsidR="00372E28" w:rsidRPr="00296A3F" w:rsidRDefault="00372E28" w:rsidP="00E31897">
            <w:pPr>
              <w:spacing w:after="0"/>
              <w:jc w:val="right"/>
              <w:rPr>
                <w:rFonts w:cs="Times New Roman"/>
                <w:lang w:val="en-US"/>
              </w:rPr>
            </w:pPr>
            <w:r w:rsidRPr="00296A3F">
              <w:rPr>
                <w:rFonts w:cs="Times New Roman"/>
                <w:lang w:val="en-US"/>
              </w:rPr>
              <w:t>(</w:t>
            </w:r>
            <w:r w:rsidRPr="00296A3F">
              <w:rPr>
                <w:rFonts w:cs="Times New Roman"/>
                <w:i/>
                <w:lang w:val="en-US"/>
              </w:rPr>
              <w:t>signed</w:t>
            </w:r>
            <w:r w:rsidRPr="00296A3F">
              <w:rPr>
                <w:rFonts w:cs="Times New Roman"/>
                <w:lang w:val="en-US"/>
              </w:rPr>
              <w:t>)</w:t>
            </w:r>
          </w:p>
        </w:tc>
        <w:tc>
          <w:tcPr>
            <w:tcW w:w="4950" w:type="dxa"/>
            <w:tcBorders>
              <w:bottom w:val="single" w:sz="6" w:space="0" w:color="auto"/>
            </w:tcBorders>
          </w:tcPr>
          <w:p w14:paraId="49211B16" w14:textId="7D36F9AA" w:rsidR="00372E28" w:rsidRPr="00E31897" w:rsidRDefault="00E90171" w:rsidP="00E31897">
            <w:pPr>
              <w:spacing w:before="0" w:after="0"/>
              <w:jc w:val="center"/>
              <w:rPr>
                <w:rFonts w:cs="Times New Roman"/>
                <w:lang w:val="en-US"/>
              </w:rPr>
            </w:pPr>
            <w:r>
              <w:rPr>
                <w:rFonts w:cs="Times New Roman"/>
                <w:lang w:val="en-US"/>
              </w:rPr>
              <w:t>M</w:t>
            </w:r>
            <w:r w:rsidRPr="00E90171">
              <w:rPr>
                <w:rFonts w:cs="Times New Roman"/>
                <w:vertAlign w:val="superscript"/>
                <w:lang w:val="en-US"/>
              </w:rPr>
              <w:t>e</w:t>
            </w:r>
            <w:r>
              <w:rPr>
                <w:rFonts w:cs="Times New Roman"/>
                <w:lang w:val="en-US"/>
              </w:rPr>
              <w:t xml:space="preserve"> Martine Durocher</w:t>
            </w:r>
          </w:p>
        </w:tc>
      </w:tr>
      <w:tr w:rsidR="00372E28" w:rsidRPr="00296A3F" w14:paraId="2C4F5520" w14:textId="77777777" w:rsidTr="00E31897">
        <w:trPr>
          <w:trHeight w:hRule="exact" w:val="567"/>
          <w:jc w:val="center"/>
        </w:trPr>
        <w:tc>
          <w:tcPr>
            <w:tcW w:w="4840" w:type="dxa"/>
          </w:tcPr>
          <w:p w14:paraId="58BFC6AB" w14:textId="77777777" w:rsidR="00372E28" w:rsidRPr="007A2D01" w:rsidRDefault="00372E28" w:rsidP="00372E28">
            <w:pPr>
              <w:spacing w:before="0" w:after="240"/>
              <w:jc w:val="center"/>
              <w:rPr>
                <w:rFonts w:cs="Times New Roman"/>
                <w:lang w:val="en-CA"/>
              </w:rPr>
            </w:pPr>
          </w:p>
        </w:tc>
        <w:tc>
          <w:tcPr>
            <w:tcW w:w="4950" w:type="dxa"/>
          </w:tcPr>
          <w:p w14:paraId="50356ACF" w14:textId="295AFFD1" w:rsidR="00372E28" w:rsidRPr="00E31897" w:rsidRDefault="00736B49" w:rsidP="00C000AB">
            <w:pPr>
              <w:spacing w:before="0" w:after="240"/>
              <w:jc w:val="center"/>
              <w:rPr>
                <w:rFonts w:cs="Times New Roman"/>
                <w:b/>
                <w:szCs w:val="24"/>
                <w:lang w:val="en-US"/>
              </w:rPr>
            </w:pPr>
            <w:bookmarkStart w:id="0" w:name="member"/>
            <w:bookmarkEnd w:id="0"/>
            <w:r>
              <w:rPr>
                <w:rFonts w:cs="Times New Roman"/>
                <w:b/>
                <w:szCs w:val="24"/>
                <w:lang w:val="en-US"/>
              </w:rPr>
              <w:t>M</w:t>
            </w:r>
            <w:r w:rsidRPr="00736B49">
              <w:rPr>
                <w:rFonts w:cs="Times New Roman"/>
                <w:b/>
                <w:szCs w:val="24"/>
                <w:vertAlign w:val="superscript"/>
                <w:lang w:val="en-US"/>
              </w:rPr>
              <w:t>e</w:t>
            </w:r>
            <w:r>
              <w:rPr>
                <w:rFonts w:cs="Times New Roman"/>
                <w:b/>
                <w:szCs w:val="24"/>
                <w:lang w:val="en-US"/>
              </w:rPr>
              <w:t xml:space="preserve"> Martine Durocher</w:t>
            </w:r>
          </w:p>
        </w:tc>
      </w:tr>
      <w:tr w:rsidR="00372E28" w:rsidRPr="00296A3F" w14:paraId="1E6220B5" w14:textId="77777777" w:rsidTr="00E31897">
        <w:trPr>
          <w:trHeight w:hRule="exact" w:val="567"/>
          <w:jc w:val="center"/>
        </w:trPr>
        <w:tc>
          <w:tcPr>
            <w:tcW w:w="4840" w:type="dxa"/>
          </w:tcPr>
          <w:p w14:paraId="7A8182DD" w14:textId="77777777" w:rsidR="00372E28" w:rsidRPr="00296A3F" w:rsidRDefault="00372E28" w:rsidP="00C000AB">
            <w:pPr>
              <w:rPr>
                <w:rFonts w:cs="Times New Roman"/>
                <w:lang w:val="en-US"/>
              </w:rPr>
            </w:pPr>
          </w:p>
        </w:tc>
        <w:tc>
          <w:tcPr>
            <w:tcW w:w="4950" w:type="dxa"/>
            <w:tcBorders>
              <w:bottom w:val="single" w:sz="6" w:space="0" w:color="auto"/>
            </w:tcBorders>
          </w:tcPr>
          <w:p w14:paraId="55865B1C" w14:textId="767DD624" w:rsidR="00372E28" w:rsidRPr="000E5C7B" w:rsidRDefault="00E90171" w:rsidP="00C000AB">
            <w:pPr>
              <w:jc w:val="center"/>
              <w:rPr>
                <w:rFonts w:cs="Times New Roman"/>
                <w:b/>
                <w:lang w:val="en-US"/>
              </w:rPr>
            </w:pPr>
            <w:r>
              <w:rPr>
                <w:rFonts w:cs="Times New Roman"/>
                <w:b/>
                <w:lang w:val="en-US"/>
              </w:rPr>
              <w:t>April 16, 2021</w:t>
            </w:r>
          </w:p>
        </w:tc>
      </w:tr>
      <w:tr w:rsidR="00372E28" w:rsidRPr="00296A3F" w14:paraId="7552EA11" w14:textId="77777777" w:rsidTr="00E31897">
        <w:trPr>
          <w:trHeight w:hRule="exact" w:val="567"/>
          <w:jc w:val="center"/>
        </w:trPr>
        <w:tc>
          <w:tcPr>
            <w:tcW w:w="4840" w:type="dxa"/>
          </w:tcPr>
          <w:p w14:paraId="358D89EF" w14:textId="77777777" w:rsidR="00372E28" w:rsidRPr="00296A3F" w:rsidRDefault="00372E28" w:rsidP="00C000AB">
            <w:pPr>
              <w:spacing w:before="0" w:after="0"/>
              <w:rPr>
                <w:rFonts w:cs="Times New Roman"/>
                <w:lang w:val="en-US"/>
              </w:rPr>
            </w:pPr>
          </w:p>
        </w:tc>
        <w:tc>
          <w:tcPr>
            <w:tcW w:w="4950" w:type="dxa"/>
          </w:tcPr>
          <w:p w14:paraId="11F168EC" w14:textId="77777777" w:rsidR="00372E28" w:rsidRPr="00B743D2" w:rsidRDefault="00372E28" w:rsidP="00C000AB">
            <w:pPr>
              <w:spacing w:before="0" w:after="0"/>
              <w:jc w:val="center"/>
              <w:rPr>
                <w:rFonts w:cs="Times New Roman"/>
                <w:b/>
                <w:szCs w:val="24"/>
                <w:lang w:val="en-US"/>
              </w:rPr>
            </w:pPr>
            <w:r w:rsidRPr="00B743D2">
              <w:rPr>
                <w:rFonts w:cs="Times New Roman"/>
                <w:b/>
                <w:szCs w:val="24"/>
                <w:lang w:val="en-US" w:eastAsia="en-US"/>
              </w:rPr>
              <w:t>Date</w:t>
            </w:r>
          </w:p>
        </w:tc>
      </w:tr>
    </w:tbl>
    <w:p w14:paraId="08EA8132" w14:textId="0F9213AC" w:rsidR="00372E28" w:rsidRPr="00736B49" w:rsidRDefault="00736B49" w:rsidP="0088041B">
      <w:pPr>
        <w:tabs>
          <w:tab w:val="left" w:pos="4320"/>
          <w:tab w:val="left" w:pos="5529"/>
          <w:tab w:val="left" w:pos="6096"/>
        </w:tabs>
        <w:spacing w:before="0" w:after="0"/>
        <w:jc w:val="left"/>
        <w:rPr>
          <w:rFonts w:cs="Times New Roman"/>
          <w:lang w:val="en-US"/>
        </w:rPr>
      </w:pPr>
      <w:r w:rsidRPr="00736B49">
        <w:rPr>
          <w:rFonts w:cs="Times New Roman"/>
          <w:lang w:val="en-US"/>
        </w:rPr>
        <w:t>MD/dd</w:t>
      </w:r>
    </w:p>
    <w:sectPr w:rsidR="00372E28" w:rsidRPr="00736B49" w:rsidSect="00C053E3">
      <w:headerReference w:type="default" r:id="rId12"/>
      <w:footerReference w:type="default" r:id="rId13"/>
      <w:headerReference w:type="first" r:id="rId14"/>
      <w:footerReference w:type="first" r:id="rId15"/>
      <w:endnotePr>
        <w:numFmt w:val="decimal"/>
      </w:endnotePr>
      <w:pgSz w:w="12240" w:h="15840" w:code="1"/>
      <w:pgMar w:top="1099" w:right="1440" w:bottom="1440" w:left="1440" w:header="72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DD97" w14:textId="77777777" w:rsidR="0000551C" w:rsidRDefault="0000551C" w:rsidP="00624215">
      <w:r>
        <w:separator/>
      </w:r>
    </w:p>
  </w:endnote>
  <w:endnote w:type="continuationSeparator" w:id="0">
    <w:p w14:paraId="001328CC" w14:textId="77777777" w:rsidR="0000551C" w:rsidRDefault="0000551C" w:rsidP="00624215">
      <w:r>
        <w:continuationSeparator/>
      </w:r>
    </w:p>
    <w:p w14:paraId="7A10BD06" w14:textId="77777777" w:rsidR="0000551C" w:rsidRDefault="0000551C" w:rsidP="00624215"/>
    <w:p w14:paraId="6F3081BE" w14:textId="77777777" w:rsidR="0000551C" w:rsidRDefault="0000551C" w:rsidP="00624215"/>
    <w:p w14:paraId="32EE5986" w14:textId="77777777" w:rsidR="0000551C" w:rsidRDefault="0000551C" w:rsidP="00624215"/>
    <w:p w14:paraId="7CED3B20" w14:textId="77777777" w:rsidR="0000551C" w:rsidRDefault="0000551C" w:rsidP="00624215"/>
    <w:p w14:paraId="34022579" w14:textId="77777777" w:rsidR="0000551C" w:rsidRDefault="0000551C" w:rsidP="00624215"/>
    <w:p w14:paraId="51646DB2" w14:textId="77777777" w:rsidR="0000551C" w:rsidRDefault="0000551C" w:rsidP="00624215"/>
  </w:endnote>
  <w:endnote w:id="1">
    <w:p w14:paraId="23329547" w14:textId="7EA1889E" w:rsidR="00746B33" w:rsidRPr="00D202B7" w:rsidRDefault="00746B33" w:rsidP="00736B49">
      <w:pPr>
        <w:pStyle w:val="EndnoteText"/>
        <w:jc w:val="both"/>
        <w:rPr>
          <w:lang w:val="en-US"/>
        </w:rPr>
      </w:pPr>
      <w:r>
        <w:rPr>
          <w:rStyle w:val="EndnoteReference"/>
        </w:rPr>
        <w:endnoteRef/>
      </w:r>
      <w:r w:rsidRPr="00D202B7">
        <w:rPr>
          <w:lang w:val="en-US"/>
        </w:rPr>
        <w:t xml:space="preserve"> </w:t>
      </w:r>
      <w:r w:rsidR="00736B49">
        <w:rPr>
          <w:lang w:val="en-US"/>
        </w:rPr>
        <w:tab/>
      </w:r>
      <w:r w:rsidRPr="00D202B7">
        <w:rPr>
          <w:rStyle w:val="reflex"/>
          <w:i/>
          <w:iCs/>
          <w:shd w:val="clear" w:color="auto" w:fill="FFFFFF"/>
          <w:lang w:val="en-US"/>
        </w:rPr>
        <w:t>Canada (Citizenship and Immigration) </w:t>
      </w:r>
      <w:r w:rsidRPr="00D202B7">
        <w:rPr>
          <w:rStyle w:val="reflex"/>
          <w:shd w:val="clear" w:color="auto" w:fill="FFFFFF"/>
          <w:lang w:val="en-US"/>
        </w:rPr>
        <w:t>v.</w:t>
      </w:r>
      <w:r w:rsidRPr="00D202B7">
        <w:rPr>
          <w:rStyle w:val="reflex"/>
          <w:i/>
          <w:iCs/>
          <w:shd w:val="clear" w:color="auto" w:fill="FFFFFF"/>
          <w:lang w:val="en-US"/>
        </w:rPr>
        <w:t> Huruglica</w:t>
      </w:r>
      <w:r w:rsidRPr="00D202B7">
        <w:rPr>
          <w:color w:val="000000"/>
          <w:shd w:val="clear" w:color="auto" w:fill="FFFFFF"/>
          <w:lang w:val="en-US"/>
        </w:rPr>
        <w:t>, </w:t>
      </w:r>
      <w:hyperlink r:id="rId1" w:history="1">
        <w:r w:rsidRPr="00D202B7">
          <w:rPr>
            <w:rStyle w:val="reflex3-alt"/>
            <w:color w:val="027ABB"/>
            <w:shd w:val="clear" w:color="auto" w:fill="FFFFFF"/>
            <w:lang w:val="en-US"/>
          </w:rPr>
          <w:t>2016 FCA 93</w:t>
        </w:r>
      </w:hyperlink>
      <w:r w:rsidRPr="00D202B7">
        <w:rPr>
          <w:color w:val="000000"/>
          <w:shd w:val="clear" w:color="auto" w:fill="FFFFFF"/>
          <w:lang w:val="en-US"/>
        </w:rPr>
        <w:t>.</w:t>
      </w:r>
    </w:p>
  </w:endnote>
  <w:endnote w:id="2">
    <w:p w14:paraId="66958D3F" w14:textId="16030352" w:rsidR="00746B33" w:rsidRPr="00634635" w:rsidRDefault="00746B33" w:rsidP="00736B49">
      <w:pPr>
        <w:pStyle w:val="EndnoteText"/>
        <w:jc w:val="both"/>
        <w:rPr>
          <w:lang w:val="en-US"/>
        </w:rPr>
      </w:pPr>
      <w:r>
        <w:rPr>
          <w:rStyle w:val="EndnoteReference"/>
        </w:rPr>
        <w:endnoteRef/>
      </w:r>
      <w:r w:rsidRPr="00634635">
        <w:rPr>
          <w:lang w:val="en-US"/>
        </w:rPr>
        <w:t xml:space="preserve"> </w:t>
      </w:r>
      <w:r w:rsidR="00736B49">
        <w:rPr>
          <w:lang w:val="en-US"/>
        </w:rPr>
        <w:tab/>
      </w:r>
      <w:r w:rsidRPr="00634635">
        <w:rPr>
          <w:rStyle w:val="reflex"/>
          <w:i/>
          <w:iCs/>
          <w:shd w:val="clear" w:color="auto" w:fill="FFFFFF"/>
          <w:lang w:val="en-US"/>
        </w:rPr>
        <w:t>Rozas Del Solar </w:t>
      </w:r>
      <w:r w:rsidRPr="00634635">
        <w:rPr>
          <w:rStyle w:val="reflex"/>
          <w:shd w:val="clear" w:color="auto" w:fill="FFFFFF"/>
          <w:lang w:val="en-US"/>
        </w:rPr>
        <w:t>v. </w:t>
      </w:r>
      <w:r w:rsidRPr="00634635">
        <w:rPr>
          <w:rStyle w:val="reflex"/>
          <w:i/>
          <w:iCs/>
          <w:shd w:val="clear" w:color="auto" w:fill="FFFFFF"/>
          <w:lang w:val="en-US"/>
        </w:rPr>
        <w:t>Canada (Citizenship and Immigration)</w:t>
      </w:r>
      <w:r w:rsidRPr="00634635">
        <w:rPr>
          <w:i/>
          <w:iCs/>
          <w:color w:val="000000"/>
          <w:shd w:val="clear" w:color="auto" w:fill="FFFFFF"/>
          <w:lang w:val="en-US"/>
        </w:rPr>
        <w:t>, </w:t>
      </w:r>
      <w:hyperlink r:id="rId2" w:history="1">
        <w:r w:rsidRPr="00634635">
          <w:rPr>
            <w:rStyle w:val="reflex3-alt"/>
            <w:color w:val="027ABB"/>
            <w:shd w:val="clear" w:color="auto" w:fill="FFFFFF"/>
            <w:lang w:val="en-US"/>
          </w:rPr>
          <w:t>2018 FC 1145</w:t>
        </w:r>
      </w:hyperlink>
      <w:r w:rsidRPr="00634635">
        <w:rPr>
          <w:color w:val="000000"/>
          <w:shd w:val="clear" w:color="auto" w:fill="FFFFFF"/>
          <w:lang w:val="en-US"/>
        </w:rPr>
        <w:t>.</w:t>
      </w:r>
    </w:p>
  </w:endnote>
  <w:endnote w:id="3">
    <w:p w14:paraId="076C8FFA" w14:textId="0CA32640" w:rsidR="00897E30" w:rsidRPr="004C2FAC" w:rsidRDefault="00897E30" w:rsidP="00736B49">
      <w:pPr>
        <w:pStyle w:val="EndnoteText"/>
        <w:ind w:left="720" w:hanging="720"/>
        <w:jc w:val="both"/>
        <w:rPr>
          <w:lang w:val="en-CA"/>
        </w:rPr>
      </w:pPr>
      <w:r>
        <w:rPr>
          <w:rStyle w:val="EndnoteReference"/>
        </w:rPr>
        <w:endnoteRef/>
      </w:r>
      <w:r w:rsidRPr="004C2FAC">
        <w:rPr>
          <w:lang w:val="en-CA"/>
        </w:rPr>
        <w:t xml:space="preserve"> </w:t>
      </w:r>
      <w:r w:rsidR="00736B49">
        <w:rPr>
          <w:lang w:val="en-CA"/>
        </w:rPr>
        <w:tab/>
      </w:r>
      <w:r w:rsidRPr="004C2FAC">
        <w:rPr>
          <w:lang w:val="en-CA"/>
        </w:rPr>
        <w:t>Archive - National Documentation Package, Liberia, 31 March 2020, tab 4.5: ​Liberia: Political Transition and U.S. Relations. United States. Congressional Research Service. Nicolas Cook. 15 May 2018, p. 17; National Documentation Package, Liberia, 29 January 2021, tab 4.1: ​Liberia: Political Transition and U.S. Relations. United States. Congressional Research Service. Nicolas Cook. 15 May 2018.</w:t>
      </w:r>
    </w:p>
  </w:endnote>
  <w:endnote w:id="4">
    <w:p w14:paraId="6ADC1474" w14:textId="69FF2756" w:rsidR="00897E30" w:rsidRPr="00E14F5C" w:rsidRDefault="00897E30" w:rsidP="00736B49">
      <w:pPr>
        <w:pStyle w:val="EndnoteText"/>
        <w:ind w:left="720" w:hanging="720"/>
        <w:jc w:val="both"/>
        <w:rPr>
          <w:lang w:val="en-CA"/>
        </w:rPr>
      </w:pPr>
      <w:r>
        <w:rPr>
          <w:rStyle w:val="EndnoteReference"/>
        </w:rPr>
        <w:endnoteRef/>
      </w:r>
      <w:r w:rsidRPr="00F57A55">
        <w:rPr>
          <w:lang w:val="en-CA"/>
        </w:rPr>
        <w:t xml:space="preserve"> </w:t>
      </w:r>
      <w:r w:rsidR="00736B49">
        <w:rPr>
          <w:lang w:val="en-CA"/>
        </w:rPr>
        <w:tab/>
      </w:r>
      <w:r w:rsidRPr="00F57A55">
        <w:rPr>
          <w:lang w:val="en-CA"/>
        </w:rPr>
        <w:t xml:space="preserve">Archive - National Documentation Package, Liberia, 31 March 2020, tab 9.2: ​Pragmatism and mistrust: The interaction of dispute resolution mechanisms in Liberia. Berghof Foundation. 1 August 2016; National Documentation Package, Liberia, 29 January 2021, tab 9.2: ​Pragmatism and mistrust: The interaction of dispute resolution mechanisms in Liberia. </w:t>
      </w:r>
      <w:r w:rsidRPr="00E14F5C">
        <w:rPr>
          <w:lang w:val="en-CA"/>
        </w:rPr>
        <w:t>Berghof Foundation. 1 August 2016.</w:t>
      </w:r>
    </w:p>
  </w:endnote>
  <w:endnote w:id="5">
    <w:p w14:paraId="18098D8B" w14:textId="7C94F005" w:rsidR="00897E30" w:rsidRPr="00E14F5C" w:rsidRDefault="00897E30" w:rsidP="00736B49">
      <w:pPr>
        <w:pStyle w:val="EndnoteText"/>
        <w:jc w:val="both"/>
        <w:rPr>
          <w:lang w:val="en-CA"/>
        </w:rPr>
      </w:pPr>
      <w:r>
        <w:rPr>
          <w:rStyle w:val="EndnoteReference"/>
        </w:rPr>
        <w:endnoteRef/>
      </w:r>
      <w:r w:rsidRPr="00E14F5C">
        <w:rPr>
          <w:lang w:val="en-CA"/>
        </w:rPr>
        <w:t xml:space="preserve"> </w:t>
      </w:r>
      <w:r w:rsidR="00736B49">
        <w:rPr>
          <w:lang w:val="en-CA"/>
        </w:rPr>
        <w:tab/>
      </w:r>
      <w:r w:rsidRPr="00E14F5C">
        <w:rPr>
          <w:i/>
          <w:iCs/>
          <w:lang w:val="en-CA"/>
        </w:rPr>
        <w:t>Ibid</w:t>
      </w:r>
      <w:r w:rsidRPr="00E14F5C">
        <w:rPr>
          <w:lang w:val="en-CA"/>
        </w:rPr>
        <w:t>, p. 41.</w:t>
      </w:r>
    </w:p>
  </w:endnote>
  <w:endnote w:id="6">
    <w:p w14:paraId="266BDE89" w14:textId="78C8F197" w:rsidR="00A0171D" w:rsidRPr="0044079C" w:rsidRDefault="00A0171D"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Appeal memorandum, para. 43.</w:t>
      </w:r>
    </w:p>
  </w:endnote>
  <w:endnote w:id="7">
    <w:p w14:paraId="14C27227" w14:textId="4FE91EC6" w:rsidR="00C6678A" w:rsidRPr="0044079C" w:rsidRDefault="00C6678A"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Hearing, from 2 :03 to 2 :07, approximately.</w:t>
      </w:r>
    </w:p>
  </w:endnote>
  <w:endnote w:id="8">
    <w:p w14:paraId="7E1C1BCA" w14:textId="3D4E6194" w:rsidR="00B37E8B" w:rsidRPr="00B37E8B" w:rsidRDefault="00B37E8B" w:rsidP="00736B49">
      <w:pPr>
        <w:pStyle w:val="EndnoteText"/>
        <w:jc w:val="both"/>
        <w:rPr>
          <w:lang w:val="en-CA"/>
        </w:rPr>
      </w:pPr>
      <w:r>
        <w:rPr>
          <w:rStyle w:val="EndnoteReference"/>
        </w:rPr>
        <w:endnoteRef/>
      </w:r>
      <w:r w:rsidRPr="00B37E8B">
        <w:rPr>
          <w:lang w:val="en-CA"/>
        </w:rPr>
        <w:t xml:space="preserve"> </w:t>
      </w:r>
      <w:r w:rsidR="00736B49">
        <w:rPr>
          <w:lang w:val="en-CA"/>
        </w:rPr>
        <w:tab/>
      </w:r>
      <w:r w:rsidRPr="00736B49">
        <w:rPr>
          <w:i/>
          <w:iCs/>
          <w:lang w:val="en-CA"/>
        </w:rPr>
        <w:t>Molefe v. Canada (Citizenship and Immigration)</w:t>
      </w:r>
      <w:r w:rsidRPr="00B37E8B">
        <w:rPr>
          <w:lang w:val="en-CA"/>
        </w:rPr>
        <w:t>, 2015 FC 317 (CanLII), par. 35</w:t>
      </w:r>
      <w:r>
        <w:rPr>
          <w:lang w:val="en-CA"/>
        </w:rPr>
        <w:t>.</w:t>
      </w:r>
    </w:p>
  </w:endnote>
  <w:endnote w:id="9">
    <w:p w14:paraId="60C84DF3" w14:textId="030247D5" w:rsidR="00791601" w:rsidRPr="0044079C" w:rsidRDefault="00791601"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Hearing at 2 :06.</w:t>
      </w:r>
    </w:p>
  </w:endnote>
  <w:endnote w:id="10">
    <w:p w14:paraId="238D26CD" w14:textId="098A5A6C" w:rsidR="00CE0048" w:rsidRPr="0044079C" w:rsidRDefault="00CE0048" w:rsidP="00736B49">
      <w:pPr>
        <w:pStyle w:val="EndnoteText"/>
        <w:jc w:val="both"/>
        <w:rPr>
          <w:lang w:val="en-CA"/>
        </w:rPr>
      </w:pPr>
      <w:r>
        <w:rPr>
          <w:rStyle w:val="EndnoteReference"/>
        </w:rPr>
        <w:endnoteRef/>
      </w:r>
      <w:r w:rsidRPr="0044079C">
        <w:rPr>
          <w:lang w:val="en-CA"/>
        </w:rPr>
        <w:t xml:space="preserve"> </w:t>
      </w:r>
      <w:r w:rsidR="00736B49">
        <w:rPr>
          <w:lang w:val="en-CA"/>
        </w:rPr>
        <w:tab/>
      </w:r>
      <w:r w:rsidRPr="0044079C">
        <w:rPr>
          <w:lang w:val="en-CA"/>
        </w:rPr>
        <w:t>Hearing, at 2 :07.</w:t>
      </w:r>
    </w:p>
  </w:endnote>
  <w:endnote w:id="11">
    <w:p w14:paraId="5DD60861" w14:textId="1BBBA2E0" w:rsidR="00BD4D84" w:rsidRPr="00E14F5C" w:rsidRDefault="00BD4D84" w:rsidP="00736B49">
      <w:pPr>
        <w:pStyle w:val="EndnoteText"/>
        <w:jc w:val="both"/>
        <w:rPr>
          <w:lang w:val="en-CA"/>
        </w:rPr>
      </w:pPr>
      <w:r>
        <w:rPr>
          <w:rStyle w:val="EndnoteReference"/>
        </w:rPr>
        <w:endnoteRef/>
      </w:r>
      <w:r w:rsidRPr="00E14F5C">
        <w:rPr>
          <w:lang w:val="en-CA"/>
        </w:rPr>
        <w:t xml:space="preserve"> </w:t>
      </w:r>
      <w:r w:rsidR="00736B49">
        <w:rPr>
          <w:lang w:val="en-CA"/>
        </w:rPr>
        <w:tab/>
      </w:r>
      <w:r w:rsidRPr="00E14F5C">
        <w:rPr>
          <w:i/>
          <w:iCs/>
          <w:lang w:val="en-CA"/>
        </w:rPr>
        <w:t>Ibid</w:t>
      </w:r>
      <w:r w:rsidRPr="00E14F5C">
        <w:rPr>
          <w:lang w:val="en-CA"/>
        </w:rPr>
        <w:t>, p. 43.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500000000020000"/>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95"/>
      <w:gridCol w:w="283"/>
      <w:gridCol w:w="4682"/>
    </w:tblGrid>
    <w:tr w:rsidR="00280373" w:rsidRPr="00471164" w14:paraId="7B4BA902"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7DCF0892" w14:textId="77777777" w:rsidR="00280373" w:rsidRPr="00471164" w:rsidRDefault="00265ED7" w:rsidP="00280373">
              <w:pPr>
                <w:spacing w:before="0" w:after="0" w:line="240" w:lineRule="exact"/>
                <w:rPr>
                  <w:noProof/>
                  <w:sz w:val="20"/>
                </w:rPr>
              </w:pPr>
              <w:r>
                <w:rPr>
                  <w:noProof/>
                  <w:sz w:val="20"/>
                </w:rPr>
                <w:t>RAD.25.02 (</w:t>
              </w:r>
              <w:r w:rsidR="001C1F49">
                <w:rPr>
                  <w:noProof/>
                  <w:sz w:val="20"/>
                </w:rPr>
                <w:t xml:space="preserve">January 14, </w:t>
              </w:r>
              <w:r w:rsidR="00E9677E">
                <w:rPr>
                  <w:noProof/>
                  <w:sz w:val="20"/>
                </w:rPr>
                <w:t>20</w:t>
              </w:r>
              <w:r w:rsidR="001C1F49">
                <w:rPr>
                  <w:noProof/>
                  <w:sz w:val="20"/>
                </w:rPr>
                <w:t>20</w:t>
              </w:r>
              <w:r w:rsidR="00280373">
                <w:rPr>
                  <w:noProof/>
                  <w:sz w:val="20"/>
                </w:rPr>
                <w:t>)</w:t>
              </w:r>
            </w:p>
            <w:p w14:paraId="0A88D708" w14:textId="77777777" w:rsidR="00280373" w:rsidRPr="003442E4" w:rsidRDefault="00280373" w:rsidP="00280373">
              <w:pPr>
                <w:pStyle w:val="Footer"/>
                <w:tabs>
                  <w:tab w:val="clear" w:pos="4320"/>
                  <w:tab w:val="left" w:pos="1125"/>
                  <w:tab w:val="right" w:pos="4323"/>
                </w:tabs>
                <w:spacing w:before="0" w:after="0"/>
                <w:jc w:val="left"/>
              </w:pPr>
              <w:r w:rsidRPr="00471164">
                <w:rPr>
                  <w:i/>
                  <w:noProof/>
                </w:rPr>
                <w:t>Disponible en français</w:t>
              </w:r>
            </w:p>
          </w:sdtContent>
        </w:sdt>
      </w:tc>
      <w:tc>
        <w:tcPr>
          <w:tcW w:w="283" w:type="dxa"/>
          <w:shd w:val="clear" w:color="auto" w:fill="auto"/>
        </w:tcPr>
        <w:p w14:paraId="3EAE097A" w14:textId="77777777" w:rsidR="00280373" w:rsidRPr="003442E4" w:rsidRDefault="00D71104" w:rsidP="00280373">
          <w:pPr>
            <w:pStyle w:val="Footer"/>
            <w:tabs>
              <w:tab w:val="clear" w:pos="4320"/>
              <w:tab w:val="left" w:pos="1125"/>
              <w:tab w:val="right" w:pos="4323"/>
            </w:tabs>
            <w:jc w:val="center"/>
          </w:pPr>
          <w:r>
            <w:fldChar w:fldCharType="begin"/>
          </w:r>
          <w:r>
            <w:instrText xml:space="preserve"> PAGE   \* MERGEFORMAT </w:instrText>
          </w:r>
          <w:r>
            <w:fldChar w:fldCharType="separate"/>
          </w:r>
          <w:r w:rsidR="00C40988">
            <w:rPr>
              <w:noProof/>
            </w:rPr>
            <w:t>2</w:t>
          </w:r>
          <w:r>
            <w:rPr>
              <w:noProof/>
            </w:rPr>
            <w:fldChar w:fldCharType="end"/>
          </w:r>
        </w:p>
      </w:tc>
      <w:tc>
        <w:tcPr>
          <w:tcW w:w="4682" w:type="dxa"/>
          <w:shd w:val="clear" w:color="auto" w:fill="auto"/>
          <w:noWrap/>
        </w:tcPr>
        <w:p w14:paraId="35AE504F" w14:textId="77777777" w:rsidR="00280373" w:rsidRPr="00471164" w:rsidRDefault="00280373" w:rsidP="003442E4">
          <w:pPr>
            <w:spacing w:before="0" w:after="0"/>
            <w:jc w:val="right"/>
            <w:rPr>
              <w:noProof/>
              <w:sz w:val="20"/>
            </w:rPr>
          </w:pPr>
          <w:r w:rsidRPr="00471164">
            <w:rPr>
              <w:noProof/>
              <w:sz w:val="20"/>
              <w:lang w:val="en-CA" w:eastAsia="en-CA"/>
            </w:rPr>
            <w:drawing>
              <wp:anchor distT="0" distB="0" distL="114300" distR="114300" simplePos="0" relativeHeight="251657216" behindDoc="1" locked="1" layoutInCell="1" allowOverlap="0" wp14:anchorId="40B02FC1" wp14:editId="4224C938">
                <wp:simplePos x="6130776" y="9272875"/>
                <wp:positionH relativeFrom="margin">
                  <wp:align>right</wp:align>
                </wp:positionH>
                <wp:positionV relativeFrom="bottomMargin">
                  <wp:align>inside</wp:align>
                </wp:positionV>
                <wp:extent cx="813816" cy="23774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09FA86A" w14:textId="77777777" w:rsidR="00A51765" w:rsidRPr="00F70DD3" w:rsidRDefault="00A51765" w:rsidP="00E501A2">
    <w:pPr>
      <w:pStyle w:val="Footer"/>
      <w:tabs>
        <w:tab w:val="clear" w:pos="576"/>
        <w:tab w:val="clear" w:pos="1008"/>
        <w:tab w:val="clear" w:pos="1440"/>
        <w:tab w:val="clear" w:pos="1872"/>
        <w:tab w:val="clear" w:pos="2304"/>
        <w:tab w:val="clear" w:pos="2736"/>
        <w:tab w:val="clear" w:pos="4320"/>
        <w:tab w:val="clear" w:pos="8640"/>
        <w:tab w:val="left" w:pos="92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323"/>
      <w:gridCol w:w="5037"/>
    </w:tblGrid>
    <w:tr w:rsidR="000E460A" w:rsidRPr="00471164" w14:paraId="75D5F194" w14:textId="77777777" w:rsidTr="000E460A">
      <w:trPr>
        <w:jc w:val="center"/>
      </w:trPr>
      <w:tc>
        <w:tcPr>
          <w:tcW w:w="4323" w:type="dxa"/>
          <w:shd w:val="clear" w:color="auto" w:fill="auto"/>
          <w:noWrap/>
        </w:tcPr>
        <w:p w14:paraId="28DF07AD" w14:textId="77777777" w:rsidR="000E460A" w:rsidRPr="00471164" w:rsidRDefault="000E460A" w:rsidP="000E460A">
          <w:pPr>
            <w:spacing w:before="0" w:after="0"/>
            <w:rPr>
              <w:noProof/>
              <w:sz w:val="20"/>
            </w:rPr>
          </w:pPr>
          <w:r>
            <w:rPr>
              <w:noProof/>
              <w:sz w:val="20"/>
            </w:rPr>
            <w:t>RAD.25.02 (</w:t>
          </w:r>
          <w:r w:rsidR="001C1F49">
            <w:rPr>
              <w:noProof/>
              <w:sz w:val="20"/>
            </w:rPr>
            <w:t>January 1</w:t>
          </w:r>
          <w:r w:rsidR="00B16844">
            <w:rPr>
              <w:noProof/>
              <w:sz w:val="20"/>
            </w:rPr>
            <w:t>4</w:t>
          </w:r>
          <w:r w:rsidR="00C40988">
            <w:rPr>
              <w:noProof/>
              <w:sz w:val="20"/>
            </w:rPr>
            <w:t>, 20</w:t>
          </w:r>
          <w:r w:rsidR="001C1F49">
            <w:rPr>
              <w:noProof/>
              <w:sz w:val="20"/>
            </w:rPr>
            <w:t>20</w:t>
          </w:r>
          <w:r>
            <w:rPr>
              <w:noProof/>
              <w:sz w:val="20"/>
            </w:rPr>
            <w:t>)</w:t>
          </w:r>
        </w:p>
        <w:p w14:paraId="0F363D76" w14:textId="77777777" w:rsidR="000E460A" w:rsidRPr="00471164" w:rsidRDefault="000E460A" w:rsidP="000E460A">
          <w:pPr>
            <w:spacing w:before="0" w:after="0"/>
            <w:rPr>
              <w:i/>
              <w:noProof/>
              <w:sz w:val="20"/>
            </w:rPr>
          </w:pPr>
          <w:r w:rsidRPr="00471164">
            <w:rPr>
              <w:i/>
              <w:noProof/>
              <w:sz w:val="20"/>
            </w:rPr>
            <w:t>Disponible en français</w:t>
          </w:r>
        </w:p>
      </w:tc>
      <w:tc>
        <w:tcPr>
          <w:tcW w:w="5037" w:type="dxa"/>
          <w:shd w:val="clear" w:color="auto" w:fill="auto"/>
          <w:noWrap/>
        </w:tcPr>
        <w:p w14:paraId="2EE08187" w14:textId="77777777" w:rsidR="000E460A" w:rsidRPr="00471164" w:rsidRDefault="000E460A" w:rsidP="000E460A">
          <w:pPr>
            <w:spacing w:before="0" w:after="0"/>
            <w:jc w:val="right"/>
            <w:rPr>
              <w:noProof/>
              <w:sz w:val="20"/>
            </w:rPr>
          </w:pPr>
          <w:r w:rsidRPr="00471164">
            <w:rPr>
              <w:noProof/>
              <w:sz w:val="20"/>
              <w:lang w:val="en-CA" w:eastAsia="en-CA"/>
            </w:rPr>
            <w:drawing>
              <wp:anchor distT="0" distB="0" distL="114300" distR="114300" simplePos="0" relativeHeight="251656192" behindDoc="1" locked="1" layoutInCell="1" allowOverlap="0" wp14:anchorId="76E64DC8" wp14:editId="7C42EE69">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BA1BD4B" w14:textId="77777777" w:rsidR="002F6240" w:rsidRDefault="002F6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F4915" w14:textId="77777777" w:rsidR="0000551C" w:rsidRDefault="0000551C" w:rsidP="00624215">
      <w:r>
        <w:separator/>
      </w:r>
    </w:p>
  </w:footnote>
  <w:footnote w:type="continuationSeparator" w:id="0">
    <w:p w14:paraId="384F515C" w14:textId="77777777" w:rsidR="0000551C" w:rsidRDefault="0000551C" w:rsidP="00624215">
      <w:r>
        <w:continuationSeparator/>
      </w:r>
    </w:p>
  </w:footnote>
  <w:footnote w:type="continuationNotice" w:id="1">
    <w:p w14:paraId="1ABF1AE3" w14:textId="77777777" w:rsidR="0000551C" w:rsidRDefault="00005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9062" w14:textId="581CE2B1" w:rsidR="003C3B74" w:rsidRPr="008D728F" w:rsidRDefault="003C3B74" w:rsidP="00B16F2F">
    <w:pPr>
      <w:spacing w:before="0" w:after="0"/>
      <w:jc w:val="right"/>
      <w:rPr>
        <w:sz w:val="20"/>
        <w:lang w:val="fr-CA"/>
      </w:rPr>
    </w:pPr>
    <w:r w:rsidRPr="008D728F">
      <w:rPr>
        <w:b/>
        <w:sz w:val="20"/>
        <w:lang w:val="fr-CA"/>
      </w:rPr>
      <w:t xml:space="preserve">RAD File / </w:t>
    </w:r>
    <w:r w:rsidR="00FB2BBC">
      <w:rPr>
        <w:b/>
        <w:sz w:val="20"/>
        <w:lang w:val="fr-CA"/>
      </w:rPr>
      <w:t>D</w:t>
    </w:r>
    <w:r w:rsidRPr="008D728F">
      <w:rPr>
        <w:b/>
        <w:sz w:val="20"/>
        <w:lang w:val="fr-CA"/>
      </w:rPr>
      <w:t xml:space="preserve">ossier de la SAR : </w:t>
    </w:r>
    <w:r w:rsidR="008C5D6A">
      <w:rPr>
        <w:b/>
        <w:bCs/>
        <w:sz w:val="20"/>
      </w:rPr>
      <w:t>TC0-09304</w:t>
    </w:r>
  </w:p>
  <w:p w14:paraId="506FCF2D" w14:textId="57B32965" w:rsidR="00CB3FD8" w:rsidRDefault="00CB3FD8" w:rsidP="00407A58">
    <w:pPr>
      <w:pStyle w:val="Header"/>
      <w:rPr>
        <w:rFonts w:ascii="Times New Roman" w:hAnsi="Times New Roman"/>
        <w:sz w:val="22"/>
        <w:szCs w:val="22"/>
      </w:rPr>
    </w:pPr>
  </w:p>
  <w:p w14:paraId="0F47E13C" w14:textId="77777777" w:rsidR="00E14F5C" w:rsidRPr="00CB3FD8" w:rsidRDefault="00E14F5C" w:rsidP="00407A58">
    <w:pPr>
      <w:pStyle w:val="Header"/>
      <w:rPr>
        <w:rFonts w:ascii="Times New Roman" w:hAnsi="Times New Roman"/>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20"/>
      <w:gridCol w:w="3120"/>
      <w:gridCol w:w="3120"/>
    </w:tblGrid>
    <w:tr w:rsidR="004624D9" w:rsidRPr="006757F5" w14:paraId="272B6EB2" w14:textId="77777777" w:rsidTr="004624D9">
      <w:trPr>
        <w:trHeight w:val="1179"/>
        <w:jc w:val="center"/>
      </w:trPr>
      <w:tc>
        <w:tcPr>
          <w:tcW w:w="3120" w:type="dxa"/>
          <w:shd w:val="clear" w:color="auto" w:fill="auto"/>
        </w:tcPr>
        <w:p w14:paraId="0B376EA1" w14:textId="77777777" w:rsidR="004624D9" w:rsidRPr="006757F5" w:rsidRDefault="004624D9" w:rsidP="004624D9">
          <w:pPr>
            <w:spacing w:after="240"/>
            <w:jc w:val="left"/>
            <w:rPr>
              <w:rFonts w:cs="Times New Roman"/>
              <w:sz w:val="22"/>
              <w:szCs w:val="22"/>
              <w:lang w:val="en-CA" w:eastAsia="en-CA"/>
            </w:rPr>
          </w:pPr>
          <w:r w:rsidRPr="006757F5">
            <w:rPr>
              <w:rFonts w:cs="Times New Roman"/>
              <w:sz w:val="22"/>
              <w:szCs w:val="22"/>
              <w:lang w:val="en-CA" w:eastAsia="en-CA"/>
            </w:rPr>
            <w:t>Immigration and</w:t>
          </w:r>
          <w:r>
            <w:rPr>
              <w:rFonts w:cs="Times New Roman"/>
              <w:sz w:val="22"/>
              <w:szCs w:val="22"/>
              <w:lang w:val="en-CA" w:eastAsia="en-CA"/>
            </w:rPr>
            <w:t xml:space="preserve"> </w:t>
          </w:r>
          <w:r w:rsidRPr="006757F5">
            <w:rPr>
              <w:rFonts w:cs="Times New Roman"/>
              <w:sz w:val="22"/>
              <w:szCs w:val="22"/>
              <w:lang w:val="en-CA" w:eastAsia="en-CA"/>
            </w:rPr>
            <w:t>Refugee</w:t>
          </w:r>
          <w:r>
            <w:rPr>
              <w:rFonts w:cs="Times New Roman"/>
              <w:sz w:val="22"/>
              <w:szCs w:val="22"/>
              <w:lang w:val="en-CA" w:eastAsia="en-CA"/>
            </w:rPr>
            <w:br/>
          </w:r>
          <w:r w:rsidRPr="006757F5">
            <w:rPr>
              <w:rFonts w:cs="Times New Roman"/>
              <w:sz w:val="22"/>
              <w:szCs w:val="22"/>
              <w:lang w:val="en-CA" w:eastAsia="en-CA"/>
            </w:rPr>
            <w:t>Board of Canada</w:t>
          </w:r>
        </w:p>
        <w:p w14:paraId="689BDB7F" w14:textId="77777777" w:rsidR="004624D9" w:rsidRPr="006757F5" w:rsidRDefault="004624D9" w:rsidP="004624D9">
          <w:pPr>
            <w:spacing w:after="240"/>
            <w:jc w:val="left"/>
            <w:rPr>
              <w:rFonts w:cs="Times New Roman"/>
              <w:sz w:val="22"/>
              <w:szCs w:val="22"/>
              <w:lang w:val="fr-CA" w:eastAsia="en-CA"/>
            </w:rPr>
          </w:pPr>
          <w:proofErr w:type="spellStart"/>
          <w:r w:rsidRPr="006757F5">
            <w:rPr>
              <w:rFonts w:cs="Times New Roman"/>
              <w:b/>
              <w:sz w:val="22"/>
              <w:szCs w:val="22"/>
              <w:lang w:eastAsia="en-CA"/>
            </w:rPr>
            <w:t>Refugee</w:t>
          </w:r>
          <w:proofErr w:type="spellEnd"/>
          <w:r w:rsidRPr="006757F5">
            <w:rPr>
              <w:rFonts w:cs="Times New Roman"/>
              <w:b/>
              <w:sz w:val="22"/>
              <w:szCs w:val="22"/>
              <w:lang w:eastAsia="en-CA"/>
            </w:rPr>
            <w:t xml:space="preserve"> </w:t>
          </w:r>
          <w:proofErr w:type="spellStart"/>
          <w:r w:rsidRPr="006757F5">
            <w:rPr>
              <w:rFonts w:cs="Times New Roman"/>
              <w:b/>
              <w:sz w:val="22"/>
              <w:szCs w:val="22"/>
              <w:lang w:eastAsia="en-CA"/>
            </w:rPr>
            <w:t>Appeal</w:t>
          </w:r>
          <w:proofErr w:type="spellEnd"/>
          <w:r w:rsidRPr="006757F5">
            <w:rPr>
              <w:rFonts w:cs="Times New Roman"/>
              <w:b/>
              <w:sz w:val="22"/>
              <w:szCs w:val="22"/>
              <w:lang w:eastAsia="en-CA"/>
            </w:rPr>
            <w:t xml:space="preserve"> Division</w:t>
          </w:r>
        </w:p>
      </w:tc>
      <w:tc>
        <w:tcPr>
          <w:tcW w:w="3120" w:type="dxa"/>
          <w:shd w:val="clear" w:color="auto" w:fill="auto"/>
        </w:tcPr>
        <w:p w14:paraId="3E407C24" w14:textId="77777777" w:rsidR="004624D9" w:rsidRPr="006757F5" w:rsidRDefault="004624D9" w:rsidP="004624D9">
          <w:pPr>
            <w:jc w:val="center"/>
            <w:rPr>
              <w:rFonts w:cs="Times New Roman"/>
              <w:sz w:val="22"/>
              <w:szCs w:val="22"/>
              <w:vertAlign w:val="subscript"/>
              <w:lang w:val="fr-CA" w:eastAsia="en-CA"/>
            </w:rPr>
          </w:pPr>
          <w:r w:rsidRPr="006757F5">
            <w:rPr>
              <w:rFonts w:cs="Times New Roman"/>
              <w:noProof/>
              <w:sz w:val="22"/>
              <w:szCs w:val="22"/>
              <w:lang w:val="en-CA" w:eastAsia="en-CA"/>
            </w:rPr>
            <w:drawing>
              <wp:anchor distT="0" distB="0" distL="114300" distR="114300" simplePos="0" relativeHeight="251658240" behindDoc="1" locked="0" layoutInCell="1" allowOverlap="1" wp14:anchorId="18483579" wp14:editId="25382B6A">
                <wp:simplePos x="0" y="0"/>
                <wp:positionH relativeFrom="column">
                  <wp:align>center</wp:align>
                </wp:positionH>
                <wp:positionV relativeFrom="page">
                  <wp:align>top</wp:align>
                </wp:positionV>
                <wp:extent cx="603504" cy="740664"/>
                <wp:effectExtent l="0" t="0" r="6350" b="2540"/>
                <wp:wrapNone/>
                <wp:docPr id="4" name="Image 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20" w:type="dxa"/>
        </w:tcPr>
        <w:p w14:paraId="4AE74539" w14:textId="77777777" w:rsidR="004624D9" w:rsidRPr="006757F5" w:rsidRDefault="004624D9" w:rsidP="004624D9">
          <w:pPr>
            <w:spacing w:after="240"/>
            <w:jc w:val="right"/>
            <w:rPr>
              <w:rFonts w:cs="Times New Roman"/>
              <w:sz w:val="22"/>
              <w:szCs w:val="22"/>
              <w:lang w:val="fr-CA" w:eastAsia="en-CA"/>
            </w:rPr>
          </w:pPr>
          <w:r w:rsidRPr="006757F5">
            <w:rPr>
              <w:rFonts w:cs="Times New Roman"/>
              <w:sz w:val="22"/>
              <w:szCs w:val="22"/>
              <w:lang w:val="fr-CA" w:eastAsia="en-CA"/>
            </w:rPr>
            <w:t>Commission de l’immigration</w:t>
          </w:r>
          <w:r w:rsidRPr="006757F5">
            <w:rPr>
              <w:rFonts w:cs="Times New Roman"/>
              <w:sz w:val="22"/>
              <w:szCs w:val="22"/>
              <w:lang w:val="fr-CA" w:eastAsia="en-CA"/>
            </w:rPr>
            <w:br/>
            <w:t>et du statut de réfugié du Canada</w:t>
          </w:r>
        </w:p>
        <w:p w14:paraId="255774E0" w14:textId="77777777" w:rsidR="004624D9" w:rsidRPr="006757F5" w:rsidRDefault="004624D9" w:rsidP="004624D9">
          <w:pPr>
            <w:spacing w:after="240"/>
            <w:jc w:val="right"/>
            <w:rPr>
              <w:rFonts w:cs="Times New Roman"/>
              <w:sz w:val="22"/>
              <w:szCs w:val="22"/>
              <w:lang w:eastAsia="en-CA"/>
            </w:rPr>
          </w:pPr>
          <w:r w:rsidRPr="006757F5">
            <w:rPr>
              <w:rFonts w:cs="Times New Roman"/>
              <w:b/>
              <w:sz w:val="22"/>
              <w:szCs w:val="22"/>
              <w:lang w:val="fr-CA" w:eastAsia="en-CA"/>
            </w:rPr>
            <w:t>Section d’appel des réfugiés</w:t>
          </w:r>
        </w:p>
      </w:tc>
    </w:tr>
  </w:tbl>
  <w:p w14:paraId="48427AC8" w14:textId="77777777" w:rsidR="00700381" w:rsidRDefault="00700381"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F19"/>
    <w:multiLevelType w:val="multilevel"/>
    <w:tmpl w:val="AD284420"/>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511557"/>
    <w:multiLevelType w:val="multilevel"/>
    <w:tmpl w:val="D0D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3E1"/>
    <w:multiLevelType w:val="hybridMultilevel"/>
    <w:tmpl w:val="626638A4"/>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15:restartNumberingAfterBreak="0">
    <w:nsid w:val="142C0F65"/>
    <w:multiLevelType w:val="multilevel"/>
    <w:tmpl w:val="F0D24FEA"/>
    <w:lvl w:ilvl="0">
      <w:start w:val="1"/>
      <w:numFmt w:val="decimal"/>
      <w:lvlText w:val="[%1]"/>
      <w:lvlJc w:val="left"/>
      <w:pPr>
        <w:tabs>
          <w:tab w:val="num" w:pos="720"/>
        </w:tabs>
        <w:ind w:left="0" w:firstLine="0"/>
      </w:pPr>
      <w:rPr>
        <w:b w:val="0"/>
        <w:i w:val="0"/>
      </w:rPr>
    </w:lvl>
    <w:lvl w:ilvl="1">
      <w:start w:val="1"/>
      <w:numFmt w:val="lowerLetter"/>
      <w:lvlText w:val="%2)"/>
      <w:lvlJc w:val="left"/>
      <w:pPr>
        <w:tabs>
          <w:tab w:val="num" w:pos="1080"/>
        </w:tabs>
        <w:ind w:left="360" w:firstLine="0"/>
      </w:pPr>
    </w:lvl>
    <w:lvl w:ilvl="2">
      <w:start w:val="1"/>
      <w:numFmt w:val="lowerRoman"/>
      <w:lvlText w:val="%3)"/>
      <w:lvlJc w:val="left"/>
      <w:pPr>
        <w:tabs>
          <w:tab w:val="num" w:pos="144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52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600"/>
        </w:tabs>
        <w:ind w:left="2880" w:firstLine="0"/>
      </w:pPr>
    </w:lvl>
  </w:abstractNum>
  <w:abstractNum w:abstractNumId="4" w15:restartNumberingAfterBreak="0">
    <w:nsid w:val="16C23C26"/>
    <w:multiLevelType w:val="hybridMultilevel"/>
    <w:tmpl w:val="3B1AE486"/>
    <w:lvl w:ilvl="0" w:tplc="71AC5CD4">
      <w:start w:val="1"/>
      <w:numFmt w:val="decimal"/>
      <w:pStyle w:val="CGBody"/>
      <w:lvlText w:val="[%1]"/>
      <w:lvlJc w:val="left"/>
      <w:pPr>
        <w:ind w:left="644"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6" w15:restartNumberingAfterBreak="0">
    <w:nsid w:val="28C00C30"/>
    <w:multiLevelType w:val="multilevel"/>
    <w:tmpl w:val="06961A12"/>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A425B1B"/>
    <w:multiLevelType w:val="hybridMultilevel"/>
    <w:tmpl w:val="D204882A"/>
    <w:lvl w:ilvl="0" w:tplc="A4609A20">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8" w15:restartNumberingAfterBreak="0">
    <w:nsid w:val="3D2D2F65"/>
    <w:multiLevelType w:val="multilevel"/>
    <w:tmpl w:val="C9FECC20"/>
    <w:lvl w:ilvl="0">
      <w:start w:val="1"/>
      <w:numFmt w:val="decimal"/>
      <w:lvlText w:val="[%1]"/>
      <w:lvlJc w:val="left"/>
      <w:pPr>
        <w:tabs>
          <w:tab w:val="num" w:pos="907"/>
        </w:tabs>
        <w:ind w:left="0" w:firstLine="0"/>
      </w:pPr>
      <w:rPr>
        <w:rFonts w:ascii="Times New Roman Bold" w:hAnsi="Times New Roman Bold" w:hint="default"/>
        <w:b/>
        <w:i w:val="0"/>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DD67A2E"/>
    <w:multiLevelType w:val="hybridMultilevel"/>
    <w:tmpl w:val="356E3124"/>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3E71446E"/>
    <w:multiLevelType w:val="multilevel"/>
    <w:tmpl w:val="97A03AEC"/>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F0D1338"/>
    <w:multiLevelType w:val="hybridMultilevel"/>
    <w:tmpl w:val="F4C4CA0C"/>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D3F2E"/>
    <w:multiLevelType w:val="hybridMultilevel"/>
    <w:tmpl w:val="34B68D22"/>
    <w:lvl w:ilvl="0" w:tplc="10090001">
      <w:start w:val="1"/>
      <w:numFmt w:val="bullet"/>
      <w:lvlText w:val=""/>
      <w:lvlJc w:val="left"/>
      <w:pPr>
        <w:tabs>
          <w:tab w:val="num" w:pos="720"/>
        </w:tabs>
        <w:ind w:left="720" w:hanging="360"/>
      </w:pPr>
      <w:rPr>
        <w:rFonts w:ascii="Symbol" w:hAnsi="Symbol" w:hint="default"/>
        <w:b w:val="0"/>
        <w:i w:val="0"/>
        <w:sz w:val="24"/>
        <w:effect w:val="none"/>
      </w:rPr>
    </w:lvl>
    <w:lvl w:ilvl="1" w:tplc="10090019" w:tentative="1">
      <w:start w:val="1"/>
      <w:numFmt w:val="lowerLetter"/>
      <w:lvlText w:val="%2."/>
      <w:lvlJc w:val="left"/>
      <w:pPr>
        <w:tabs>
          <w:tab w:val="num" w:pos="1800"/>
        </w:tabs>
        <w:ind w:left="1800" w:hanging="360"/>
      </w:pPr>
    </w:lvl>
    <w:lvl w:ilvl="2" w:tplc="1009001B" w:tentative="1">
      <w:start w:val="1"/>
      <w:numFmt w:val="lowerRoman"/>
      <w:lvlText w:val="%3."/>
      <w:lvlJc w:val="right"/>
      <w:pPr>
        <w:tabs>
          <w:tab w:val="num" w:pos="2520"/>
        </w:tabs>
        <w:ind w:left="2520" w:hanging="180"/>
      </w:pPr>
    </w:lvl>
    <w:lvl w:ilvl="3" w:tplc="1009000F" w:tentative="1">
      <w:start w:val="1"/>
      <w:numFmt w:val="decimal"/>
      <w:lvlText w:val="%4."/>
      <w:lvlJc w:val="left"/>
      <w:pPr>
        <w:tabs>
          <w:tab w:val="num" w:pos="3240"/>
        </w:tabs>
        <w:ind w:left="3240" w:hanging="360"/>
      </w:pPr>
    </w:lvl>
    <w:lvl w:ilvl="4" w:tplc="10090019" w:tentative="1">
      <w:start w:val="1"/>
      <w:numFmt w:val="lowerLetter"/>
      <w:lvlText w:val="%5."/>
      <w:lvlJc w:val="left"/>
      <w:pPr>
        <w:tabs>
          <w:tab w:val="num" w:pos="3960"/>
        </w:tabs>
        <w:ind w:left="3960" w:hanging="360"/>
      </w:pPr>
    </w:lvl>
    <w:lvl w:ilvl="5" w:tplc="1009001B" w:tentative="1">
      <w:start w:val="1"/>
      <w:numFmt w:val="lowerRoman"/>
      <w:lvlText w:val="%6."/>
      <w:lvlJc w:val="right"/>
      <w:pPr>
        <w:tabs>
          <w:tab w:val="num" w:pos="4680"/>
        </w:tabs>
        <w:ind w:left="4680" w:hanging="180"/>
      </w:pPr>
    </w:lvl>
    <w:lvl w:ilvl="6" w:tplc="1009000F" w:tentative="1">
      <w:start w:val="1"/>
      <w:numFmt w:val="decimal"/>
      <w:lvlText w:val="%7."/>
      <w:lvlJc w:val="left"/>
      <w:pPr>
        <w:tabs>
          <w:tab w:val="num" w:pos="5400"/>
        </w:tabs>
        <w:ind w:left="5400" w:hanging="360"/>
      </w:pPr>
    </w:lvl>
    <w:lvl w:ilvl="7" w:tplc="10090019" w:tentative="1">
      <w:start w:val="1"/>
      <w:numFmt w:val="lowerLetter"/>
      <w:lvlText w:val="%8."/>
      <w:lvlJc w:val="left"/>
      <w:pPr>
        <w:tabs>
          <w:tab w:val="num" w:pos="6120"/>
        </w:tabs>
        <w:ind w:left="6120" w:hanging="360"/>
      </w:pPr>
    </w:lvl>
    <w:lvl w:ilvl="8" w:tplc="1009001B" w:tentative="1">
      <w:start w:val="1"/>
      <w:numFmt w:val="lowerRoman"/>
      <w:lvlText w:val="%9."/>
      <w:lvlJc w:val="right"/>
      <w:pPr>
        <w:tabs>
          <w:tab w:val="num" w:pos="6840"/>
        </w:tabs>
        <w:ind w:left="6840" w:hanging="180"/>
      </w:pPr>
    </w:lvl>
  </w:abstractNum>
  <w:abstractNum w:abstractNumId="13" w15:restartNumberingAfterBreak="0">
    <w:nsid w:val="4C714F51"/>
    <w:multiLevelType w:val="multilevel"/>
    <w:tmpl w:val="6F7E8DE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CEE0856"/>
    <w:multiLevelType w:val="hybridMultilevel"/>
    <w:tmpl w:val="8EFE3222"/>
    <w:lvl w:ilvl="0" w:tplc="C2A001D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1F5EAD"/>
    <w:multiLevelType w:val="multilevel"/>
    <w:tmpl w:val="EF007C7A"/>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3C15497"/>
    <w:multiLevelType w:val="multilevel"/>
    <w:tmpl w:val="F1D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9402A1A"/>
    <w:multiLevelType w:val="hybridMultilevel"/>
    <w:tmpl w:val="E3B646D2"/>
    <w:lvl w:ilvl="0" w:tplc="2750ACFC">
      <w:start w:val="1"/>
      <w:numFmt w:val="decimal"/>
      <w:lvlText w:val="[%1]"/>
      <w:lvlJc w:val="left"/>
      <w:pPr>
        <w:tabs>
          <w:tab w:val="num" w:pos="907"/>
        </w:tabs>
        <w:ind w:left="0" w:firstLine="0"/>
      </w:pPr>
      <w:rPr>
        <w:rFonts w:ascii="Times New Roman" w:hAnsi="Times New Roman" w:hint="default"/>
        <w:b w:val="0"/>
        <w:i w:val="0"/>
        <w:sz w:val="24"/>
        <w:effect w:val="none"/>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9" w15:restartNumberingAfterBreak="0">
    <w:nsid w:val="60CD6C9E"/>
    <w:multiLevelType w:val="multilevel"/>
    <w:tmpl w:val="3C7CD542"/>
    <w:lvl w:ilvl="0">
      <w:start w:val="1"/>
      <w:numFmt w:val="decimal"/>
      <w:lvlText w:val="[%1]"/>
      <w:lvlJc w:val="left"/>
      <w:pPr>
        <w:tabs>
          <w:tab w:val="num" w:pos="720"/>
        </w:tabs>
        <w:ind w:left="0" w:firstLine="0"/>
      </w:pPr>
      <w:rPr>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DB7EB6"/>
    <w:multiLevelType w:val="hybridMultilevel"/>
    <w:tmpl w:val="E0A48F2E"/>
    <w:lvl w:ilvl="0" w:tplc="D166C5DA">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E68C0"/>
    <w:multiLevelType w:val="multilevel"/>
    <w:tmpl w:val="E3B646D2"/>
    <w:lvl w:ilvl="0">
      <w:start w:val="1"/>
      <w:numFmt w:val="decimal"/>
      <w:lvlText w:val="[%1]"/>
      <w:lvlJc w:val="left"/>
      <w:pPr>
        <w:tabs>
          <w:tab w:val="num" w:pos="907"/>
        </w:tabs>
        <w:ind w:left="0" w:firstLine="0"/>
      </w:pPr>
      <w:rPr>
        <w:rFonts w:ascii="Times New Roman" w:hAnsi="Times New Roman" w:hint="default"/>
        <w:b w:val="0"/>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C345047"/>
    <w:multiLevelType w:val="multilevel"/>
    <w:tmpl w:val="560C7E86"/>
    <w:lvl w:ilvl="0">
      <w:start w:val="1"/>
      <w:numFmt w:val="decimal"/>
      <w:lvlText w:val="[%1]"/>
      <w:lvlJc w:val="left"/>
      <w:pPr>
        <w:tabs>
          <w:tab w:val="num" w:pos="720"/>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48E2B07"/>
    <w:multiLevelType w:val="multilevel"/>
    <w:tmpl w:val="9C68B15E"/>
    <w:lvl w:ilvl="0">
      <w:start w:val="1"/>
      <w:numFmt w:val="decimal"/>
      <w:lvlText w:val="[%1]"/>
      <w:lvlJc w:val="left"/>
      <w:pPr>
        <w:tabs>
          <w:tab w:val="num" w:pos="907"/>
        </w:tabs>
        <w:ind w:left="0" w:firstLine="0"/>
      </w:pPr>
      <w:rPr>
        <w:rFonts w:ascii="Times New Roman Bold" w:hAnsi="Times New Roman Bold" w:hint="default"/>
        <w:b/>
        <w:i w:val="0"/>
        <w:sz w:val="24"/>
        <w:effect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BA54A86"/>
    <w:multiLevelType w:val="hybridMultilevel"/>
    <w:tmpl w:val="02FE40E2"/>
    <w:lvl w:ilvl="0" w:tplc="C2A001D2">
      <w:start w:val="1"/>
      <w:numFmt w:val="decimal"/>
      <w:lvlText w:val="[%1]"/>
      <w:lvlJc w:val="left"/>
      <w:pPr>
        <w:tabs>
          <w:tab w:val="num" w:pos="862"/>
        </w:tabs>
        <w:ind w:left="862" w:hanging="720"/>
      </w:pPr>
      <w:rPr>
        <w:rFonts w:hint="default"/>
        <w:sz w:val="24"/>
        <w:szCs w:val="24"/>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5" w15:restartNumberingAfterBreak="0">
    <w:nsid w:val="7CA92D98"/>
    <w:multiLevelType w:val="multilevel"/>
    <w:tmpl w:val="3EF809F8"/>
    <w:lvl w:ilvl="0">
      <w:start w:val="1"/>
      <w:numFmt w:val="decimal"/>
      <w:lvlText w:val="[%1]"/>
      <w:lvlJc w:val="left"/>
      <w:pPr>
        <w:tabs>
          <w:tab w:val="num" w:pos="907"/>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85089E"/>
    <w:multiLevelType w:val="multilevel"/>
    <w:tmpl w:val="DF486514"/>
    <w:lvl w:ilvl="0">
      <w:start w:val="1"/>
      <w:numFmt w:val="decimal"/>
      <w:lvlText w:val="[%1]"/>
      <w:lvlJc w:val="left"/>
      <w:pPr>
        <w:tabs>
          <w:tab w:val="num" w:pos="1440"/>
        </w:tabs>
        <w:ind w:left="1440" w:hanging="1440"/>
      </w:pPr>
      <w:rPr>
        <w:rFonts w:ascii="Times New Roman Bold" w:hAnsi="Times New Roman Bold"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FF705F5"/>
    <w:multiLevelType w:val="multilevel"/>
    <w:tmpl w:val="10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045446292">
    <w:abstractNumId w:val="27"/>
  </w:num>
  <w:num w:numId="2" w16cid:durableId="918293200">
    <w:abstractNumId w:val="2"/>
  </w:num>
  <w:num w:numId="3" w16cid:durableId="1597515785">
    <w:abstractNumId w:val="26"/>
  </w:num>
  <w:num w:numId="4" w16cid:durableId="1734042315">
    <w:abstractNumId w:val="0"/>
  </w:num>
  <w:num w:numId="5" w16cid:durableId="860701890">
    <w:abstractNumId w:val="25"/>
  </w:num>
  <w:num w:numId="6" w16cid:durableId="1813207058">
    <w:abstractNumId w:val="8"/>
  </w:num>
  <w:num w:numId="7" w16cid:durableId="1751997613">
    <w:abstractNumId w:val="15"/>
  </w:num>
  <w:num w:numId="8" w16cid:durableId="2120176376">
    <w:abstractNumId w:val="10"/>
  </w:num>
  <w:num w:numId="9" w16cid:durableId="2073581535">
    <w:abstractNumId w:val="6"/>
  </w:num>
  <w:num w:numId="10" w16cid:durableId="379399849">
    <w:abstractNumId w:val="23"/>
  </w:num>
  <w:num w:numId="11" w16cid:durableId="1603757934">
    <w:abstractNumId w:val="18"/>
  </w:num>
  <w:num w:numId="12" w16cid:durableId="1922255247">
    <w:abstractNumId w:val="21"/>
  </w:num>
  <w:num w:numId="13" w16cid:durableId="1189492804">
    <w:abstractNumId w:val="12"/>
  </w:num>
  <w:num w:numId="14" w16cid:durableId="610742700">
    <w:abstractNumId w:val="16"/>
  </w:num>
  <w:num w:numId="15" w16cid:durableId="1043019581">
    <w:abstractNumId w:val="1"/>
  </w:num>
  <w:num w:numId="16" w16cid:durableId="905802487">
    <w:abstractNumId w:val="7"/>
  </w:num>
  <w:num w:numId="17" w16cid:durableId="1734156868">
    <w:abstractNumId w:val="24"/>
  </w:num>
  <w:num w:numId="18" w16cid:durableId="793062530">
    <w:abstractNumId w:val="13"/>
  </w:num>
  <w:num w:numId="19" w16cid:durableId="1902790082">
    <w:abstractNumId w:val="22"/>
  </w:num>
  <w:num w:numId="20" w16cid:durableId="1386031486">
    <w:abstractNumId w:val="17"/>
  </w:num>
  <w:num w:numId="21" w16cid:durableId="929697709">
    <w:abstractNumId w:val="5"/>
  </w:num>
  <w:num w:numId="22" w16cid:durableId="1972444711">
    <w:abstractNumId w:val="5"/>
  </w:num>
  <w:num w:numId="23" w16cid:durableId="1215000406">
    <w:abstractNumId w:val="5"/>
  </w:num>
  <w:num w:numId="24" w16cid:durableId="1450393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327795">
    <w:abstractNumId w:val="4"/>
  </w:num>
  <w:num w:numId="26" w16cid:durableId="6309449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34853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8549560">
    <w:abstractNumId w:val="20"/>
  </w:num>
  <w:num w:numId="29" w16cid:durableId="1329867697">
    <w:abstractNumId w:val="14"/>
  </w:num>
  <w:num w:numId="30" w16cid:durableId="374239577">
    <w:abstractNumId w:val="11"/>
  </w:num>
  <w:num w:numId="31" w16cid:durableId="133567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Révision" w:val="08.01.2013 - 16:11:53"/>
  </w:docVars>
  <w:rsids>
    <w:rsidRoot w:val="001C1F49"/>
    <w:rsid w:val="00000A06"/>
    <w:rsid w:val="00000B0B"/>
    <w:rsid w:val="000013C2"/>
    <w:rsid w:val="00002D18"/>
    <w:rsid w:val="00004585"/>
    <w:rsid w:val="00004FB5"/>
    <w:rsid w:val="0000551C"/>
    <w:rsid w:val="00005D15"/>
    <w:rsid w:val="0000633B"/>
    <w:rsid w:val="000070C5"/>
    <w:rsid w:val="000073AC"/>
    <w:rsid w:val="00020C15"/>
    <w:rsid w:val="00020F76"/>
    <w:rsid w:val="000232A5"/>
    <w:rsid w:val="00023CC6"/>
    <w:rsid w:val="00023DCF"/>
    <w:rsid w:val="000241BF"/>
    <w:rsid w:val="000250ED"/>
    <w:rsid w:val="00030FF3"/>
    <w:rsid w:val="00032B4F"/>
    <w:rsid w:val="00032D14"/>
    <w:rsid w:val="00034C42"/>
    <w:rsid w:val="00036B34"/>
    <w:rsid w:val="00040E6A"/>
    <w:rsid w:val="000434C1"/>
    <w:rsid w:val="0004752C"/>
    <w:rsid w:val="00050D87"/>
    <w:rsid w:val="000519A2"/>
    <w:rsid w:val="00054E5C"/>
    <w:rsid w:val="00055BC4"/>
    <w:rsid w:val="0005625E"/>
    <w:rsid w:val="00056DC9"/>
    <w:rsid w:val="00063038"/>
    <w:rsid w:val="00063216"/>
    <w:rsid w:val="0006329E"/>
    <w:rsid w:val="0006501D"/>
    <w:rsid w:val="00067E52"/>
    <w:rsid w:val="0007237E"/>
    <w:rsid w:val="00072D20"/>
    <w:rsid w:val="00073774"/>
    <w:rsid w:val="0007628A"/>
    <w:rsid w:val="0008197B"/>
    <w:rsid w:val="00081E46"/>
    <w:rsid w:val="000821CE"/>
    <w:rsid w:val="0008270B"/>
    <w:rsid w:val="00083043"/>
    <w:rsid w:val="00094E48"/>
    <w:rsid w:val="000A18B5"/>
    <w:rsid w:val="000A1B15"/>
    <w:rsid w:val="000A2949"/>
    <w:rsid w:val="000A2E9D"/>
    <w:rsid w:val="000A37C3"/>
    <w:rsid w:val="000A3F8C"/>
    <w:rsid w:val="000A591F"/>
    <w:rsid w:val="000A5ACE"/>
    <w:rsid w:val="000A5D53"/>
    <w:rsid w:val="000A6017"/>
    <w:rsid w:val="000A636D"/>
    <w:rsid w:val="000A7281"/>
    <w:rsid w:val="000A7414"/>
    <w:rsid w:val="000A7656"/>
    <w:rsid w:val="000A7D96"/>
    <w:rsid w:val="000B0CBC"/>
    <w:rsid w:val="000B4CF0"/>
    <w:rsid w:val="000B6CCF"/>
    <w:rsid w:val="000C11F8"/>
    <w:rsid w:val="000C289A"/>
    <w:rsid w:val="000C2E2B"/>
    <w:rsid w:val="000C39C5"/>
    <w:rsid w:val="000C729D"/>
    <w:rsid w:val="000D12C7"/>
    <w:rsid w:val="000D18ED"/>
    <w:rsid w:val="000D32E2"/>
    <w:rsid w:val="000D36D8"/>
    <w:rsid w:val="000D5515"/>
    <w:rsid w:val="000D64C0"/>
    <w:rsid w:val="000E2629"/>
    <w:rsid w:val="000E2B3E"/>
    <w:rsid w:val="000E460A"/>
    <w:rsid w:val="000E4853"/>
    <w:rsid w:val="000E5C7B"/>
    <w:rsid w:val="000E6ABB"/>
    <w:rsid w:val="000E6D6A"/>
    <w:rsid w:val="000F25D1"/>
    <w:rsid w:val="000F5B01"/>
    <w:rsid w:val="000F6AC1"/>
    <w:rsid w:val="00100786"/>
    <w:rsid w:val="00101E85"/>
    <w:rsid w:val="0010221B"/>
    <w:rsid w:val="001038EF"/>
    <w:rsid w:val="00104DC0"/>
    <w:rsid w:val="00105944"/>
    <w:rsid w:val="00106435"/>
    <w:rsid w:val="0010686C"/>
    <w:rsid w:val="00110387"/>
    <w:rsid w:val="00110D53"/>
    <w:rsid w:val="00111526"/>
    <w:rsid w:val="00112C74"/>
    <w:rsid w:val="001140B5"/>
    <w:rsid w:val="00116BFD"/>
    <w:rsid w:val="00122609"/>
    <w:rsid w:val="00123D9F"/>
    <w:rsid w:val="00124FEA"/>
    <w:rsid w:val="001256C2"/>
    <w:rsid w:val="00127228"/>
    <w:rsid w:val="00132A95"/>
    <w:rsid w:val="00133608"/>
    <w:rsid w:val="00133F57"/>
    <w:rsid w:val="00135068"/>
    <w:rsid w:val="0013763C"/>
    <w:rsid w:val="00137653"/>
    <w:rsid w:val="00143446"/>
    <w:rsid w:val="00145F88"/>
    <w:rsid w:val="00147E67"/>
    <w:rsid w:val="00150F67"/>
    <w:rsid w:val="0015131F"/>
    <w:rsid w:val="001526AA"/>
    <w:rsid w:val="00152D9B"/>
    <w:rsid w:val="0015548C"/>
    <w:rsid w:val="001554C0"/>
    <w:rsid w:val="001618D2"/>
    <w:rsid w:val="00162E1D"/>
    <w:rsid w:val="001676AC"/>
    <w:rsid w:val="00171669"/>
    <w:rsid w:val="00173158"/>
    <w:rsid w:val="001739F9"/>
    <w:rsid w:val="00176A7E"/>
    <w:rsid w:val="00176CEC"/>
    <w:rsid w:val="00181929"/>
    <w:rsid w:val="001844F1"/>
    <w:rsid w:val="001848CE"/>
    <w:rsid w:val="001874D7"/>
    <w:rsid w:val="00187723"/>
    <w:rsid w:val="00190923"/>
    <w:rsid w:val="0019154F"/>
    <w:rsid w:val="00194B78"/>
    <w:rsid w:val="00195903"/>
    <w:rsid w:val="00197539"/>
    <w:rsid w:val="001978BF"/>
    <w:rsid w:val="001A543A"/>
    <w:rsid w:val="001A6A1C"/>
    <w:rsid w:val="001B03FE"/>
    <w:rsid w:val="001B0AC2"/>
    <w:rsid w:val="001B0B8B"/>
    <w:rsid w:val="001B0C6D"/>
    <w:rsid w:val="001B1522"/>
    <w:rsid w:val="001B4664"/>
    <w:rsid w:val="001B54DD"/>
    <w:rsid w:val="001B5B8E"/>
    <w:rsid w:val="001B696B"/>
    <w:rsid w:val="001B6BAB"/>
    <w:rsid w:val="001C12C8"/>
    <w:rsid w:val="001C1F49"/>
    <w:rsid w:val="001C1F9C"/>
    <w:rsid w:val="001C5178"/>
    <w:rsid w:val="001C641A"/>
    <w:rsid w:val="001C76B2"/>
    <w:rsid w:val="001D02E7"/>
    <w:rsid w:val="001D07A9"/>
    <w:rsid w:val="001D3D56"/>
    <w:rsid w:val="001D7E15"/>
    <w:rsid w:val="001E06A3"/>
    <w:rsid w:val="001E19E5"/>
    <w:rsid w:val="001E68BD"/>
    <w:rsid w:val="001E749B"/>
    <w:rsid w:val="001E7C28"/>
    <w:rsid w:val="001F1764"/>
    <w:rsid w:val="001F2C5C"/>
    <w:rsid w:val="001F2DA2"/>
    <w:rsid w:val="001F379D"/>
    <w:rsid w:val="001F3815"/>
    <w:rsid w:val="001F500C"/>
    <w:rsid w:val="001F5762"/>
    <w:rsid w:val="001F5CF2"/>
    <w:rsid w:val="001F79B0"/>
    <w:rsid w:val="001F7F49"/>
    <w:rsid w:val="002052DC"/>
    <w:rsid w:val="00214EEB"/>
    <w:rsid w:val="00214F0F"/>
    <w:rsid w:val="002156A5"/>
    <w:rsid w:val="00216DED"/>
    <w:rsid w:val="00223B7D"/>
    <w:rsid w:val="00224992"/>
    <w:rsid w:val="00224AE9"/>
    <w:rsid w:val="00224FAC"/>
    <w:rsid w:val="002251A8"/>
    <w:rsid w:val="00230E06"/>
    <w:rsid w:val="00235ABC"/>
    <w:rsid w:val="0023666C"/>
    <w:rsid w:val="002370DB"/>
    <w:rsid w:val="002374E8"/>
    <w:rsid w:val="00237FC4"/>
    <w:rsid w:val="002408B4"/>
    <w:rsid w:val="002430BA"/>
    <w:rsid w:val="00243725"/>
    <w:rsid w:val="0024625C"/>
    <w:rsid w:val="00246D17"/>
    <w:rsid w:val="00246EC0"/>
    <w:rsid w:val="0025011E"/>
    <w:rsid w:val="0025093A"/>
    <w:rsid w:val="00250D88"/>
    <w:rsid w:val="00251F5F"/>
    <w:rsid w:val="00252693"/>
    <w:rsid w:val="00257EBE"/>
    <w:rsid w:val="002605C7"/>
    <w:rsid w:val="00265ED7"/>
    <w:rsid w:val="0027213D"/>
    <w:rsid w:val="00272909"/>
    <w:rsid w:val="002732DB"/>
    <w:rsid w:val="00275FB2"/>
    <w:rsid w:val="00280373"/>
    <w:rsid w:val="002821DB"/>
    <w:rsid w:val="002857A7"/>
    <w:rsid w:val="00287747"/>
    <w:rsid w:val="0029213E"/>
    <w:rsid w:val="0029216E"/>
    <w:rsid w:val="00293DAE"/>
    <w:rsid w:val="00296283"/>
    <w:rsid w:val="00296A3F"/>
    <w:rsid w:val="002A00CF"/>
    <w:rsid w:val="002A1F98"/>
    <w:rsid w:val="002B1504"/>
    <w:rsid w:val="002B1A0D"/>
    <w:rsid w:val="002B1AD8"/>
    <w:rsid w:val="002B2B4B"/>
    <w:rsid w:val="002B3E11"/>
    <w:rsid w:val="002B5D4B"/>
    <w:rsid w:val="002B757B"/>
    <w:rsid w:val="002C045B"/>
    <w:rsid w:val="002C053D"/>
    <w:rsid w:val="002C576C"/>
    <w:rsid w:val="002C62FA"/>
    <w:rsid w:val="002C643C"/>
    <w:rsid w:val="002C6802"/>
    <w:rsid w:val="002C7720"/>
    <w:rsid w:val="002D1352"/>
    <w:rsid w:val="002D2701"/>
    <w:rsid w:val="002D3C0B"/>
    <w:rsid w:val="002D4210"/>
    <w:rsid w:val="002D6194"/>
    <w:rsid w:val="002E1001"/>
    <w:rsid w:val="002E44C8"/>
    <w:rsid w:val="002E48EF"/>
    <w:rsid w:val="002E7A4F"/>
    <w:rsid w:val="002F063B"/>
    <w:rsid w:val="002F5226"/>
    <w:rsid w:val="002F6240"/>
    <w:rsid w:val="0030197D"/>
    <w:rsid w:val="00302AA7"/>
    <w:rsid w:val="00304620"/>
    <w:rsid w:val="0030627A"/>
    <w:rsid w:val="00311396"/>
    <w:rsid w:val="00312153"/>
    <w:rsid w:val="00314498"/>
    <w:rsid w:val="00314CBD"/>
    <w:rsid w:val="00323AA0"/>
    <w:rsid w:val="003268C7"/>
    <w:rsid w:val="00332D86"/>
    <w:rsid w:val="00333053"/>
    <w:rsid w:val="00333602"/>
    <w:rsid w:val="00335D82"/>
    <w:rsid w:val="00336406"/>
    <w:rsid w:val="003423EF"/>
    <w:rsid w:val="0034240C"/>
    <w:rsid w:val="00342767"/>
    <w:rsid w:val="00343979"/>
    <w:rsid w:val="003442E4"/>
    <w:rsid w:val="00344C04"/>
    <w:rsid w:val="00346BCD"/>
    <w:rsid w:val="00351D7A"/>
    <w:rsid w:val="003539F2"/>
    <w:rsid w:val="003561FD"/>
    <w:rsid w:val="00357F89"/>
    <w:rsid w:val="00362012"/>
    <w:rsid w:val="00362377"/>
    <w:rsid w:val="00362CF4"/>
    <w:rsid w:val="00363C17"/>
    <w:rsid w:val="00365211"/>
    <w:rsid w:val="003729DC"/>
    <w:rsid w:val="00372E28"/>
    <w:rsid w:val="003754D3"/>
    <w:rsid w:val="003776B5"/>
    <w:rsid w:val="003811E5"/>
    <w:rsid w:val="00381CD9"/>
    <w:rsid w:val="0038294A"/>
    <w:rsid w:val="00382EC4"/>
    <w:rsid w:val="0038387A"/>
    <w:rsid w:val="0038419A"/>
    <w:rsid w:val="003844A8"/>
    <w:rsid w:val="00385507"/>
    <w:rsid w:val="0038712D"/>
    <w:rsid w:val="00387219"/>
    <w:rsid w:val="0039670A"/>
    <w:rsid w:val="00396DA8"/>
    <w:rsid w:val="00397AF2"/>
    <w:rsid w:val="003B15B6"/>
    <w:rsid w:val="003B2DB5"/>
    <w:rsid w:val="003B366B"/>
    <w:rsid w:val="003B3E20"/>
    <w:rsid w:val="003B5F50"/>
    <w:rsid w:val="003B7D17"/>
    <w:rsid w:val="003B7DDC"/>
    <w:rsid w:val="003C01A6"/>
    <w:rsid w:val="003C032B"/>
    <w:rsid w:val="003C3595"/>
    <w:rsid w:val="003C3B74"/>
    <w:rsid w:val="003C4730"/>
    <w:rsid w:val="003D02A3"/>
    <w:rsid w:val="003D2CA2"/>
    <w:rsid w:val="003D4014"/>
    <w:rsid w:val="003D471B"/>
    <w:rsid w:val="003D4A4F"/>
    <w:rsid w:val="003D6AE2"/>
    <w:rsid w:val="003E1D38"/>
    <w:rsid w:val="003E2FC1"/>
    <w:rsid w:val="003E4D01"/>
    <w:rsid w:val="003E61E7"/>
    <w:rsid w:val="003E674C"/>
    <w:rsid w:val="003F0B5F"/>
    <w:rsid w:val="003F0C3F"/>
    <w:rsid w:val="003F0D73"/>
    <w:rsid w:val="003F192D"/>
    <w:rsid w:val="0040049A"/>
    <w:rsid w:val="00401099"/>
    <w:rsid w:val="0040144B"/>
    <w:rsid w:val="00404165"/>
    <w:rsid w:val="004070C9"/>
    <w:rsid w:val="00407964"/>
    <w:rsid w:val="00407A58"/>
    <w:rsid w:val="00407BB2"/>
    <w:rsid w:val="00410F95"/>
    <w:rsid w:val="00411A55"/>
    <w:rsid w:val="004125DB"/>
    <w:rsid w:val="00421A49"/>
    <w:rsid w:val="00423B33"/>
    <w:rsid w:val="004255F8"/>
    <w:rsid w:val="00426320"/>
    <w:rsid w:val="004324E3"/>
    <w:rsid w:val="00432C81"/>
    <w:rsid w:val="00433781"/>
    <w:rsid w:val="00434B8C"/>
    <w:rsid w:val="004358C6"/>
    <w:rsid w:val="004401AF"/>
    <w:rsid w:val="0044079C"/>
    <w:rsid w:val="00443A1E"/>
    <w:rsid w:val="00443BE4"/>
    <w:rsid w:val="004478E0"/>
    <w:rsid w:val="00454B0C"/>
    <w:rsid w:val="0045628E"/>
    <w:rsid w:val="00456C9D"/>
    <w:rsid w:val="00461E44"/>
    <w:rsid w:val="004624D9"/>
    <w:rsid w:val="004625FA"/>
    <w:rsid w:val="0046313D"/>
    <w:rsid w:val="00466260"/>
    <w:rsid w:val="00473251"/>
    <w:rsid w:val="00475702"/>
    <w:rsid w:val="00476766"/>
    <w:rsid w:val="00476916"/>
    <w:rsid w:val="0048224C"/>
    <w:rsid w:val="00483863"/>
    <w:rsid w:val="00486C60"/>
    <w:rsid w:val="00487207"/>
    <w:rsid w:val="00490035"/>
    <w:rsid w:val="004919EE"/>
    <w:rsid w:val="00491AFE"/>
    <w:rsid w:val="00492E2B"/>
    <w:rsid w:val="0049360A"/>
    <w:rsid w:val="00493EF3"/>
    <w:rsid w:val="00494BF8"/>
    <w:rsid w:val="00496538"/>
    <w:rsid w:val="004A4CC0"/>
    <w:rsid w:val="004A7549"/>
    <w:rsid w:val="004B3C0F"/>
    <w:rsid w:val="004B40E0"/>
    <w:rsid w:val="004B7A54"/>
    <w:rsid w:val="004C21C8"/>
    <w:rsid w:val="004C2EB2"/>
    <w:rsid w:val="004C2FAC"/>
    <w:rsid w:val="004C5596"/>
    <w:rsid w:val="004C7B21"/>
    <w:rsid w:val="004D008F"/>
    <w:rsid w:val="004D5E4B"/>
    <w:rsid w:val="004D6FBA"/>
    <w:rsid w:val="004D75C3"/>
    <w:rsid w:val="004E2138"/>
    <w:rsid w:val="004E2857"/>
    <w:rsid w:val="004E532C"/>
    <w:rsid w:val="004E6E9A"/>
    <w:rsid w:val="004F0B25"/>
    <w:rsid w:val="004F4B47"/>
    <w:rsid w:val="004F5088"/>
    <w:rsid w:val="004F6BCA"/>
    <w:rsid w:val="004F7F56"/>
    <w:rsid w:val="0050146A"/>
    <w:rsid w:val="00501A7B"/>
    <w:rsid w:val="00501DD1"/>
    <w:rsid w:val="00502AAA"/>
    <w:rsid w:val="005061B4"/>
    <w:rsid w:val="00506B0A"/>
    <w:rsid w:val="00507A11"/>
    <w:rsid w:val="005106D2"/>
    <w:rsid w:val="00511D17"/>
    <w:rsid w:val="005131DC"/>
    <w:rsid w:val="00514482"/>
    <w:rsid w:val="0051491F"/>
    <w:rsid w:val="00514BCD"/>
    <w:rsid w:val="00514D49"/>
    <w:rsid w:val="00516184"/>
    <w:rsid w:val="0052555B"/>
    <w:rsid w:val="00525F8D"/>
    <w:rsid w:val="00530C61"/>
    <w:rsid w:val="00531940"/>
    <w:rsid w:val="00532E6B"/>
    <w:rsid w:val="0053352C"/>
    <w:rsid w:val="00534198"/>
    <w:rsid w:val="00537669"/>
    <w:rsid w:val="00540646"/>
    <w:rsid w:val="00544C2A"/>
    <w:rsid w:val="005456AE"/>
    <w:rsid w:val="00546FAF"/>
    <w:rsid w:val="00552CD5"/>
    <w:rsid w:val="00553AFD"/>
    <w:rsid w:val="00563C35"/>
    <w:rsid w:val="00566B94"/>
    <w:rsid w:val="00566E3E"/>
    <w:rsid w:val="00570781"/>
    <w:rsid w:val="005718D3"/>
    <w:rsid w:val="00572A1B"/>
    <w:rsid w:val="00572F7A"/>
    <w:rsid w:val="0057315C"/>
    <w:rsid w:val="00573203"/>
    <w:rsid w:val="0057348D"/>
    <w:rsid w:val="00574A5A"/>
    <w:rsid w:val="005757E9"/>
    <w:rsid w:val="00577D8B"/>
    <w:rsid w:val="00580731"/>
    <w:rsid w:val="00581866"/>
    <w:rsid w:val="00583EB8"/>
    <w:rsid w:val="0059632F"/>
    <w:rsid w:val="00596465"/>
    <w:rsid w:val="005A1717"/>
    <w:rsid w:val="005A2634"/>
    <w:rsid w:val="005A5B2D"/>
    <w:rsid w:val="005A612F"/>
    <w:rsid w:val="005A643B"/>
    <w:rsid w:val="005A65E7"/>
    <w:rsid w:val="005A68E4"/>
    <w:rsid w:val="005A69B3"/>
    <w:rsid w:val="005B241F"/>
    <w:rsid w:val="005B4F0F"/>
    <w:rsid w:val="005C0A49"/>
    <w:rsid w:val="005C1481"/>
    <w:rsid w:val="005C6559"/>
    <w:rsid w:val="005C7902"/>
    <w:rsid w:val="005D0C8A"/>
    <w:rsid w:val="005D5AA7"/>
    <w:rsid w:val="005D5C5B"/>
    <w:rsid w:val="005D75F7"/>
    <w:rsid w:val="005D795C"/>
    <w:rsid w:val="005E0631"/>
    <w:rsid w:val="005E09F2"/>
    <w:rsid w:val="005E0E8D"/>
    <w:rsid w:val="005E1C77"/>
    <w:rsid w:val="005E42B6"/>
    <w:rsid w:val="005E6347"/>
    <w:rsid w:val="005E6C28"/>
    <w:rsid w:val="005F3852"/>
    <w:rsid w:val="005F4BBB"/>
    <w:rsid w:val="005F7824"/>
    <w:rsid w:val="0060001A"/>
    <w:rsid w:val="00601E7F"/>
    <w:rsid w:val="006021FC"/>
    <w:rsid w:val="00605503"/>
    <w:rsid w:val="00605A13"/>
    <w:rsid w:val="006107DD"/>
    <w:rsid w:val="00611D5B"/>
    <w:rsid w:val="00615DED"/>
    <w:rsid w:val="00616C7F"/>
    <w:rsid w:val="00624215"/>
    <w:rsid w:val="00624716"/>
    <w:rsid w:val="00627AFE"/>
    <w:rsid w:val="00632ADF"/>
    <w:rsid w:val="00632EA9"/>
    <w:rsid w:val="006339AB"/>
    <w:rsid w:val="00634FBD"/>
    <w:rsid w:val="0063725B"/>
    <w:rsid w:val="006378BD"/>
    <w:rsid w:val="00642D14"/>
    <w:rsid w:val="00643E63"/>
    <w:rsid w:val="00646BCC"/>
    <w:rsid w:val="00650703"/>
    <w:rsid w:val="0065122D"/>
    <w:rsid w:val="00652B36"/>
    <w:rsid w:val="00653691"/>
    <w:rsid w:val="00656F55"/>
    <w:rsid w:val="00657890"/>
    <w:rsid w:val="006578DB"/>
    <w:rsid w:val="00657B49"/>
    <w:rsid w:val="00661866"/>
    <w:rsid w:val="00663519"/>
    <w:rsid w:val="00663EDB"/>
    <w:rsid w:val="00663FEB"/>
    <w:rsid w:val="00664494"/>
    <w:rsid w:val="00666493"/>
    <w:rsid w:val="006705E6"/>
    <w:rsid w:val="00672EC1"/>
    <w:rsid w:val="00675810"/>
    <w:rsid w:val="00676EB8"/>
    <w:rsid w:val="00677129"/>
    <w:rsid w:val="0067743C"/>
    <w:rsid w:val="006801F4"/>
    <w:rsid w:val="006841C6"/>
    <w:rsid w:val="00684215"/>
    <w:rsid w:val="006872D3"/>
    <w:rsid w:val="006902CA"/>
    <w:rsid w:val="00693AE2"/>
    <w:rsid w:val="00694E68"/>
    <w:rsid w:val="006959F3"/>
    <w:rsid w:val="00695E9A"/>
    <w:rsid w:val="00696EC5"/>
    <w:rsid w:val="006A140E"/>
    <w:rsid w:val="006A2400"/>
    <w:rsid w:val="006A282A"/>
    <w:rsid w:val="006A2B57"/>
    <w:rsid w:val="006A3C34"/>
    <w:rsid w:val="006A4D40"/>
    <w:rsid w:val="006B3EBA"/>
    <w:rsid w:val="006B44A0"/>
    <w:rsid w:val="006B5090"/>
    <w:rsid w:val="006B5260"/>
    <w:rsid w:val="006B5EDC"/>
    <w:rsid w:val="006C01E0"/>
    <w:rsid w:val="006C3377"/>
    <w:rsid w:val="006C3622"/>
    <w:rsid w:val="006C3E48"/>
    <w:rsid w:val="006C6924"/>
    <w:rsid w:val="006D03F0"/>
    <w:rsid w:val="006D56FA"/>
    <w:rsid w:val="006D7031"/>
    <w:rsid w:val="006D7C33"/>
    <w:rsid w:val="006E462C"/>
    <w:rsid w:val="006F0F44"/>
    <w:rsid w:val="006F1014"/>
    <w:rsid w:val="006F1731"/>
    <w:rsid w:val="006F4061"/>
    <w:rsid w:val="006F6075"/>
    <w:rsid w:val="00700381"/>
    <w:rsid w:val="0070069F"/>
    <w:rsid w:val="00700B22"/>
    <w:rsid w:val="00702D1E"/>
    <w:rsid w:val="007049DC"/>
    <w:rsid w:val="00706AFF"/>
    <w:rsid w:val="00706D53"/>
    <w:rsid w:val="00706DEC"/>
    <w:rsid w:val="00710426"/>
    <w:rsid w:val="00713000"/>
    <w:rsid w:val="007139FA"/>
    <w:rsid w:val="00714AA1"/>
    <w:rsid w:val="00716721"/>
    <w:rsid w:val="007203C5"/>
    <w:rsid w:val="007212D6"/>
    <w:rsid w:val="007212E2"/>
    <w:rsid w:val="007238DE"/>
    <w:rsid w:val="007245CE"/>
    <w:rsid w:val="007247FD"/>
    <w:rsid w:val="0072594F"/>
    <w:rsid w:val="007322B3"/>
    <w:rsid w:val="00732B17"/>
    <w:rsid w:val="00732B21"/>
    <w:rsid w:val="00733485"/>
    <w:rsid w:val="00733E30"/>
    <w:rsid w:val="007349EB"/>
    <w:rsid w:val="00735404"/>
    <w:rsid w:val="007358C7"/>
    <w:rsid w:val="00735CDA"/>
    <w:rsid w:val="00736B49"/>
    <w:rsid w:val="00736F25"/>
    <w:rsid w:val="00737837"/>
    <w:rsid w:val="00741E5D"/>
    <w:rsid w:val="00742CC0"/>
    <w:rsid w:val="00742D91"/>
    <w:rsid w:val="007449A6"/>
    <w:rsid w:val="00746490"/>
    <w:rsid w:val="00746B33"/>
    <w:rsid w:val="00746CF4"/>
    <w:rsid w:val="00747D3F"/>
    <w:rsid w:val="00750E6D"/>
    <w:rsid w:val="007540F6"/>
    <w:rsid w:val="00754A92"/>
    <w:rsid w:val="0075610A"/>
    <w:rsid w:val="0075671F"/>
    <w:rsid w:val="00756837"/>
    <w:rsid w:val="007608E9"/>
    <w:rsid w:val="00760C26"/>
    <w:rsid w:val="00761DC3"/>
    <w:rsid w:val="0076324A"/>
    <w:rsid w:val="00766A46"/>
    <w:rsid w:val="00766A76"/>
    <w:rsid w:val="00767797"/>
    <w:rsid w:val="00770F91"/>
    <w:rsid w:val="007777EA"/>
    <w:rsid w:val="007830F6"/>
    <w:rsid w:val="007831BB"/>
    <w:rsid w:val="007831EE"/>
    <w:rsid w:val="00785A78"/>
    <w:rsid w:val="007861BA"/>
    <w:rsid w:val="00791601"/>
    <w:rsid w:val="00793904"/>
    <w:rsid w:val="00796BE2"/>
    <w:rsid w:val="0079714D"/>
    <w:rsid w:val="00797CD5"/>
    <w:rsid w:val="00797D04"/>
    <w:rsid w:val="007A0484"/>
    <w:rsid w:val="007A2D01"/>
    <w:rsid w:val="007A3D31"/>
    <w:rsid w:val="007A7A35"/>
    <w:rsid w:val="007B1982"/>
    <w:rsid w:val="007B4007"/>
    <w:rsid w:val="007B44FB"/>
    <w:rsid w:val="007B7EA1"/>
    <w:rsid w:val="007C1A26"/>
    <w:rsid w:val="007C3025"/>
    <w:rsid w:val="007C317E"/>
    <w:rsid w:val="007C3EBE"/>
    <w:rsid w:val="007C5945"/>
    <w:rsid w:val="007D1B4F"/>
    <w:rsid w:val="007D353F"/>
    <w:rsid w:val="007D4724"/>
    <w:rsid w:val="007E0B55"/>
    <w:rsid w:val="007E2A79"/>
    <w:rsid w:val="007E4340"/>
    <w:rsid w:val="007E4887"/>
    <w:rsid w:val="007E4FB5"/>
    <w:rsid w:val="007E608E"/>
    <w:rsid w:val="007E7533"/>
    <w:rsid w:val="007F0AA7"/>
    <w:rsid w:val="0080126A"/>
    <w:rsid w:val="0080447E"/>
    <w:rsid w:val="0080457E"/>
    <w:rsid w:val="00824F55"/>
    <w:rsid w:val="00825811"/>
    <w:rsid w:val="00825FE1"/>
    <w:rsid w:val="0083537C"/>
    <w:rsid w:val="00836F2F"/>
    <w:rsid w:val="00840157"/>
    <w:rsid w:val="00840B8C"/>
    <w:rsid w:val="0084335F"/>
    <w:rsid w:val="0084476E"/>
    <w:rsid w:val="00846BAD"/>
    <w:rsid w:val="0085120E"/>
    <w:rsid w:val="00853C04"/>
    <w:rsid w:val="00853DE5"/>
    <w:rsid w:val="00853F84"/>
    <w:rsid w:val="008550B4"/>
    <w:rsid w:val="0085646C"/>
    <w:rsid w:val="00856D47"/>
    <w:rsid w:val="00860C9E"/>
    <w:rsid w:val="0086158B"/>
    <w:rsid w:val="00864EB4"/>
    <w:rsid w:val="0086520B"/>
    <w:rsid w:val="0086772E"/>
    <w:rsid w:val="00871FEF"/>
    <w:rsid w:val="00872572"/>
    <w:rsid w:val="0088041B"/>
    <w:rsid w:val="0088192B"/>
    <w:rsid w:val="00882737"/>
    <w:rsid w:val="00885695"/>
    <w:rsid w:val="00885783"/>
    <w:rsid w:val="00886CB4"/>
    <w:rsid w:val="00887DF0"/>
    <w:rsid w:val="00890959"/>
    <w:rsid w:val="0089284C"/>
    <w:rsid w:val="00892AA5"/>
    <w:rsid w:val="00895C0B"/>
    <w:rsid w:val="0089763E"/>
    <w:rsid w:val="00897D5E"/>
    <w:rsid w:val="00897E30"/>
    <w:rsid w:val="008A0935"/>
    <w:rsid w:val="008A118E"/>
    <w:rsid w:val="008A1563"/>
    <w:rsid w:val="008A4E8A"/>
    <w:rsid w:val="008A519F"/>
    <w:rsid w:val="008A60C0"/>
    <w:rsid w:val="008A637F"/>
    <w:rsid w:val="008B4670"/>
    <w:rsid w:val="008B5FF5"/>
    <w:rsid w:val="008B66DC"/>
    <w:rsid w:val="008C07BA"/>
    <w:rsid w:val="008C1553"/>
    <w:rsid w:val="008C5741"/>
    <w:rsid w:val="008C5D6A"/>
    <w:rsid w:val="008C7310"/>
    <w:rsid w:val="008D0969"/>
    <w:rsid w:val="008D0F09"/>
    <w:rsid w:val="008D1839"/>
    <w:rsid w:val="008D2BD1"/>
    <w:rsid w:val="008D2EB9"/>
    <w:rsid w:val="008D4A4C"/>
    <w:rsid w:val="008D728F"/>
    <w:rsid w:val="008E3499"/>
    <w:rsid w:val="008E475D"/>
    <w:rsid w:val="008E56E8"/>
    <w:rsid w:val="008E6D1B"/>
    <w:rsid w:val="008F03B4"/>
    <w:rsid w:val="008F19BD"/>
    <w:rsid w:val="008F2906"/>
    <w:rsid w:val="008F656F"/>
    <w:rsid w:val="00902503"/>
    <w:rsid w:val="0090531A"/>
    <w:rsid w:val="00905417"/>
    <w:rsid w:val="00906BED"/>
    <w:rsid w:val="0090737A"/>
    <w:rsid w:val="0091148D"/>
    <w:rsid w:val="0091305E"/>
    <w:rsid w:val="0091475F"/>
    <w:rsid w:val="00914B75"/>
    <w:rsid w:val="00915EFE"/>
    <w:rsid w:val="00916F96"/>
    <w:rsid w:val="009174E5"/>
    <w:rsid w:val="00920E7F"/>
    <w:rsid w:val="00924DF2"/>
    <w:rsid w:val="00925D8E"/>
    <w:rsid w:val="0092657B"/>
    <w:rsid w:val="0092678D"/>
    <w:rsid w:val="0092699A"/>
    <w:rsid w:val="00926B83"/>
    <w:rsid w:val="009278D5"/>
    <w:rsid w:val="00931AB3"/>
    <w:rsid w:val="00932AAC"/>
    <w:rsid w:val="0093425E"/>
    <w:rsid w:val="00935398"/>
    <w:rsid w:val="00940BD3"/>
    <w:rsid w:val="009410A2"/>
    <w:rsid w:val="00941DD2"/>
    <w:rsid w:val="009457E7"/>
    <w:rsid w:val="0094614D"/>
    <w:rsid w:val="0094715C"/>
    <w:rsid w:val="009507B8"/>
    <w:rsid w:val="009515E4"/>
    <w:rsid w:val="00952AAB"/>
    <w:rsid w:val="009531ED"/>
    <w:rsid w:val="00955716"/>
    <w:rsid w:val="009563BE"/>
    <w:rsid w:val="009579C2"/>
    <w:rsid w:val="009709E2"/>
    <w:rsid w:val="00972389"/>
    <w:rsid w:val="009732E6"/>
    <w:rsid w:val="00977979"/>
    <w:rsid w:val="00980362"/>
    <w:rsid w:val="009808A4"/>
    <w:rsid w:val="009813B7"/>
    <w:rsid w:val="00981554"/>
    <w:rsid w:val="0098202E"/>
    <w:rsid w:val="00985086"/>
    <w:rsid w:val="00986213"/>
    <w:rsid w:val="0098747A"/>
    <w:rsid w:val="009925C5"/>
    <w:rsid w:val="00993755"/>
    <w:rsid w:val="0099565D"/>
    <w:rsid w:val="009A02A4"/>
    <w:rsid w:val="009A2320"/>
    <w:rsid w:val="009A2CFD"/>
    <w:rsid w:val="009A3BBC"/>
    <w:rsid w:val="009A43D0"/>
    <w:rsid w:val="009B47D6"/>
    <w:rsid w:val="009C00CC"/>
    <w:rsid w:val="009C051F"/>
    <w:rsid w:val="009C2087"/>
    <w:rsid w:val="009C371C"/>
    <w:rsid w:val="009C3AAA"/>
    <w:rsid w:val="009C3E6C"/>
    <w:rsid w:val="009C3EE3"/>
    <w:rsid w:val="009C44DD"/>
    <w:rsid w:val="009C70FD"/>
    <w:rsid w:val="009C7501"/>
    <w:rsid w:val="009D128D"/>
    <w:rsid w:val="009D3B57"/>
    <w:rsid w:val="009E03AB"/>
    <w:rsid w:val="009E0DF6"/>
    <w:rsid w:val="009E3547"/>
    <w:rsid w:val="009E3E20"/>
    <w:rsid w:val="009E511C"/>
    <w:rsid w:val="009E70C4"/>
    <w:rsid w:val="009F36BE"/>
    <w:rsid w:val="009F3E00"/>
    <w:rsid w:val="009F6D0F"/>
    <w:rsid w:val="009F77B6"/>
    <w:rsid w:val="00A002D7"/>
    <w:rsid w:val="00A0171D"/>
    <w:rsid w:val="00A027A7"/>
    <w:rsid w:val="00A05624"/>
    <w:rsid w:val="00A1113B"/>
    <w:rsid w:val="00A13FAC"/>
    <w:rsid w:val="00A161FD"/>
    <w:rsid w:val="00A16921"/>
    <w:rsid w:val="00A2214A"/>
    <w:rsid w:val="00A27D5A"/>
    <w:rsid w:val="00A3327E"/>
    <w:rsid w:val="00A37C50"/>
    <w:rsid w:val="00A4072F"/>
    <w:rsid w:val="00A409A3"/>
    <w:rsid w:val="00A40FC8"/>
    <w:rsid w:val="00A44916"/>
    <w:rsid w:val="00A44F06"/>
    <w:rsid w:val="00A4524C"/>
    <w:rsid w:val="00A47E04"/>
    <w:rsid w:val="00A50BBD"/>
    <w:rsid w:val="00A50E76"/>
    <w:rsid w:val="00A51765"/>
    <w:rsid w:val="00A52AD1"/>
    <w:rsid w:val="00A541F5"/>
    <w:rsid w:val="00A5431C"/>
    <w:rsid w:val="00A57C87"/>
    <w:rsid w:val="00A60BF9"/>
    <w:rsid w:val="00A63A9A"/>
    <w:rsid w:val="00A64A6A"/>
    <w:rsid w:val="00A64B89"/>
    <w:rsid w:val="00A668CD"/>
    <w:rsid w:val="00A719C4"/>
    <w:rsid w:val="00A74454"/>
    <w:rsid w:val="00A744B2"/>
    <w:rsid w:val="00A75674"/>
    <w:rsid w:val="00A76625"/>
    <w:rsid w:val="00A802C5"/>
    <w:rsid w:val="00A80448"/>
    <w:rsid w:val="00A80E88"/>
    <w:rsid w:val="00A8192A"/>
    <w:rsid w:val="00A835AF"/>
    <w:rsid w:val="00A85061"/>
    <w:rsid w:val="00A871C7"/>
    <w:rsid w:val="00A906D9"/>
    <w:rsid w:val="00A92326"/>
    <w:rsid w:val="00A94170"/>
    <w:rsid w:val="00A96A7E"/>
    <w:rsid w:val="00AA2994"/>
    <w:rsid w:val="00AA4F09"/>
    <w:rsid w:val="00AA50CF"/>
    <w:rsid w:val="00AB01D6"/>
    <w:rsid w:val="00AB0E4F"/>
    <w:rsid w:val="00AB3AB1"/>
    <w:rsid w:val="00AB67AF"/>
    <w:rsid w:val="00AC03A2"/>
    <w:rsid w:val="00AC15EA"/>
    <w:rsid w:val="00AC1617"/>
    <w:rsid w:val="00AC1F36"/>
    <w:rsid w:val="00AC2BD0"/>
    <w:rsid w:val="00AC4AC1"/>
    <w:rsid w:val="00AC6889"/>
    <w:rsid w:val="00AD0245"/>
    <w:rsid w:val="00AD2624"/>
    <w:rsid w:val="00AD2DF1"/>
    <w:rsid w:val="00AD62AA"/>
    <w:rsid w:val="00AD7208"/>
    <w:rsid w:val="00AD7C90"/>
    <w:rsid w:val="00AE0027"/>
    <w:rsid w:val="00AE0141"/>
    <w:rsid w:val="00AE22EE"/>
    <w:rsid w:val="00AE33F0"/>
    <w:rsid w:val="00B00E97"/>
    <w:rsid w:val="00B04023"/>
    <w:rsid w:val="00B04216"/>
    <w:rsid w:val="00B056B9"/>
    <w:rsid w:val="00B1003A"/>
    <w:rsid w:val="00B13469"/>
    <w:rsid w:val="00B159C4"/>
    <w:rsid w:val="00B15F5E"/>
    <w:rsid w:val="00B1628F"/>
    <w:rsid w:val="00B16844"/>
    <w:rsid w:val="00B16F2F"/>
    <w:rsid w:val="00B270E4"/>
    <w:rsid w:val="00B30283"/>
    <w:rsid w:val="00B319C1"/>
    <w:rsid w:val="00B33908"/>
    <w:rsid w:val="00B366FD"/>
    <w:rsid w:val="00B36B10"/>
    <w:rsid w:val="00B37E8B"/>
    <w:rsid w:val="00B411E2"/>
    <w:rsid w:val="00B4185D"/>
    <w:rsid w:val="00B41ECB"/>
    <w:rsid w:val="00B451C6"/>
    <w:rsid w:val="00B50051"/>
    <w:rsid w:val="00B502C5"/>
    <w:rsid w:val="00B51355"/>
    <w:rsid w:val="00B5542E"/>
    <w:rsid w:val="00B56B0C"/>
    <w:rsid w:val="00B600AA"/>
    <w:rsid w:val="00B60EFD"/>
    <w:rsid w:val="00B66308"/>
    <w:rsid w:val="00B67352"/>
    <w:rsid w:val="00B67CF4"/>
    <w:rsid w:val="00B70FB3"/>
    <w:rsid w:val="00B7189E"/>
    <w:rsid w:val="00B73E03"/>
    <w:rsid w:val="00B743D2"/>
    <w:rsid w:val="00B756F5"/>
    <w:rsid w:val="00B75B79"/>
    <w:rsid w:val="00B822C2"/>
    <w:rsid w:val="00B82A73"/>
    <w:rsid w:val="00B848D0"/>
    <w:rsid w:val="00B851A7"/>
    <w:rsid w:val="00B85ED7"/>
    <w:rsid w:val="00B86132"/>
    <w:rsid w:val="00B9185E"/>
    <w:rsid w:val="00B919D7"/>
    <w:rsid w:val="00B9211C"/>
    <w:rsid w:val="00B92F17"/>
    <w:rsid w:val="00B948A8"/>
    <w:rsid w:val="00B96ED2"/>
    <w:rsid w:val="00B975E9"/>
    <w:rsid w:val="00B97692"/>
    <w:rsid w:val="00BA131B"/>
    <w:rsid w:val="00BA39F4"/>
    <w:rsid w:val="00BA4506"/>
    <w:rsid w:val="00BA5A44"/>
    <w:rsid w:val="00BA624D"/>
    <w:rsid w:val="00BA6DCB"/>
    <w:rsid w:val="00BB0470"/>
    <w:rsid w:val="00BB346E"/>
    <w:rsid w:val="00BB5E13"/>
    <w:rsid w:val="00BC03A3"/>
    <w:rsid w:val="00BC170C"/>
    <w:rsid w:val="00BC4051"/>
    <w:rsid w:val="00BC45B4"/>
    <w:rsid w:val="00BC5510"/>
    <w:rsid w:val="00BC5761"/>
    <w:rsid w:val="00BC6F33"/>
    <w:rsid w:val="00BD0C16"/>
    <w:rsid w:val="00BD14C1"/>
    <w:rsid w:val="00BD2CF9"/>
    <w:rsid w:val="00BD49A8"/>
    <w:rsid w:val="00BD4D84"/>
    <w:rsid w:val="00BD5AF7"/>
    <w:rsid w:val="00BD5B28"/>
    <w:rsid w:val="00BE30DF"/>
    <w:rsid w:val="00BE38FC"/>
    <w:rsid w:val="00BE52A6"/>
    <w:rsid w:val="00BF4757"/>
    <w:rsid w:val="00BF5829"/>
    <w:rsid w:val="00BF68CD"/>
    <w:rsid w:val="00C032E9"/>
    <w:rsid w:val="00C03D8E"/>
    <w:rsid w:val="00C053E3"/>
    <w:rsid w:val="00C05EAA"/>
    <w:rsid w:val="00C06460"/>
    <w:rsid w:val="00C07E46"/>
    <w:rsid w:val="00C1050F"/>
    <w:rsid w:val="00C10782"/>
    <w:rsid w:val="00C1081F"/>
    <w:rsid w:val="00C11715"/>
    <w:rsid w:val="00C17C18"/>
    <w:rsid w:val="00C21487"/>
    <w:rsid w:val="00C25F2C"/>
    <w:rsid w:val="00C271BA"/>
    <w:rsid w:val="00C27994"/>
    <w:rsid w:val="00C30A34"/>
    <w:rsid w:val="00C31EBB"/>
    <w:rsid w:val="00C3294F"/>
    <w:rsid w:val="00C32D5A"/>
    <w:rsid w:val="00C33739"/>
    <w:rsid w:val="00C33DB4"/>
    <w:rsid w:val="00C35282"/>
    <w:rsid w:val="00C358F9"/>
    <w:rsid w:val="00C35A05"/>
    <w:rsid w:val="00C36F05"/>
    <w:rsid w:val="00C40988"/>
    <w:rsid w:val="00C414D3"/>
    <w:rsid w:val="00C418EF"/>
    <w:rsid w:val="00C44BF0"/>
    <w:rsid w:val="00C4571C"/>
    <w:rsid w:val="00C45C6D"/>
    <w:rsid w:val="00C4735B"/>
    <w:rsid w:val="00C473D0"/>
    <w:rsid w:val="00C52801"/>
    <w:rsid w:val="00C567E8"/>
    <w:rsid w:val="00C570C5"/>
    <w:rsid w:val="00C61DA0"/>
    <w:rsid w:val="00C62662"/>
    <w:rsid w:val="00C6678A"/>
    <w:rsid w:val="00C66F62"/>
    <w:rsid w:val="00C70639"/>
    <w:rsid w:val="00C71444"/>
    <w:rsid w:val="00C71ED9"/>
    <w:rsid w:val="00C76ADC"/>
    <w:rsid w:val="00C77571"/>
    <w:rsid w:val="00C86B8A"/>
    <w:rsid w:val="00C92D0C"/>
    <w:rsid w:val="00C9474F"/>
    <w:rsid w:val="00C94FAA"/>
    <w:rsid w:val="00C9642E"/>
    <w:rsid w:val="00C967B8"/>
    <w:rsid w:val="00C97155"/>
    <w:rsid w:val="00C97CE3"/>
    <w:rsid w:val="00CA4187"/>
    <w:rsid w:val="00CA6D8C"/>
    <w:rsid w:val="00CB383D"/>
    <w:rsid w:val="00CB3A4E"/>
    <w:rsid w:val="00CB3FD8"/>
    <w:rsid w:val="00CB5212"/>
    <w:rsid w:val="00CB60D9"/>
    <w:rsid w:val="00CB7183"/>
    <w:rsid w:val="00CC01CF"/>
    <w:rsid w:val="00CC02BC"/>
    <w:rsid w:val="00CC18B4"/>
    <w:rsid w:val="00CC2030"/>
    <w:rsid w:val="00CC448D"/>
    <w:rsid w:val="00CC5764"/>
    <w:rsid w:val="00CC5F88"/>
    <w:rsid w:val="00CC7236"/>
    <w:rsid w:val="00CD10E5"/>
    <w:rsid w:val="00CD30A6"/>
    <w:rsid w:val="00CD398E"/>
    <w:rsid w:val="00CD709B"/>
    <w:rsid w:val="00CE0048"/>
    <w:rsid w:val="00CE26B6"/>
    <w:rsid w:val="00CE6D44"/>
    <w:rsid w:val="00CF276B"/>
    <w:rsid w:val="00CF6FE2"/>
    <w:rsid w:val="00CF72ED"/>
    <w:rsid w:val="00D0121E"/>
    <w:rsid w:val="00D0380E"/>
    <w:rsid w:val="00D040C7"/>
    <w:rsid w:val="00D05023"/>
    <w:rsid w:val="00D05C93"/>
    <w:rsid w:val="00D1203D"/>
    <w:rsid w:val="00D1293B"/>
    <w:rsid w:val="00D14C5F"/>
    <w:rsid w:val="00D21D59"/>
    <w:rsid w:val="00D23837"/>
    <w:rsid w:val="00D26795"/>
    <w:rsid w:val="00D27675"/>
    <w:rsid w:val="00D314DF"/>
    <w:rsid w:val="00D33CA3"/>
    <w:rsid w:val="00D34AE2"/>
    <w:rsid w:val="00D36099"/>
    <w:rsid w:val="00D36B95"/>
    <w:rsid w:val="00D37680"/>
    <w:rsid w:val="00D379D2"/>
    <w:rsid w:val="00D40EC3"/>
    <w:rsid w:val="00D41847"/>
    <w:rsid w:val="00D436C2"/>
    <w:rsid w:val="00D4479A"/>
    <w:rsid w:val="00D47806"/>
    <w:rsid w:val="00D517AB"/>
    <w:rsid w:val="00D51E50"/>
    <w:rsid w:val="00D52458"/>
    <w:rsid w:val="00D52A1A"/>
    <w:rsid w:val="00D53742"/>
    <w:rsid w:val="00D556A0"/>
    <w:rsid w:val="00D632BE"/>
    <w:rsid w:val="00D64129"/>
    <w:rsid w:val="00D66960"/>
    <w:rsid w:val="00D66DC3"/>
    <w:rsid w:val="00D67FB8"/>
    <w:rsid w:val="00D70F9C"/>
    <w:rsid w:val="00D71104"/>
    <w:rsid w:val="00D716D1"/>
    <w:rsid w:val="00D75BAA"/>
    <w:rsid w:val="00D76E91"/>
    <w:rsid w:val="00D77BB4"/>
    <w:rsid w:val="00D8040F"/>
    <w:rsid w:val="00D81B35"/>
    <w:rsid w:val="00D82949"/>
    <w:rsid w:val="00D86BE3"/>
    <w:rsid w:val="00D878F6"/>
    <w:rsid w:val="00D87F42"/>
    <w:rsid w:val="00D9122B"/>
    <w:rsid w:val="00D92C6F"/>
    <w:rsid w:val="00D95071"/>
    <w:rsid w:val="00D97809"/>
    <w:rsid w:val="00D97847"/>
    <w:rsid w:val="00DA1DEC"/>
    <w:rsid w:val="00DA1E42"/>
    <w:rsid w:val="00DA2995"/>
    <w:rsid w:val="00DA35DA"/>
    <w:rsid w:val="00DA5334"/>
    <w:rsid w:val="00DA5B44"/>
    <w:rsid w:val="00DB3831"/>
    <w:rsid w:val="00DC1673"/>
    <w:rsid w:val="00DC4F08"/>
    <w:rsid w:val="00DC599F"/>
    <w:rsid w:val="00DC7BF8"/>
    <w:rsid w:val="00DD19BF"/>
    <w:rsid w:val="00DD1E0B"/>
    <w:rsid w:val="00DD2A2D"/>
    <w:rsid w:val="00DD36F9"/>
    <w:rsid w:val="00DD3D3F"/>
    <w:rsid w:val="00DD4194"/>
    <w:rsid w:val="00DE33DB"/>
    <w:rsid w:val="00DE5C3E"/>
    <w:rsid w:val="00DF0184"/>
    <w:rsid w:val="00DF1696"/>
    <w:rsid w:val="00DF27E3"/>
    <w:rsid w:val="00DF310E"/>
    <w:rsid w:val="00DF6298"/>
    <w:rsid w:val="00DF63E8"/>
    <w:rsid w:val="00DF6772"/>
    <w:rsid w:val="00DF70DE"/>
    <w:rsid w:val="00DF78AC"/>
    <w:rsid w:val="00E06E4F"/>
    <w:rsid w:val="00E07475"/>
    <w:rsid w:val="00E105AD"/>
    <w:rsid w:val="00E13924"/>
    <w:rsid w:val="00E13CAE"/>
    <w:rsid w:val="00E142BA"/>
    <w:rsid w:val="00E14F5C"/>
    <w:rsid w:val="00E1778C"/>
    <w:rsid w:val="00E204F4"/>
    <w:rsid w:val="00E20B79"/>
    <w:rsid w:val="00E20E5A"/>
    <w:rsid w:val="00E229D5"/>
    <w:rsid w:val="00E23240"/>
    <w:rsid w:val="00E239D6"/>
    <w:rsid w:val="00E2540D"/>
    <w:rsid w:val="00E25ECF"/>
    <w:rsid w:val="00E27A97"/>
    <w:rsid w:val="00E31705"/>
    <w:rsid w:val="00E31897"/>
    <w:rsid w:val="00E352EB"/>
    <w:rsid w:val="00E410EB"/>
    <w:rsid w:val="00E42F85"/>
    <w:rsid w:val="00E46A97"/>
    <w:rsid w:val="00E46B97"/>
    <w:rsid w:val="00E501A2"/>
    <w:rsid w:val="00E5028E"/>
    <w:rsid w:val="00E507A8"/>
    <w:rsid w:val="00E530D1"/>
    <w:rsid w:val="00E53B36"/>
    <w:rsid w:val="00E53E6D"/>
    <w:rsid w:val="00E5414A"/>
    <w:rsid w:val="00E55D38"/>
    <w:rsid w:val="00E65EA4"/>
    <w:rsid w:val="00E66C7D"/>
    <w:rsid w:val="00E678E5"/>
    <w:rsid w:val="00E74814"/>
    <w:rsid w:val="00E74B78"/>
    <w:rsid w:val="00E75E8F"/>
    <w:rsid w:val="00E76649"/>
    <w:rsid w:val="00E84995"/>
    <w:rsid w:val="00E84B4C"/>
    <w:rsid w:val="00E8568C"/>
    <w:rsid w:val="00E8628E"/>
    <w:rsid w:val="00E86A8B"/>
    <w:rsid w:val="00E86B55"/>
    <w:rsid w:val="00E87A01"/>
    <w:rsid w:val="00E90171"/>
    <w:rsid w:val="00E90BE0"/>
    <w:rsid w:val="00E94C2C"/>
    <w:rsid w:val="00E95D6D"/>
    <w:rsid w:val="00E9677E"/>
    <w:rsid w:val="00E974B2"/>
    <w:rsid w:val="00E97C23"/>
    <w:rsid w:val="00EA0248"/>
    <w:rsid w:val="00EA6C15"/>
    <w:rsid w:val="00EB3847"/>
    <w:rsid w:val="00EB3C2A"/>
    <w:rsid w:val="00EB5948"/>
    <w:rsid w:val="00EB73C5"/>
    <w:rsid w:val="00EC10DC"/>
    <w:rsid w:val="00EC20A0"/>
    <w:rsid w:val="00EC234A"/>
    <w:rsid w:val="00EC2363"/>
    <w:rsid w:val="00EC40AE"/>
    <w:rsid w:val="00EC4602"/>
    <w:rsid w:val="00EC4E44"/>
    <w:rsid w:val="00EC6AFB"/>
    <w:rsid w:val="00EC6EA0"/>
    <w:rsid w:val="00EC6EE8"/>
    <w:rsid w:val="00EC77A7"/>
    <w:rsid w:val="00ED0934"/>
    <w:rsid w:val="00ED0AA3"/>
    <w:rsid w:val="00EE02C2"/>
    <w:rsid w:val="00EE218E"/>
    <w:rsid w:val="00EE263C"/>
    <w:rsid w:val="00EE2A99"/>
    <w:rsid w:val="00EE6943"/>
    <w:rsid w:val="00EF15CC"/>
    <w:rsid w:val="00EF2818"/>
    <w:rsid w:val="00EF2BB9"/>
    <w:rsid w:val="00EF3063"/>
    <w:rsid w:val="00EF5B78"/>
    <w:rsid w:val="00EF62D9"/>
    <w:rsid w:val="00F00219"/>
    <w:rsid w:val="00F0576D"/>
    <w:rsid w:val="00F12170"/>
    <w:rsid w:val="00F12911"/>
    <w:rsid w:val="00F1495E"/>
    <w:rsid w:val="00F1503C"/>
    <w:rsid w:val="00F15CE8"/>
    <w:rsid w:val="00F1668F"/>
    <w:rsid w:val="00F1735C"/>
    <w:rsid w:val="00F17D15"/>
    <w:rsid w:val="00F209B4"/>
    <w:rsid w:val="00F2219F"/>
    <w:rsid w:val="00F2220B"/>
    <w:rsid w:val="00F23743"/>
    <w:rsid w:val="00F26F69"/>
    <w:rsid w:val="00F27CD2"/>
    <w:rsid w:val="00F35397"/>
    <w:rsid w:val="00F3717D"/>
    <w:rsid w:val="00F4043D"/>
    <w:rsid w:val="00F41660"/>
    <w:rsid w:val="00F41A83"/>
    <w:rsid w:val="00F426F3"/>
    <w:rsid w:val="00F42991"/>
    <w:rsid w:val="00F45307"/>
    <w:rsid w:val="00F47A39"/>
    <w:rsid w:val="00F50AD2"/>
    <w:rsid w:val="00F50EC0"/>
    <w:rsid w:val="00F54F86"/>
    <w:rsid w:val="00F57A55"/>
    <w:rsid w:val="00F6224B"/>
    <w:rsid w:val="00F64190"/>
    <w:rsid w:val="00F65D6A"/>
    <w:rsid w:val="00F66BF6"/>
    <w:rsid w:val="00F70DD3"/>
    <w:rsid w:val="00F71321"/>
    <w:rsid w:val="00F7555D"/>
    <w:rsid w:val="00F77199"/>
    <w:rsid w:val="00F8089A"/>
    <w:rsid w:val="00F80CC8"/>
    <w:rsid w:val="00F811D6"/>
    <w:rsid w:val="00F81E8D"/>
    <w:rsid w:val="00F83348"/>
    <w:rsid w:val="00F859FA"/>
    <w:rsid w:val="00F86F20"/>
    <w:rsid w:val="00F91208"/>
    <w:rsid w:val="00F918EF"/>
    <w:rsid w:val="00F91905"/>
    <w:rsid w:val="00F91D31"/>
    <w:rsid w:val="00F97802"/>
    <w:rsid w:val="00FA0D29"/>
    <w:rsid w:val="00FA174F"/>
    <w:rsid w:val="00FA21D8"/>
    <w:rsid w:val="00FA22E8"/>
    <w:rsid w:val="00FA2D61"/>
    <w:rsid w:val="00FA585A"/>
    <w:rsid w:val="00FA594C"/>
    <w:rsid w:val="00FB2BBC"/>
    <w:rsid w:val="00FB4D36"/>
    <w:rsid w:val="00FB4E33"/>
    <w:rsid w:val="00FB7E46"/>
    <w:rsid w:val="00FC5BCD"/>
    <w:rsid w:val="00FC7D98"/>
    <w:rsid w:val="00FD5C07"/>
    <w:rsid w:val="00FD7466"/>
    <w:rsid w:val="00FD7CCA"/>
    <w:rsid w:val="00FE508F"/>
    <w:rsid w:val="00FE5F38"/>
    <w:rsid w:val="00FE70ED"/>
    <w:rsid w:val="00FE7F04"/>
    <w:rsid w:val="00FF083D"/>
    <w:rsid w:val="00FF0AB6"/>
    <w:rsid w:val="00FF0E2C"/>
    <w:rsid w:val="00FF7A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7F9E6"/>
  <w15:docId w15:val="{EC7440E7-7E78-47F0-8A2F-8FD7283E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05C7"/>
    <w:pPr>
      <w:tabs>
        <w:tab w:val="left" w:pos="576"/>
        <w:tab w:val="left" w:pos="1008"/>
        <w:tab w:val="left" w:pos="1440"/>
        <w:tab w:val="left" w:pos="1872"/>
        <w:tab w:val="left" w:pos="2304"/>
        <w:tab w:val="left" w:pos="2736"/>
      </w:tabs>
      <w:spacing w:before="120" w:after="120"/>
      <w:jc w:val="both"/>
    </w:pPr>
    <w:rPr>
      <w:rFonts w:cs="Arial"/>
      <w:spacing w:val="-2"/>
      <w:sz w:val="24"/>
      <w:lang w:val="fr-FR" w:eastAsia="fr-FR"/>
    </w:rPr>
  </w:style>
  <w:style w:type="paragraph" w:styleId="Heading1">
    <w:name w:val="heading 1"/>
    <w:basedOn w:val="Normal"/>
    <w:next w:val="Normal"/>
    <w:qFormat/>
    <w:rsid w:val="00BD5B28"/>
    <w:pPr>
      <w:keepNext/>
      <w:tabs>
        <w:tab w:val="left" w:pos="7020"/>
      </w:tabs>
      <w:jc w:val="center"/>
      <w:outlineLvl w:val="0"/>
    </w:pPr>
    <w:rPr>
      <w:b/>
      <w:sz w:val="22"/>
    </w:rPr>
  </w:style>
  <w:style w:type="paragraph" w:styleId="Heading2">
    <w:name w:val="heading 2"/>
    <w:basedOn w:val="Normal"/>
    <w:next w:val="Normal"/>
    <w:qFormat/>
    <w:rsid w:val="00646BCC"/>
    <w:pPr>
      <w:keepNext/>
      <w:spacing w:before="240" w:after="60"/>
      <w:outlineLvl w:val="1"/>
    </w:pPr>
    <w:rPr>
      <w:rFonts w:ascii="Arial" w:hAnsi="Arial"/>
      <w:b/>
      <w:bCs/>
      <w:i/>
      <w:iCs/>
      <w:sz w:val="28"/>
      <w:szCs w:val="28"/>
    </w:rPr>
  </w:style>
  <w:style w:type="paragraph" w:styleId="Heading3">
    <w:name w:val="heading 3"/>
    <w:basedOn w:val="Normal"/>
    <w:next w:val="Normal"/>
    <w:qFormat/>
    <w:rsid w:val="00BD5B28"/>
    <w:pPr>
      <w:keepNext/>
      <w:spacing w:before="240" w:after="60"/>
      <w:outlineLvl w:val="2"/>
    </w:pPr>
    <w:rPr>
      <w:rFonts w:ascii="Arial" w:hAnsi="Arial"/>
    </w:rPr>
  </w:style>
  <w:style w:type="paragraph" w:styleId="Heading4">
    <w:name w:val="heading 4"/>
    <w:basedOn w:val="Normal"/>
    <w:next w:val="Normal"/>
    <w:qFormat/>
    <w:rsid w:val="00624215"/>
    <w:pPr>
      <w:keepNext/>
      <w:spacing w:before="240" w:after="60"/>
      <w:outlineLvl w:val="3"/>
    </w:pPr>
    <w:rPr>
      <w:b/>
      <w:bCs/>
      <w:sz w:val="28"/>
      <w:szCs w:val="28"/>
    </w:rPr>
  </w:style>
  <w:style w:type="paragraph" w:styleId="Heading8">
    <w:name w:val="heading 8"/>
    <w:next w:val="Normal"/>
    <w:qFormat/>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qFormat/>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qFormat/>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qForma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val="en-CA"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qFormat/>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rsid w:val="00BD5B28"/>
    <w:pPr>
      <w:numPr>
        <w:numId w:val="20"/>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semiHidden/>
    <w:rsid w:val="002605C7"/>
    <w:rPr>
      <w:vertAlign w:val="superscript"/>
    </w:rPr>
  </w:style>
  <w:style w:type="paragraph" w:styleId="Quote">
    <w:name w:val="Quote"/>
    <w:basedOn w:val="Normal"/>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21"/>
      </w:numPr>
      <w:tabs>
        <w:tab w:val="clear" w:pos="576"/>
        <w:tab w:val="clear" w:pos="1008"/>
        <w:tab w:val="clear" w:pos="1440"/>
        <w:tab w:val="clear" w:pos="1872"/>
        <w:tab w:val="clear" w:pos="2304"/>
        <w:tab w:val="clear" w:pos="2736"/>
      </w:tabs>
      <w:spacing w:line="360" w:lineRule="auto"/>
    </w:pPr>
    <w:rPr>
      <w:lang w:val="en-CA"/>
    </w:r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BodyChar">
    <w:name w:val="CG Body Char"/>
    <w:basedOn w:val="DefaultParagraphFont"/>
    <w:link w:val="CGBody"/>
    <w:locked/>
    <w:rsid w:val="00D82949"/>
    <w:rPr>
      <w:sz w:val="24"/>
      <w:szCs w:val="24"/>
      <w:lang w:val="en-CA" w:eastAsia="en-CA"/>
    </w:rPr>
  </w:style>
  <w:style w:type="paragraph" w:customStyle="1" w:styleId="CGBody">
    <w:name w:val="CG Body"/>
    <w:basedOn w:val="Normal"/>
    <w:link w:val="CGBodyChar"/>
    <w:qFormat/>
    <w:rsid w:val="00D82949"/>
    <w:pPr>
      <w:numPr>
        <w:numId w:val="24"/>
      </w:numPr>
      <w:tabs>
        <w:tab w:val="clear" w:pos="576"/>
        <w:tab w:val="clear" w:pos="1008"/>
        <w:tab w:val="clear" w:pos="1440"/>
        <w:tab w:val="clear" w:pos="1872"/>
        <w:tab w:val="clear" w:pos="2304"/>
        <w:tab w:val="clear" w:pos="2736"/>
        <w:tab w:val="left" w:pos="709"/>
        <w:tab w:val="left" w:pos="1418"/>
        <w:tab w:val="left" w:pos="6660"/>
      </w:tabs>
      <w:spacing w:before="0" w:after="240" w:line="360" w:lineRule="auto"/>
      <w:ind w:left="0" w:firstLine="0"/>
      <w:jc w:val="left"/>
    </w:pPr>
    <w:rPr>
      <w:rFonts w:cs="Times New Roman"/>
      <w:spacing w:val="0"/>
      <w:szCs w:val="24"/>
      <w:lang w:val="en-CA" w:eastAsia="en-CA"/>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paragraph" w:customStyle="1" w:styleId="CGLvl2header">
    <w:name w:val="CG Lvl 2 header"/>
    <w:basedOn w:val="Normal"/>
    <w:next w:val="CGBody"/>
    <w:link w:val="CGLvl2headerChar"/>
    <w:qFormat/>
    <w:rsid w:val="007049DC"/>
    <w:pPr>
      <w:keepNext/>
      <w:keepLines/>
      <w:tabs>
        <w:tab w:val="clear" w:pos="576"/>
        <w:tab w:val="clear" w:pos="1008"/>
        <w:tab w:val="clear" w:pos="1440"/>
        <w:tab w:val="clear" w:pos="1872"/>
        <w:tab w:val="clear" w:pos="2304"/>
        <w:tab w:val="clear" w:pos="2736"/>
        <w:tab w:val="left" w:pos="709"/>
        <w:tab w:val="left" w:pos="1418"/>
        <w:tab w:val="left" w:pos="6660"/>
      </w:tabs>
      <w:spacing w:before="0" w:after="240" w:line="360" w:lineRule="auto"/>
      <w:jc w:val="left"/>
    </w:pPr>
    <w:rPr>
      <w:rFonts w:ascii="Times New Roman Bold" w:hAnsi="Times New Roman Bold" w:cs="Times New Roman"/>
      <w:b/>
      <w:spacing w:val="0"/>
      <w:szCs w:val="24"/>
      <w:lang w:val="en-CA" w:eastAsia="en-CA"/>
    </w:rPr>
  </w:style>
  <w:style w:type="character" w:customStyle="1" w:styleId="CGLvl2headerChar">
    <w:name w:val="CG Lvl 2 header Char"/>
    <w:basedOn w:val="DefaultParagraphFont"/>
    <w:link w:val="CGLvl2header"/>
    <w:rsid w:val="007049DC"/>
    <w:rPr>
      <w:rFonts w:ascii="Times New Roman Bold" w:hAnsi="Times New Roman Bold"/>
      <w:b/>
      <w:sz w:val="24"/>
      <w:szCs w:val="24"/>
      <w:lang w:val="en-CA" w:eastAsia="en-CA"/>
    </w:rPr>
  </w:style>
  <w:style w:type="character" w:customStyle="1" w:styleId="normal----char--char">
    <w:name w:val="normal----char--char"/>
    <w:rsid w:val="007049DC"/>
  </w:style>
  <w:style w:type="character" w:customStyle="1" w:styleId="CGLvl3HeaderChar">
    <w:name w:val="CG Lvl 3 Header Char"/>
    <w:basedOn w:val="DefaultParagraphFont"/>
    <w:link w:val="CGLvl3Header"/>
    <w:locked/>
    <w:rsid w:val="0053352C"/>
    <w:rPr>
      <w:i/>
      <w:iCs/>
    </w:rPr>
  </w:style>
  <w:style w:type="paragraph" w:customStyle="1" w:styleId="CGLvl3Header">
    <w:name w:val="CG Lvl 3 Header"/>
    <w:basedOn w:val="Normal"/>
    <w:link w:val="CGLvl3HeaderChar"/>
    <w:rsid w:val="0053352C"/>
    <w:pPr>
      <w:keepNext/>
      <w:tabs>
        <w:tab w:val="clear" w:pos="576"/>
        <w:tab w:val="clear" w:pos="1008"/>
        <w:tab w:val="clear" w:pos="1440"/>
        <w:tab w:val="clear" w:pos="1872"/>
        <w:tab w:val="clear" w:pos="2304"/>
        <w:tab w:val="clear" w:pos="2736"/>
      </w:tabs>
      <w:spacing w:before="0" w:after="240" w:line="360" w:lineRule="auto"/>
      <w:ind w:firstLine="709"/>
      <w:jc w:val="left"/>
    </w:pPr>
    <w:rPr>
      <w:rFonts w:cs="Times New Roman"/>
      <w:i/>
      <w:iCs/>
      <w:spacing w:val="0"/>
      <w:sz w:val="20"/>
      <w:lang w:val="fr-CA" w:eastAsia="fr-CA"/>
    </w:rPr>
  </w:style>
  <w:style w:type="paragraph" w:styleId="ListParagraph">
    <w:name w:val="List Paragraph"/>
    <w:basedOn w:val="Normal"/>
    <w:uiPriority w:val="34"/>
    <w:qFormat/>
    <w:rsid w:val="0005625E"/>
    <w:pPr>
      <w:tabs>
        <w:tab w:val="clear" w:pos="576"/>
        <w:tab w:val="clear" w:pos="1008"/>
        <w:tab w:val="clear" w:pos="1440"/>
        <w:tab w:val="clear" w:pos="1872"/>
        <w:tab w:val="clear" w:pos="2304"/>
        <w:tab w:val="clear" w:pos="2736"/>
      </w:tabs>
      <w:spacing w:before="0" w:after="0"/>
      <w:ind w:left="720"/>
      <w:jc w:val="left"/>
    </w:pPr>
    <w:rPr>
      <w:rFonts w:ascii="Calibri" w:eastAsiaTheme="minorHAnsi" w:hAnsi="Calibri" w:cs="Times New Roman"/>
      <w:spacing w:val="0"/>
      <w:sz w:val="22"/>
      <w:szCs w:val="22"/>
      <w:lang w:val="en-US" w:eastAsia="en-US"/>
    </w:rPr>
  </w:style>
  <w:style w:type="paragraph" w:customStyle="1" w:styleId="NormalParagNum">
    <w:name w:val="Normal_ParagNum"/>
    <w:basedOn w:val="Normal"/>
    <w:rsid w:val="00E8568C"/>
    <w:pPr>
      <w:tabs>
        <w:tab w:val="clear" w:pos="576"/>
        <w:tab w:val="clear" w:pos="1008"/>
        <w:tab w:val="clear" w:pos="1440"/>
        <w:tab w:val="clear" w:pos="1872"/>
        <w:tab w:val="clear" w:pos="2304"/>
        <w:tab w:val="clear" w:pos="2736"/>
        <w:tab w:val="num" w:pos="720"/>
      </w:tabs>
      <w:spacing w:before="0" w:after="0" w:line="360" w:lineRule="auto"/>
      <w:ind w:left="720" w:hanging="720"/>
    </w:pPr>
    <w:rPr>
      <w:rFonts w:cs="Times New Roman"/>
      <w:spacing w:val="0"/>
      <w:lang w:val="fr-CA"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character" w:customStyle="1" w:styleId="fontstyle01">
    <w:name w:val="fontstyle01"/>
    <w:basedOn w:val="DefaultParagraphFont"/>
    <w:rsid w:val="00C92D0C"/>
    <w:rPr>
      <w:rFonts w:ascii="Times New Roman" w:hAnsi="Times New Roman" w:cs="Times New Roman" w:hint="default"/>
      <w:b w:val="0"/>
      <w:bCs w:val="0"/>
      <w:i w:val="0"/>
      <w:iCs w:val="0"/>
      <w:color w:val="000000"/>
      <w:sz w:val="24"/>
      <w:szCs w:val="24"/>
    </w:rPr>
  </w:style>
  <w:style w:type="character" w:customStyle="1" w:styleId="reflex">
    <w:name w:val="reflex"/>
    <w:basedOn w:val="DefaultParagraphFont"/>
    <w:rsid w:val="00275FB2"/>
  </w:style>
  <w:style w:type="character" w:customStyle="1" w:styleId="reflex3-alt">
    <w:name w:val="reflex3-alt"/>
    <w:basedOn w:val="DefaultParagraphFont"/>
    <w:rsid w:val="00275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s://www.canlii.org/en/ca/fct/doc/2018/2018fc1145/2018fc1145.html" TargetMode="External"/><Relationship Id="rId1" Type="http://schemas.openxmlformats.org/officeDocument/2006/relationships/hyperlink" Target="https://www.canlii.org/en/ca/fca/doc/2016/2016fca93/2016fca9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don.ritchie\Documents\Drafts\RAD.25.02.en%20(samp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1648824</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TC0-09304</IrbFileNumber>
    <TaxCatchAll xmlns="38bb2646-43cf-4202-b07d-e444e42818ee">
      <Value>4</Value>
      <Value>3</Value>
      <Value>2</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2021-04-21T13:26:05+00:00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SEREUPJDUFNV-106632148-7202</_dlc_DocId>
    <_dlc_DocIdUrl xmlns="38bb2646-43cf-4202-b07d-e444e42818ee">
      <Url>https://crc-irb-cisr/sites/Nova_21_03_V7/_layouts/15/DocIdRedir.aspx?ID=SEREUPJDUFNV-106632148-7202</Url>
      <Description>SEREUPJDUFNV-106632148-7202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4184EB-751E-44A1-90BD-9A7835F5E8EA}">
  <ds:schemaRefs>
    <ds:schemaRef ds:uri="http://schemas.microsoft.com/sharepoint/events"/>
  </ds:schemaRefs>
</ds:datastoreItem>
</file>

<file path=customXml/itemProps2.xml><?xml version="1.0" encoding="utf-8"?>
<ds:datastoreItem xmlns:ds="http://schemas.openxmlformats.org/officeDocument/2006/customXml" ds:itemID="{15A488ED-8965-4949-AF07-B09452CFE994}">
  <ds:schemaRefs>
    <ds:schemaRef ds:uri="http://schemas.openxmlformats.org/officeDocument/2006/bibliography"/>
  </ds:schemaRefs>
</ds:datastoreItem>
</file>

<file path=customXml/itemProps3.xml><?xml version="1.0" encoding="utf-8"?>
<ds:datastoreItem xmlns:ds="http://schemas.openxmlformats.org/officeDocument/2006/customXml" ds:itemID="{F8A0B908-C169-4541-8C49-02B8351CAFBD}">
  <ds:schemaRefs>
    <ds:schemaRef ds:uri="http://schemas.microsoft.com/sharepoint/v3/contenttype/forms"/>
  </ds:schemaRefs>
</ds:datastoreItem>
</file>

<file path=customXml/itemProps4.xml><?xml version="1.0" encoding="utf-8"?>
<ds:datastoreItem xmlns:ds="http://schemas.openxmlformats.org/officeDocument/2006/customXml" ds:itemID="{D4F0CBCF-E624-4058-A39E-CDD11BE6104F}">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5.xml><?xml version="1.0" encoding="utf-8"?>
<ds:datastoreItem xmlns:ds="http://schemas.openxmlformats.org/officeDocument/2006/customXml" ds:itemID="{C001A494-1BD6-47B9-89F3-71A9A1CF8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C:\Users\gordon.ritchie\Documents\Drafts\RAD.25.02.en (sample).dotm</Template>
  <TotalTime>122</TotalTime>
  <Pages>6</Pages>
  <Words>1700</Words>
  <Characters>9285</Characters>
  <Application>Microsoft Office Word</Application>
  <DocSecurity>0</DocSecurity>
  <Lines>142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TC0-09304 Reasons.docx</vt:lpstr>
      <vt:lpstr>IMMIGRATION AND REFUGEE BOARD (IMMIGRATION APPEAL DIVISION)</vt:lpstr>
    </vt:vector>
  </TitlesOfParts>
  <Company>IRB</Company>
  <LinksUpToDate>false</LinksUpToDate>
  <CharactersWithSpaces>10959</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TC0-09304 Reasons.docx</dc:title>
  <dc:subject/>
  <dc:creator>Gordon Ritchie</dc:creator>
  <cp:keywords/>
  <dc:description/>
  <cp:lastModifiedBy>Soliyana Yared</cp:lastModifiedBy>
  <cp:revision>5</cp:revision>
  <cp:lastPrinted>2018-01-31T17:38:00Z</cp:lastPrinted>
  <dcterms:created xsi:type="dcterms:W3CDTF">2021-09-01T14:30:00Z</dcterms:created>
  <dcterms:modified xsi:type="dcterms:W3CDTF">2022-05-31T14:32:00Z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f4c7a9de-5537-46f7-b3a8-44d341788ac4</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2;#English|1f505e73-209a-44b1-be62-0cd6c896feb3</vt:lpwstr>
  </property>
</Properties>
</file>