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g630ujhyd35" w:id="0"/>
      <w:bookmarkEnd w:id="0"/>
      <w:r w:rsidDel="00000000" w:rsidR="00000000" w:rsidRPr="00000000">
        <w:rPr>
          <w:b w:val="1"/>
          <w:bCs w:val="1"/>
          <w:sz w:val="46"/>
          <w:szCs w:val="46"/>
          <w:rtl w:val="0"/>
        </w:rPr>
        <w:t xml:space="preserve">Objectif de l’Axe d’étude 6 — Benchmark international</w:t>
      </w:r>
    </w:p>
    <w:p w:rsidR="00000000" w:rsidDel="00000000" w:rsidP="00000000" w:rsidRDefault="00000000" w:rsidRPr="00000000" w14:paraId="00000002">
      <w:pPr>
        <w:spacing w:after="240" w:before="240" w:lineRule="auto"/>
        <w:rPr/>
      </w:pPr>
      <w:r w:rsidDel="00000000" w:rsidR="00000000" w:rsidRPr="00000000">
        <w:rPr>
          <w:rtl w:val="0"/>
        </w:rPr>
        <w:t xml:space="preserve">L’objectif de cet axe est de </w:t>
      </w:r>
      <w:r w:rsidDel="00000000" w:rsidR="00000000" w:rsidRPr="00000000">
        <w:rPr>
          <w:b w:val="1"/>
          <w:bCs w:val="1"/>
          <w:rtl w:val="0"/>
        </w:rPr>
        <w:t xml:space="preserve">comparer le dispositif tunisien avec des expériences étrangères pertinentes afin d’identifier les pratiques, mécanismes et modèles susceptibles d’améliorer le Startup Act et l’écosystème tunisien</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Il ne s’agit donc pas seulement de présenter les Startup Acts d’autres pays ni de produire un classement international.</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Le benchmark doit aider à comprendre ce que d’autres pays font différemment, pourquoi certains dispositifs fonctionnent, dans quelles conditions ils fonctionnent et ce qui pourrait être adapté à la Tunisie.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wlxz3qxvw2" w:id="1"/>
      <w:bookmarkEnd w:id="1"/>
      <w:r w:rsidDel="00000000" w:rsidR="00000000" w:rsidRPr="00000000">
        <w:rPr>
          <w:b w:val="1"/>
          <w:bCs w:val="1"/>
          <w:sz w:val="34"/>
          <w:szCs w:val="34"/>
          <w:rtl w:val="0"/>
        </w:rPr>
        <w:t xml:space="preserve">1. Ce que cet axe doit permettre de comprendre</w:t>
      </w:r>
    </w:p>
    <w:p w:rsidR="00000000" w:rsidDel="00000000" w:rsidP="00000000" w:rsidRDefault="00000000" w:rsidRPr="00000000" w14:paraId="00000006">
      <w:pPr>
        <w:spacing w:after="240" w:before="240" w:lineRule="auto"/>
        <w:rPr/>
      </w:pPr>
      <w:r w:rsidDel="00000000" w:rsidR="00000000" w:rsidRPr="00000000">
        <w:rPr>
          <w:rtl w:val="0"/>
        </w:rPr>
        <w:t xml:space="preserve">L’Axe 6 doit répondre à cinq questions principales :</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clp0cbeqh7b" w:id="2"/>
      <w:bookmarkEnd w:id="2"/>
      <w:r w:rsidDel="00000000" w:rsidR="00000000" w:rsidRPr="00000000">
        <w:rPr>
          <w:b w:val="1"/>
          <w:bCs w:val="1"/>
          <w:color w:val="000000"/>
          <w:sz w:val="26"/>
          <w:szCs w:val="26"/>
          <w:rtl w:val="0"/>
        </w:rPr>
        <w:t xml:space="preserve">Où se situe la Tunisie ?</w:t>
      </w:r>
    </w:p>
    <w:p w:rsidR="00000000" w:rsidDel="00000000" w:rsidP="00000000" w:rsidRDefault="00000000" w:rsidRPr="00000000" w14:paraId="00000008">
      <w:pPr>
        <w:spacing w:after="240" w:before="240" w:lineRule="auto"/>
        <w:rPr/>
      </w:pPr>
      <w:r w:rsidDel="00000000" w:rsidR="00000000" w:rsidRPr="00000000">
        <w:rPr>
          <w:rtl w:val="0"/>
        </w:rPr>
        <w:t xml:space="preserve">Il faut comparer la Tunisie à des pays pertinents pour identifier :</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rtl w:val="0"/>
        </w:rPr>
        <w:t xml:space="preserve">ses forces ;</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ses faiblesses ;</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ses particularités ;</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les dimensions dans lesquelles elle est en avance ;</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rtl w:val="0"/>
        </w:rPr>
        <w:t xml:space="preserve">les dimensions dans lesquelles un écart existe.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y25tctcal4x" w:id="3"/>
      <w:bookmarkEnd w:id="3"/>
      <w:r w:rsidDel="00000000" w:rsidR="00000000" w:rsidRPr="00000000">
        <w:rPr>
          <w:b w:val="1"/>
          <w:bCs w:val="1"/>
          <w:color w:val="000000"/>
          <w:sz w:val="26"/>
          <w:szCs w:val="26"/>
          <w:rtl w:val="0"/>
        </w:rPr>
        <w:t xml:space="preserve">Quelles pratiques produisent de bons résultats ?</w:t>
      </w:r>
    </w:p>
    <w:p w:rsidR="00000000" w:rsidDel="00000000" w:rsidP="00000000" w:rsidRDefault="00000000" w:rsidRPr="00000000" w14:paraId="0000000F">
      <w:pPr>
        <w:spacing w:after="240" w:before="240" w:lineRule="auto"/>
        <w:rPr/>
      </w:pPr>
      <w:r w:rsidDel="00000000" w:rsidR="00000000" w:rsidRPr="00000000">
        <w:rPr>
          <w:rtl w:val="0"/>
        </w:rPr>
        <w:t xml:space="preserve">Le benchmark doit repérer des pratiques intéressantes concernant notamment :</w:t>
      </w:r>
    </w:p>
    <w:p w:rsidR="00000000" w:rsidDel="00000000" w:rsidP="00000000" w:rsidRDefault="00000000" w:rsidRPr="00000000" w14:paraId="00000010">
      <w:pPr>
        <w:numPr>
          <w:ilvl w:val="0"/>
          <w:numId w:val="13"/>
        </w:numPr>
        <w:spacing w:after="0" w:afterAutospacing="0" w:before="240" w:lineRule="auto"/>
        <w:ind w:left="720" w:hanging="360"/>
      </w:pPr>
      <w:r w:rsidDel="00000000" w:rsidR="00000000" w:rsidRPr="00000000">
        <w:rPr>
          <w:rtl w:val="0"/>
        </w:rPr>
        <w:t xml:space="preserve">le cadre juridique ;</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rtl w:val="0"/>
        </w:rPr>
        <w:t xml:space="preserve">la fiscalité ;</w:t>
      </w:r>
    </w:p>
    <w:p w:rsidR="00000000" w:rsidDel="00000000" w:rsidP="00000000" w:rsidRDefault="00000000" w:rsidRPr="00000000" w14:paraId="00000012">
      <w:pPr>
        <w:numPr>
          <w:ilvl w:val="0"/>
          <w:numId w:val="13"/>
        </w:numPr>
        <w:spacing w:after="0" w:afterAutospacing="0" w:before="0" w:beforeAutospacing="0" w:lineRule="auto"/>
        <w:ind w:left="720" w:hanging="360"/>
      </w:pPr>
      <w:r w:rsidDel="00000000" w:rsidR="00000000" w:rsidRPr="00000000">
        <w:rPr>
          <w:rtl w:val="0"/>
        </w:rPr>
        <w:t xml:space="preserve">le financement ;</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l’accompagnement ;</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l’innovation ;</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la DeepTech ;</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l’internationalisation ;</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la gouvernance ;</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l’inclusion territoriale ;</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rtl w:val="0"/>
        </w:rPr>
        <w:t xml:space="preserve">le suivi et l’évaluation des politiques startup.</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el5cuxhztm4" w:id="4"/>
      <w:bookmarkEnd w:id="4"/>
      <w:r w:rsidDel="00000000" w:rsidR="00000000" w:rsidRPr="00000000">
        <w:rPr>
          <w:b w:val="1"/>
          <w:bCs w:val="1"/>
          <w:color w:val="000000"/>
          <w:sz w:val="26"/>
          <w:szCs w:val="26"/>
          <w:rtl w:val="0"/>
        </w:rPr>
        <w:t xml:space="preserve">Pourquoi ces pratiques fonctionnent-elles ?</w:t>
      </w:r>
    </w:p>
    <w:p w:rsidR="00000000" w:rsidDel="00000000" w:rsidP="00000000" w:rsidRDefault="00000000" w:rsidRPr="00000000" w14:paraId="0000001B">
      <w:pPr>
        <w:spacing w:after="240" w:before="240" w:lineRule="auto"/>
        <w:rPr/>
      </w:pPr>
      <w:r w:rsidDel="00000000" w:rsidR="00000000" w:rsidRPr="00000000">
        <w:rPr>
          <w:rtl w:val="0"/>
        </w:rPr>
        <w:t xml:space="preserve">Il ne suffit pas d’écrire :</w:t>
      </w:r>
    </w:p>
    <w:p w:rsidR="00000000" w:rsidDel="00000000" w:rsidP="00000000" w:rsidRDefault="00000000" w:rsidRPr="00000000" w14:paraId="0000001C">
      <w:pPr>
        <w:spacing w:after="240" w:before="240" w:lineRule="auto"/>
        <w:rPr/>
      </w:pPr>
      <w:r w:rsidDel="00000000" w:rsidR="00000000" w:rsidRPr="00000000">
        <w:rPr>
          <w:rtl w:val="0"/>
        </w:rPr>
        <w:t xml:space="preserve">« Ce pays dispose d’un fonds public » ou « ce pays offre des avantages fiscaux ».</w:t>
      </w:r>
    </w:p>
    <w:p w:rsidR="00000000" w:rsidDel="00000000" w:rsidP="00000000" w:rsidRDefault="00000000" w:rsidRPr="00000000" w14:paraId="0000001D">
      <w:pPr>
        <w:spacing w:after="240" w:before="240" w:lineRule="auto"/>
        <w:rPr/>
      </w:pPr>
      <w:r w:rsidDel="00000000" w:rsidR="00000000" w:rsidRPr="00000000">
        <w:rPr>
          <w:rtl w:val="0"/>
        </w:rPr>
        <w:t xml:space="preserve">Il faut analyser :</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le problème auquel le dispositif répond ;</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les bénéficiaires ciblés ;</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les acteurs chargés de sa mise en œuvre ;</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les ressources mobilisées ;</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les conditions d’accès ;</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les résultats obtenus ;</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les facteurs de succès ;</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les limites observées.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9uhds9k4t" w:id="5"/>
      <w:bookmarkEnd w:id="5"/>
      <w:r w:rsidDel="00000000" w:rsidR="00000000" w:rsidRPr="00000000">
        <w:rPr>
          <w:b w:val="1"/>
          <w:bCs w:val="1"/>
          <w:color w:val="000000"/>
          <w:sz w:val="26"/>
          <w:szCs w:val="26"/>
          <w:rtl w:val="0"/>
        </w:rPr>
        <w:t xml:space="preserve">Ces pratiques sont-elles transférables à la Tunisie ?</w:t>
      </w:r>
    </w:p>
    <w:p w:rsidR="00000000" w:rsidDel="00000000" w:rsidP="00000000" w:rsidRDefault="00000000" w:rsidRPr="00000000" w14:paraId="00000027">
      <w:pPr>
        <w:spacing w:after="240" w:before="240" w:lineRule="auto"/>
        <w:rPr/>
      </w:pPr>
      <w:r w:rsidDel="00000000" w:rsidR="00000000" w:rsidRPr="00000000">
        <w:rPr>
          <w:rtl w:val="0"/>
        </w:rPr>
        <w:t xml:space="preserve">Une pratique efficace dans un autre pays n’est pas automatiquement applicable en Tunisie.</w:t>
      </w:r>
    </w:p>
    <w:p w:rsidR="00000000" w:rsidDel="00000000" w:rsidP="00000000" w:rsidRDefault="00000000" w:rsidRPr="00000000" w14:paraId="00000028">
      <w:pPr>
        <w:spacing w:after="240" w:before="240" w:lineRule="auto"/>
        <w:rPr/>
      </w:pPr>
      <w:r w:rsidDel="00000000" w:rsidR="00000000" w:rsidRPr="00000000">
        <w:rPr>
          <w:rtl w:val="0"/>
        </w:rPr>
        <w:t xml:space="preserve">Il faut vérifier sa compatibilité avec :</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rtl w:val="0"/>
        </w:rPr>
        <w:t xml:space="preserve">le cadre juridique tunisien ;</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les capacités administratives ;</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les ressources budgétaires ;</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la taille du marché ;</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la maturité de l’écosystème ;</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les institutions existantes ;</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la culture entrepreneuriale ;</w:t>
      </w:r>
    </w:p>
    <w:p w:rsidR="00000000" w:rsidDel="00000000" w:rsidP="00000000" w:rsidRDefault="00000000" w:rsidRPr="00000000" w14:paraId="00000030">
      <w:pPr>
        <w:numPr>
          <w:ilvl w:val="0"/>
          <w:numId w:val="10"/>
        </w:numPr>
        <w:spacing w:after="240" w:before="0" w:beforeAutospacing="0" w:lineRule="auto"/>
        <w:ind w:left="720" w:hanging="360"/>
      </w:pPr>
      <w:r w:rsidDel="00000000" w:rsidR="00000000" w:rsidRPr="00000000">
        <w:rPr>
          <w:rtl w:val="0"/>
        </w:rPr>
        <w:t xml:space="preserve">les priorités nationales.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u2acaf87rme" w:id="6"/>
      <w:bookmarkEnd w:id="6"/>
      <w:r w:rsidDel="00000000" w:rsidR="00000000" w:rsidRPr="00000000">
        <w:rPr>
          <w:b w:val="1"/>
          <w:bCs w:val="1"/>
          <w:color w:val="000000"/>
          <w:sz w:val="26"/>
          <w:szCs w:val="26"/>
          <w:rtl w:val="0"/>
        </w:rPr>
        <w:t xml:space="preserve">Quelles améliorations recommander ?</w:t>
      </w:r>
    </w:p>
    <w:p w:rsidR="00000000" w:rsidDel="00000000" w:rsidP="00000000" w:rsidRDefault="00000000" w:rsidRPr="00000000" w14:paraId="00000032">
      <w:pPr>
        <w:spacing w:after="240" w:before="240" w:lineRule="auto"/>
        <w:rPr/>
      </w:pPr>
      <w:r w:rsidDel="00000000" w:rsidR="00000000" w:rsidRPr="00000000">
        <w:rPr>
          <w:rtl w:val="0"/>
        </w:rPr>
        <w:t xml:space="preserve">Le benchmark doit finalement permettre de proposer :</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des pratiques directement adaptables ;</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des pratiques adaptables sous certaines conditions ;</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des expérimentations pilotes ;</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des pratiques non recommandées pour la Tunisie ;</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une feuille de route de transfert ou d’adaptation.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94obbva2hwev" w:id="7"/>
      <w:bookmarkEnd w:id="7"/>
      <w:r w:rsidDel="00000000" w:rsidR="00000000" w:rsidRPr="00000000">
        <w:rPr>
          <w:b w:val="1"/>
          <w:bCs w:val="1"/>
          <w:sz w:val="46"/>
          <w:szCs w:val="46"/>
          <w:rtl w:val="0"/>
        </w:rPr>
        <w:t xml:space="preserve">2. Ce que le benchmark ne doit pas devenir</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3na6ewcwm3qe" w:id="8"/>
      <w:bookmarkEnd w:id="8"/>
      <w:r w:rsidDel="00000000" w:rsidR="00000000" w:rsidRPr="00000000">
        <w:rPr>
          <w:b w:val="1"/>
          <w:bCs w:val="1"/>
          <w:sz w:val="34"/>
          <w:szCs w:val="34"/>
          <w:rtl w:val="0"/>
        </w:rPr>
        <w:t xml:space="preserve">Ce n’est pas une description de plusieurs pays</w:t>
      </w:r>
    </w:p>
    <w:p w:rsidR="00000000" w:rsidDel="00000000" w:rsidP="00000000" w:rsidRDefault="00000000" w:rsidRPr="00000000" w14:paraId="0000003B">
      <w:pPr>
        <w:spacing w:after="240" w:before="240" w:lineRule="auto"/>
        <w:rPr/>
      </w:pPr>
      <w:r w:rsidDel="00000000" w:rsidR="00000000" w:rsidRPr="00000000">
        <w:rPr>
          <w:rtl w:val="0"/>
        </w:rPr>
        <w:t xml:space="preserve">Une succession de fiches pays ne constitue pas un benchmark.</w:t>
      </w:r>
    </w:p>
    <w:p w:rsidR="00000000" w:rsidDel="00000000" w:rsidP="00000000" w:rsidRDefault="00000000" w:rsidRPr="00000000" w14:paraId="0000003C">
      <w:pPr>
        <w:spacing w:after="240" w:before="240" w:lineRule="auto"/>
        <w:rPr/>
      </w:pPr>
      <w:r w:rsidDel="00000000" w:rsidR="00000000" w:rsidRPr="00000000">
        <w:rPr>
          <w:rtl w:val="0"/>
        </w:rPr>
        <w:t xml:space="preserve">Par exemple :</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France : présentation du dispositif ;</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Estonie : présentation du dispositif ;</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Rwanda : présentation du dispositif.</w:t>
      </w:r>
    </w:p>
    <w:p w:rsidR="00000000" w:rsidDel="00000000" w:rsidP="00000000" w:rsidRDefault="00000000" w:rsidRPr="00000000" w14:paraId="00000040">
      <w:pPr>
        <w:spacing w:after="240" w:before="240" w:lineRule="auto"/>
        <w:rPr/>
      </w:pPr>
      <w:r w:rsidDel="00000000" w:rsidR="00000000" w:rsidRPr="00000000">
        <w:rPr>
          <w:rtl w:val="0"/>
        </w:rPr>
        <w:t xml:space="preserve">Cela reste une recherche documentaire descriptive.</w:t>
      </w:r>
    </w:p>
    <w:p w:rsidR="00000000" w:rsidDel="00000000" w:rsidP="00000000" w:rsidRDefault="00000000" w:rsidRPr="00000000" w14:paraId="00000041">
      <w:pPr>
        <w:spacing w:after="240" w:before="240" w:lineRule="auto"/>
        <w:rPr/>
      </w:pPr>
      <w:r w:rsidDel="00000000" w:rsidR="00000000" w:rsidRPr="00000000">
        <w:rPr>
          <w:rtl w:val="0"/>
        </w:rPr>
        <w:t xml:space="preserve">Le benchmark exige une </w:t>
      </w:r>
      <w:r w:rsidDel="00000000" w:rsidR="00000000" w:rsidRPr="00000000">
        <w:rPr>
          <w:b w:val="1"/>
          <w:bCs w:val="1"/>
          <w:rtl w:val="0"/>
        </w:rPr>
        <w:t xml:space="preserve">comparaison selon des critères communs</w:t>
      </w:r>
      <w:r w:rsidDel="00000000" w:rsidR="00000000" w:rsidRPr="00000000">
        <w:rPr>
          <w:rtl w:val="0"/>
        </w:rPr>
        <w:t xml:space="preserve">.</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rz0rptjox1aq" w:id="9"/>
      <w:bookmarkEnd w:id="9"/>
      <w:r w:rsidDel="00000000" w:rsidR="00000000" w:rsidRPr="00000000">
        <w:rPr>
          <w:b w:val="1"/>
          <w:bCs w:val="1"/>
          <w:sz w:val="34"/>
          <w:szCs w:val="34"/>
          <w:rtl w:val="0"/>
        </w:rPr>
        <w:t xml:space="preserve">Ce n’est pas un classement général</w:t>
      </w:r>
    </w:p>
    <w:p w:rsidR="00000000" w:rsidDel="00000000" w:rsidP="00000000" w:rsidRDefault="00000000" w:rsidRPr="00000000" w14:paraId="00000043">
      <w:pPr>
        <w:spacing w:after="240" w:before="240" w:lineRule="auto"/>
        <w:rPr/>
      </w:pPr>
      <w:r w:rsidDel="00000000" w:rsidR="00000000" w:rsidRPr="00000000">
        <w:rPr>
          <w:rtl w:val="0"/>
        </w:rPr>
        <w:t xml:space="preserve">L’objectif n’est pas de déterminer quel pays possède « le meilleur Startup Act ».</w:t>
      </w:r>
    </w:p>
    <w:p w:rsidR="00000000" w:rsidDel="00000000" w:rsidP="00000000" w:rsidRDefault="00000000" w:rsidRPr="00000000" w14:paraId="00000044">
      <w:pPr>
        <w:spacing w:after="240" w:before="240" w:lineRule="auto"/>
        <w:rPr/>
      </w:pPr>
      <w:r w:rsidDel="00000000" w:rsidR="00000000" w:rsidRPr="00000000">
        <w:rPr>
          <w:rtl w:val="0"/>
        </w:rPr>
        <w:t xml:space="preserve">Les pays disposent de contextes, de ressources et de priorités différents. Une politique adaptée à un grand marché européen peut être inappropriée pour la Tunisie.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oq2pwltc9hg5" w:id="10"/>
      <w:bookmarkEnd w:id="10"/>
      <w:r w:rsidDel="00000000" w:rsidR="00000000" w:rsidRPr="00000000">
        <w:rPr>
          <w:b w:val="1"/>
          <w:bCs w:val="1"/>
          <w:sz w:val="34"/>
          <w:szCs w:val="34"/>
          <w:rtl w:val="0"/>
        </w:rPr>
        <w:t xml:space="preserve">Ce n’est pas une recherche de modèles à copier</w:t>
      </w:r>
    </w:p>
    <w:p w:rsidR="00000000" w:rsidDel="00000000" w:rsidP="00000000" w:rsidRDefault="00000000" w:rsidRPr="00000000" w14:paraId="00000046">
      <w:pPr>
        <w:spacing w:after="240" w:before="240" w:lineRule="auto"/>
        <w:rPr/>
      </w:pPr>
      <w:r w:rsidDel="00000000" w:rsidR="00000000" w:rsidRPr="00000000">
        <w:rPr>
          <w:rtl w:val="0"/>
        </w:rPr>
        <w:t xml:space="preserve">La bonne question n’est pas :</w:t>
      </w:r>
    </w:p>
    <w:p w:rsidR="00000000" w:rsidDel="00000000" w:rsidP="00000000" w:rsidRDefault="00000000" w:rsidRPr="00000000" w14:paraId="00000047">
      <w:pPr>
        <w:spacing w:after="240" w:before="240" w:lineRule="auto"/>
        <w:rPr/>
      </w:pPr>
      <w:r w:rsidDel="00000000" w:rsidR="00000000" w:rsidRPr="00000000">
        <w:rPr>
          <w:rtl w:val="0"/>
        </w:rPr>
        <w:t xml:space="preserve">Que devons-nous copier ?</w:t>
      </w:r>
    </w:p>
    <w:p w:rsidR="00000000" w:rsidDel="00000000" w:rsidP="00000000" w:rsidRDefault="00000000" w:rsidRPr="00000000" w14:paraId="00000048">
      <w:pPr>
        <w:spacing w:after="240" w:before="240" w:lineRule="auto"/>
        <w:rPr/>
      </w:pPr>
      <w:r w:rsidDel="00000000" w:rsidR="00000000" w:rsidRPr="00000000">
        <w:rPr>
          <w:rtl w:val="0"/>
        </w:rPr>
        <w:t xml:space="preserve">Mais plutôt :</w:t>
      </w:r>
    </w:p>
    <w:p w:rsidR="00000000" w:rsidDel="00000000" w:rsidP="00000000" w:rsidRDefault="00000000" w:rsidRPr="00000000" w14:paraId="00000049">
      <w:pPr>
        <w:spacing w:after="240" w:before="240" w:lineRule="auto"/>
        <w:rPr/>
      </w:pPr>
      <w:r w:rsidDel="00000000" w:rsidR="00000000" w:rsidRPr="00000000">
        <w:rPr>
          <w:rtl w:val="0"/>
        </w:rPr>
        <w:t xml:space="preserve">Quelle pratique répond à un problème tunisien identifié, quelles adaptations nécessite-t-elle et quelles conditions doivent être réunies pour qu’elle fonctionne ?</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7wrr0yr6uwgj" w:id="11"/>
      <w:bookmarkEnd w:id="11"/>
      <w:r w:rsidDel="00000000" w:rsidR="00000000" w:rsidRPr="00000000">
        <w:rPr>
          <w:b w:val="1"/>
          <w:bCs w:val="1"/>
          <w:sz w:val="34"/>
          <w:szCs w:val="34"/>
          <w:rtl w:val="0"/>
        </w:rPr>
        <w:t xml:space="preserve">Ce n’est pas un axe isolé</w:t>
      </w:r>
    </w:p>
    <w:p w:rsidR="00000000" w:rsidDel="00000000" w:rsidP="00000000" w:rsidRDefault="00000000" w:rsidRPr="00000000" w14:paraId="0000004B">
      <w:pPr>
        <w:spacing w:after="240" w:before="240" w:lineRule="auto"/>
        <w:rPr/>
      </w:pPr>
      <w:r w:rsidDel="00000000" w:rsidR="00000000" w:rsidRPr="00000000">
        <w:rPr>
          <w:rtl w:val="0"/>
        </w:rPr>
        <w:t xml:space="preserve">L’Axe 6 doit partir des problèmes identifiés dans les autres axes :</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Problème identifié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Apport du benchmark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Critères du label devenus inadaptés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Comparer les critères et mécanismes d’actualisation étrangers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Faible financement d’amorçage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Étudier les instruments utilisés dans des écosystèmes comparables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Accompagnement concentré territorialement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Identifier des modèles de soutien régional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Faible valorisation de la recherche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Comparer les dispositifs DeepTech et de transfert technologique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Difficulté d’internationalisation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Étudier les programmes de soft-landing et d’accès aux marchés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Gouvernance fragmentée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Comparer les modèles de pilotage et de coordination</w:t>
            </w:r>
          </w:p>
        </w:tc>
      </w:tr>
    </w:tbl>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m7113circz87" w:id="12"/>
      <w:bookmarkEnd w:id="12"/>
      <w:r w:rsidDel="00000000" w:rsidR="00000000" w:rsidRPr="00000000">
        <w:rPr>
          <w:b w:val="1"/>
          <w:bCs w:val="1"/>
          <w:sz w:val="46"/>
          <w:szCs w:val="46"/>
          <w:rtl w:val="0"/>
        </w:rPr>
        <w:t xml:space="preserve">3. Objectif général recommandé</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Comparer le Startup Act tunisien et son écosystème à un échantillon raisonné de pays afin d’identifier les écarts, les bonnes pratiques, les facteurs de réussite et les solutions adaptables au contexte tunisien pour renforcer le cadre juridique, le financement, l’accompagnement, l’innovation, la gouvernance et l’impact du dispositif.</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z5tnm9onrgq9" w:id="13"/>
      <w:bookmarkEnd w:id="13"/>
      <w:r w:rsidDel="00000000" w:rsidR="00000000" w:rsidRPr="00000000">
        <w:rPr>
          <w:b w:val="1"/>
          <w:bCs w:val="1"/>
          <w:sz w:val="46"/>
          <w:szCs w:val="46"/>
          <w:rtl w:val="0"/>
        </w:rPr>
        <w:t xml:space="preserve">4. Objectifs spécifiques</w:t>
      </w:r>
    </w:p>
    <w:p w:rsidR="00000000" w:rsidDel="00000000" w:rsidP="00000000" w:rsidRDefault="00000000" w:rsidRPr="00000000" w14:paraId="0000005F">
      <w:pPr>
        <w:spacing w:after="240" w:before="240" w:lineRule="auto"/>
        <w:rPr/>
      </w:pPr>
      <w:r w:rsidDel="00000000" w:rsidR="00000000" w:rsidRPr="00000000">
        <w:rPr>
          <w:rtl w:val="0"/>
        </w:rPr>
        <w:t xml:space="preserve">L’Axe 6 devra notamment :</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construire un référentiel commun de comparaison ;</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sélectionner les pays selon des critères justifiés ;</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comparer les cadres juridiques et institutionnels ;</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comparer les mécanismes de financement ;</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analyser les dispositifs d’accompagnement ;</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comparer les politiques d’innovation et de DeepTech ;</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analyser les dispositifs d’internationalisation ;</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comparer les systèmes de gouvernance et d’évaluation ;</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identifier les pratiques ayant produit des résultats documentés ;</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analyser leurs facteurs de succès et leurs limites ;</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évaluer leur transférabilité au contexte tunisien ;</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proposer des recommandations adaptées et hiérarchisées.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z7ffcyw0sif6" w:id="14"/>
      <w:bookmarkEnd w:id="14"/>
      <w:r w:rsidDel="00000000" w:rsidR="00000000" w:rsidRPr="00000000">
        <w:rPr>
          <w:b w:val="1"/>
          <w:bCs w:val="1"/>
          <w:sz w:val="46"/>
          <w:szCs w:val="46"/>
          <w:rtl w:val="0"/>
        </w:rPr>
        <w:t xml:space="preserve">5. Quels pays faut-il comparer ?</w:t>
      </w:r>
    </w:p>
    <w:p w:rsidR="00000000" w:rsidDel="00000000" w:rsidP="00000000" w:rsidRDefault="00000000" w:rsidRPr="00000000" w14:paraId="0000006E">
      <w:pPr>
        <w:spacing w:after="240" w:before="240" w:lineRule="auto"/>
        <w:rPr/>
      </w:pPr>
      <w:r w:rsidDel="00000000" w:rsidR="00000000" w:rsidRPr="00000000">
        <w:rPr>
          <w:rtl w:val="0"/>
        </w:rPr>
        <w:t xml:space="preserve">Il ne faut pas sélectionner uniquement les pays les plus célèbres.</w:t>
      </w:r>
    </w:p>
    <w:p w:rsidR="00000000" w:rsidDel="00000000" w:rsidP="00000000" w:rsidRDefault="00000000" w:rsidRPr="00000000" w14:paraId="0000006F">
      <w:pPr>
        <w:spacing w:after="240" w:before="240" w:lineRule="auto"/>
        <w:rPr/>
      </w:pPr>
      <w:r w:rsidDel="00000000" w:rsidR="00000000" w:rsidRPr="00000000">
        <w:rPr>
          <w:rtl w:val="0"/>
        </w:rPr>
        <w:t xml:space="preserve">Je recommande de construire plusieurs groupes de comparaison.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5ygg96trhcmi" w:id="15"/>
      <w:bookmarkEnd w:id="15"/>
      <w:r w:rsidDel="00000000" w:rsidR="00000000" w:rsidRPr="00000000">
        <w:rPr>
          <w:b w:val="1"/>
          <w:bCs w:val="1"/>
          <w:sz w:val="34"/>
          <w:szCs w:val="34"/>
          <w:rtl w:val="0"/>
        </w:rPr>
        <w:t xml:space="preserve">Pays comparables à la Tunisie</w:t>
      </w:r>
    </w:p>
    <w:p w:rsidR="00000000" w:rsidDel="00000000" w:rsidP="00000000" w:rsidRDefault="00000000" w:rsidRPr="00000000" w14:paraId="00000071">
      <w:pPr>
        <w:spacing w:after="240" w:before="240" w:lineRule="auto"/>
        <w:rPr/>
      </w:pPr>
      <w:r w:rsidDel="00000000" w:rsidR="00000000" w:rsidRPr="00000000">
        <w:rPr>
          <w:rtl w:val="0"/>
        </w:rPr>
        <w:t xml:space="preserve">Ils permettent d’identifier des solutions réalistes dans des contextes économiques ou institutionnels relativement proches :</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rtl w:val="0"/>
        </w:rPr>
        <w:t xml:space="preserve">pays africains ;</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pays d’Afrique du Nord ;</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pays méditerranéens ;</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petits marchés émergents ;</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rtl w:val="0"/>
        </w:rPr>
        <w:t xml:space="preserve">pays disposant de ressources publiques limitées.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x8lf0a6d3n0m" w:id="16"/>
      <w:bookmarkEnd w:id="16"/>
      <w:r w:rsidDel="00000000" w:rsidR="00000000" w:rsidRPr="00000000">
        <w:rPr>
          <w:b w:val="1"/>
          <w:bCs w:val="1"/>
          <w:sz w:val="34"/>
          <w:szCs w:val="34"/>
          <w:rtl w:val="0"/>
        </w:rPr>
        <w:t xml:space="preserve">Pays pionniers ou performants</w:t>
      </w:r>
    </w:p>
    <w:p w:rsidR="00000000" w:rsidDel="00000000" w:rsidP="00000000" w:rsidRDefault="00000000" w:rsidRPr="00000000" w14:paraId="00000078">
      <w:pPr>
        <w:spacing w:after="240" w:before="240" w:lineRule="auto"/>
        <w:rPr/>
      </w:pPr>
      <w:r w:rsidDel="00000000" w:rsidR="00000000" w:rsidRPr="00000000">
        <w:rPr>
          <w:rtl w:val="0"/>
        </w:rPr>
        <w:t xml:space="preserve">Ils permettent d’identifier les pratiques avancées :</w:t>
      </w:r>
    </w:p>
    <w:p w:rsidR="00000000" w:rsidDel="00000000" w:rsidP="00000000" w:rsidRDefault="00000000" w:rsidRPr="00000000" w14:paraId="00000079">
      <w:pPr>
        <w:numPr>
          <w:ilvl w:val="0"/>
          <w:numId w:val="12"/>
        </w:numPr>
        <w:spacing w:after="0" w:afterAutospacing="0" w:before="240" w:lineRule="auto"/>
        <w:ind w:left="720" w:hanging="360"/>
      </w:pPr>
      <w:r w:rsidDel="00000000" w:rsidR="00000000" w:rsidRPr="00000000">
        <w:rPr>
          <w:rtl w:val="0"/>
        </w:rPr>
        <w:t xml:space="preserve">écosystèmes fortement innovants ;</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pays reconnus pour le financement des startups ;</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tl w:val="0"/>
        </w:rPr>
        <w:t xml:space="preserve">pays performants en DeepTech ;</w:t>
      </w:r>
    </w:p>
    <w:p w:rsidR="00000000" w:rsidDel="00000000" w:rsidP="00000000" w:rsidRDefault="00000000" w:rsidRPr="00000000" w14:paraId="0000007C">
      <w:pPr>
        <w:numPr>
          <w:ilvl w:val="0"/>
          <w:numId w:val="12"/>
        </w:numPr>
        <w:spacing w:after="240" w:before="0" w:beforeAutospacing="0" w:lineRule="auto"/>
        <w:ind w:left="720" w:hanging="360"/>
      </w:pPr>
      <w:r w:rsidDel="00000000" w:rsidR="00000000" w:rsidRPr="00000000">
        <w:rPr>
          <w:rtl w:val="0"/>
        </w:rPr>
        <w:t xml:space="preserve">pays disposant de mécanismes efficaces de transfert de recherche.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bn5vj6r53cm4" w:id="17"/>
      <w:bookmarkEnd w:id="17"/>
      <w:r w:rsidDel="00000000" w:rsidR="00000000" w:rsidRPr="00000000">
        <w:rPr>
          <w:b w:val="1"/>
          <w:bCs w:val="1"/>
          <w:sz w:val="34"/>
          <w:szCs w:val="34"/>
          <w:rtl w:val="0"/>
        </w:rPr>
        <w:t xml:space="preserve">Pays ayant adopté un Startup Act</w:t>
      </w:r>
    </w:p>
    <w:p w:rsidR="00000000" w:rsidDel="00000000" w:rsidP="00000000" w:rsidRDefault="00000000" w:rsidRPr="00000000" w14:paraId="0000007E">
      <w:pPr>
        <w:spacing w:after="240" w:before="240" w:lineRule="auto"/>
        <w:rPr/>
      </w:pPr>
      <w:r w:rsidDel="00000000" w:rsidR="00000000" w:rsidRPr="00000000">
        <w:rPr>
          <w:rtl w:val="0"/>
        </w:rPr>
        <w:t xml:space="preserve">Ils permettent une comparaison juridique et institutionnelle directe :</w:t>
      </w:r>
    </w:p>
    <w:p w:rsidR="00000000" w:rsidDel="00000000" w:rsidP="00000000" w:rsidRDefault="00000000" w:rsidRPr="00000000" w14:paraId="0000007F">
      <w:pPr>
        <w:numPr>
          <w:ilvl w:val="0"/>
          <w:numId w:val="11"/>
        </w:numPr>
        <w:spacing w:after="0" w:afterAutospacing="0" w:before="240" w:lineRule="auto"/>
        <w:ind w:left="720" w:hanging="360"/>
      </w:pPr>
      <w:r w:rsidDel="00000000" w:rsidR="00000000" w:rsidRPr="00000000">
        <w:rPr>
          <w:rtl w:val="0"/>
        </w:rPr>
        <w:t xml:space="preserve">définition de la startup ;</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critères du label ;</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avantages ;</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gouvernance ;</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procédures ;</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rtl w:val="0"/>
        </w:rPr>
        <w:t xml:space="preserve">durée et évaluation du dispositif.</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7awzyu3leeo0" w:id="18"/>
      <w:bookmarkEnd w:id="18"/>
      <w:r w:rsidDel="00000000" w:rsidR="00000000" w:rsidRPr="00000000">
        <w:rPr>
          <w:b w:val="1"/>
          <w:bCs w:val="1"/>
          <w:sz w:val="34"/>
          <w:szCs w:val="34"/>
          <w:rtl w:val="0"/>
        </w:rPr>
        <w:t xml:space="preserve">Pays inspirants sur une dimension précise</w:t>
      </w:r>
    </w:p>
    <w:p w:rsidR="00000000" w:rsidDel="00000000" w:rsidP="00000000" w:rsidRDefault="00000000" w:rsidRPr="00000000" w14:paraId="00000086">
      <w:pPr>
        <w:spacing w:after="240" w:before="240" w:lineRule="auto"/>
        <w:rPr/>
      </w:pPr>
      <w:r w:rsidDel="00000000" w:rsidR="00000000" w:rsidRPr="00000000">
        <w:rPr>
          <w:rtl w:val="0"/>
        </w:rPr>
        <w:t xml:space="preserve">Un pays peut être retenu uniquement pour une pratique :</w:t>
      </w:r>
    </w:p>
    <w:p w:rsidR="00000000" w:rsidDel="00000000" w:rsidP="00000000" w:rsidRDefault="00000000" w:rsidRPr="00000000" w14:paraId="00000087">
      <w:pPr>
        <w:numPr>
          <w:ilvl w:val="0"/>
          <w:numId w:val="7"/>
        </w:numPr>
        <w:spacing w:after="0" w:afterAutospacing="0" w:before="240" w:lineRule="auto"/>
        <w:ind w:left="720" w:hanging="360"/>
      </w:pPr>
      <w:r w:rsidDel="00000000" w:rsidR="00000000" w:rsidRPr="00000000">
        <w:rPr>
          <w:rtl w:val="0"/>
        </w:rPr>
        <w:t xml:space="preserve">financement d’amorçage ;</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Business Angels ;</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innovation régionale ;</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commande publique innovante ;</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soutien aux femmes entrepreneures ;</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diaspora ;</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internationalisation ;</w:t>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rtl w:val="0"/>
        </w:rPr>
        <w:t xml:space="preserve">DeepTech.</w:t>
      </w:r>
    </w:p>
    <w:p w:rsidR="00000000" w:rsidDel="00000000" w:rsidP="00000000" w:rsidRDefault="00000000" w:rsidRPr="00000000" w14:paraId="0000008F">
      <w:pPr>
        <w:spacing w:after="240" w:before="240" w:lineRule="auto"/>
        <w:rPr/>
      </w:pPr>
      <w:r w:rsidDel="00000000" w:rsidR="00000000" w:rsidRPr="00000000">
        <w:rPr>
          <w:rtl w:val="0"/>
        </w:rPr>
        <w:t xml:space="preserve">Le benchmark ne doit donc pas nécessairement appliquer exactement la même liste de pays à tous les thèmes.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kqs468rmudgh" w:id="19"/>
      <w:bookmarkEnd w:id="19"/>
      <w:r w:rsidDel="00000000" w:rsidR="00000000" w:rsidRPr="00000000">
        <w:rPr>
          <w:b w:val="1"/>
          <w:bCs w:val="1"/>
          <w:sz w:val="46"/>
          <w:szCs w:val="46"/>
          <w:rtl w:val="0"/>
        </w:rPr>
        <w:t xml:space="preserve">6. Dimensions de comparaison recommandées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Ce qui doit être comparé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Cadre juridique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Définition, éligibilité, label, durée, avantages, obligations et recours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Institution pilote, coordination, participation des acteurs, transparence et évaluation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Financement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Grants, fonds de fonds, garanties, fiscalité, Business Angels, VC, crowdfunding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Accompagnement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Incubation, accélération, qualité, régionalisation, spécialisation et pérennité</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Innovation et DeepTech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R&amp;D, preuve de concept, transfert technologique, propriété intellectuelle, financement patient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Internationalisation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Change, export, soft-landing, diaspora, marchés et capitaux étrangers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Genre, jeunes, régions, chercheurs et catégories sous-représentées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Startups créées, survie, emplois, financement, export, croissance et effets observés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Suivi-évaluation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Indicateurs, bases de données, évaluations indépendantes et révision des politiques</w:t>
            </w:r>
          </w:p>
        </w:tc>
      </w:tr>
    </w:tbl>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zi0qozno99nu" w:id="20"/>
      <w:bookmarkEnd w:id="20"/>
      <w:r w:rsidDel="00000000" w:rsidR="00000000" w:rsidRPr="00000000">
        <w:rPr>
          <w:b w:val="1"/>
          <w:bCs w:val="1"/>
          <w:sz w:val="46"/>
          <w:szCs w:val="46"/>
          <w:rtl w:val="0"/>
        </w:rPr>
        <w:t xml:space="preserve">7. Résultat attendu de cet axe</w:t>
      </w:r>
    </w:p>
    <w:p w:rsidR="00000000" w:rsidDel="00000000" w:rsidP="00000000" w:rsidRDefault="00000000" w:rsidRPr="00000000" w14:paraId="000000A8">
      <w:pPr>
        <w:spacing w:after="240" w:before="240" w:lineRule="auto"/>
        <w:rPr/>
      </w:pPr>
      <w:r w:rsidDel="00000000" w:rsidR="00000000" w:rsidRPr="00000000">
        <w:rPr>
          <w:rtl w:val="0"/>
        </w:rPr>
        <w:t xml:space="preserve">Le résultat principal ne doit pas être une collection de fiches pays, mais une </w:t>
      </w:r>
      <w:r w:rsidDel="00000000" w:rsidR="00000000" w:rsidRPr="00000000">
        <w:rPr>
          <w:b w:val="1"/>
          <w:bCs w:val="1"/>
          <w:rtl w:val="0"/>
        </w:rPr>
        <w:t xml:space="preserve">matrice comparative d’aide à la décision</w:t>
      </w:r>
      <w:r w:rsidDel="00000000" w:rsidR="00000000" w:rsidRPr="00000000">
        <w:rPr>
          <w:rtl w:val="0"/>
        </w:rPr>
        <w:t xml:space="preserve">.</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Problème tunisien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Pratique internationale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Pays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Résultats documentés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Conditions de réussite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Limites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Transférabilité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Adaptation recommandée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Forte / Moyenne / Faible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spacing w:after="240" w:before="240" w:lineRule="auto"/>
        <w:rPr/>
      </w:pPr>
      <w:r w:rsidDel="00000000" w:rsidR="00000000" w:rsidRPr="00000000">
        <w:rPr>
          <w:rtl w:val="0"/>
        </w:rPr>
        <w:t xml:space="preserve">L’Axe 6 devra produire quatre catégories de recommandations :</w:t>
      </w:r>
    </w:p>
    <w:p w:rsidR="00000000" w:rsidDel="00000000" w:rsidP="00000000" w:rsidRDefault="00000000" w:rsidRPr="00000000" w14:paraId="000000BA">
      <w:pPr>
        <w:numPr>
          <w:ilvl w:val="0"/>
          <w:numId w:val="6"/>
        </w:numPr>
        <w:spacing w:after="0" w:afterAutospacing="0" w:before="240" w:lineRule="auto"/>
        <w:ind w:left="720" w:hanging="360"/>
      </w:pPr>
      <w:r w:rsidDel="00000000" w:rsidR="00000000" w:rsidRPr="00000000">
        <w:rPr>
          <w:b w:val="1"/>
          <w:bCs w:val="1"/>
          <w:rtl w:val="0"/>
        </w:rPr>
        <w:t xml:space="preserve">Pratique directement adaptable</w:t>
      </w:r>
      <w:r w:rsidDel="00000000" w:rsidR="00000000" w:rsidRPr="00000000">
        <w:rPr>
          <w:rtl w:val="0"/>
        </w:rPr>
        <w:t xml:space="preserve"> : compatible avec le contexte tunisien.</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b w:val="1"/>
          <w:bCs w:val="1"/>
          <w:rtl w:val="0"/>
        </w:rPr>
        <w:t xml:space="preserve">Pratique adaptable sous conditions</w:t>
      </w:r>
      <w:r w:rsidDel="00000000" w:rsidR="00000000" w:rsidRPr="00000000">
        <w:rPr>
          <w:rtl w:val="0"/>
        </w:rPr>
        <w:t xml:space="preserve"> : nécessite une réforme, des ressources ou une expérimentation.</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b w:val="1"/>
          <w:bCs w:val="1"/>
          <w:rtl w:val="0"/>
        </w:rPr>
        <w:t xml:space="preserve">Pratique à tester par un pilote</w:t>
      </w:r>
      <w:r w:rsidDel="00000000" w:rsidR="00000000" w:rsidRPr="00000000">
        <w:rPr>
          <w:rtl w:val="0"/>
        </w:rPr>
        <w:t xml:space="preserve"> : potentiel intéressant, mais incertitude élevée.</w:t>
      </w:r>
    </w:p>
    <w:p w:rsidR="00000000" w:rsidDel="00000000" w:rsidP="00000000" w:rsidRDefault="00000000" w:rsidRPr="00000000" w14:paraId="000000BD">
      <w:pPr>
        <w:numPr>
          <w:ilvl w:val="0"/>
          <w:numId w:val="6"/>
        </w:numPr>
        <w:spacing w:after="240" w:before="0" w:beforeAutospacing="0" w:lineRule="auto"/>
        <w:ind w:left="720" w:hanging="360"/>
      </w:pPr>
      <w:r w:rsidDel="00000000" w:rsidR="00000000" w:rsidRPr="00000000">
        <w:rPr>
          <w:b w:val="1"/>
          <w:bCs w:val="1"/>
          <w:rtl w:val="0"/>
        </w:rPr>
        <w:t xml:space="preserve">Pratique non transférable</w:t>
      </w:r>
      <w:r w:rsidDel="00000000" w:rsidR="00000000" w:rsidRPr="00000000">
        <w:rPr>
          <w:rtl w:val="0"/>
        </w:rPr>
        <w:t xml:space="preserve"> : dépend trop fortement d’un contexte différent.</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rpohnv8uilsy" w:id="21"/>
      <w:bookmarkEnd w:id="21"/>
      <w:r w:rsidDel="00000000" w:rsidR="00000000" w:rsidRPr="00000000">
        <w:rPr>
          <w:b w:val="1"/>
          <w:bCs w:val="1"/>
          <w:sz w:val="46"/>
          <w:szCs w:val="46"/>
          <w:rtl w:val="0"/>
        </w:rPr>
        <w:t xml:space="preserve">8. Relation avec les cinq autres axes</w:t>
      </w:r>
    </w:p>
    <w:p w:rsidR="00000000" w:rsidDel="00000000" w:rsidP="00000000" w:rsidRDefault="00000000" w:rsidRPr="00000000" w14:paraId="000000C0">
      <w:pPr>
        <w:spacing w:after="240" w:before="240" w:lineRule="auto"/>
        <w:rPr/>
      </w:pPr>
      <w:r w:rsidDel="00000000" w:rsidR="00000000" w:rsidRPr="00000000">
        <w:rPr>
          <w:rtl w:val="0"/>
        </w:rPr>
        <w:t xml:space="preserve">L’Axe 6 joue un rôle transversal :</w:t>
      </w:r>
    </w:p>
    <w:p w:rsidR="00000000" w:rsidDel="00000000" w:rsidP="00000000" w:rsidRDefault="00000000" w:rsidRPr="00000000" w14:paraId="000000C1">
      <w:pPr>
        <w:numPr>
          <w:ilvl w:val="0"/>
          <w:numId w:val="8"/>
        </w:numPr>
        <w:spacing w:after="0" w:afterAutospacing="0" w:before="240" w:lineRule="auto"/>
        <w:ind w:left="720" w:hanging="360"/>
      </w:pPr>
      <w:r w:rsidDel="00000000" w:rsidR="00000000" w:rsidRPr="00000000">
        <w:rPr>
          <w:b w:val="1"/>
          <w:bCs w:val="1"/>
          <w:rtl w:val="0"/>
        </w:rPr>
        <w:t xml:space="preserve">Axe 1</w:t>
      </w:r>
      <w:r w:rsidDel="00000000" w:rsidR="00000000" w:rsidRPr="00000000">
        <w:rPr>
          <w:rtl w:val="0"/>
        </w:rPr>
        <w:t xml:space="preserve"> indique la situation quantitative tunisienne ;</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b w:val="1"/>
          <w:bCs w:val="1"/>
          <w:rtl w:val="0"/>
        </w:rPr>
        <w:t xml:space="preserve">Axe 2</w:t>
      </w:r>
      <w:r w:rsidDel="00000000" w:rsidR="00000000" w:rsidRPr="00000000">
        <w:rPr>
          <w:rtl w:val="0"/>
        </w:rPr>
        <w:t xml:space="preserve"> identifie les problèmes juridiques et de gouvernance ;</w:t>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b w:val="1"/>
          <w:bCs w:val="1"/>
          <w:rtl w:val="0"/>
        </w:rPr>
        <w:t xml:space="preserve">Axe 3</w:t>
      </w:r>
      <w:r w:rsidDel="00000000" w:rsidR="00000000" w:rsidRPr="00000000">
        <w:rPr>
          <w:rtl w:val="0"/>
        </w:rPr>
        <w:t xml:space="preserve"> identifie les gaps de financement ;</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b w:val="1"/>
          <w:bCs w:val="1"/>
          <w:rtl w:val="0"/>
        </w:rPr>
        <w:t xml:space="preserve">Axe 4</w:t>
      </w:r>
      <w:r w:rsidDel="00000000" w:rsidR="00000000" w:rsidRPr="00000000">
        <w:rPr>
          <w:rtl w:val="0"/>
        </w:rPr>
        <w:t xml:space="preserve"> identifie les besoins d’accompagnement et de coordination ;</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b w:val="1"/>
          <w:bCs w:val="1"/>
          <w:rtl w:val="0"/>
        </w:rPr>
        <w:t xml:space="preserve">Axe 5</w:t>
      </w:r>
      <w:r w:rsidDel="00000000" w:rsidR="00000000" w:rsidRPr="00000000">
        <w:rPr>
          <w:rtl w:val="0"/>
        </w:rPr>
        <w:t xml:space="preserve"> identifie les résultats, impacts et limites ;</w:t>
      </w:r>
    </w:p>
    <w:p w:rsidR="00000000" w:rsidDel="00000000" w:rsidP="00000000" w:rsidRDefault="00000000" w:rsidRPr="00000000" w14:paraId="000000C6">
      <w:pPr>
        <w:numPr>
          <w:ilvl w:val="0"/>
          <w:numId w:val="8"/>
        </w:numPr>
        <w:spacing w:after="240" w:before="0" w:beforeAutospacing="0" w:lineRule="auto"/>
        <w:ind w:left="720" w:hanging="360"/>
      </w:pPr>
      <w:r w:rsidDel="00000000" w:rsidR="00000000" w:rsidRPr="00000000">
        <w:rPr>
          <w:b w:val="1"/>
          <w:bCs w:val="1"/>
          <w:rtl w:val="0"/>
        </w:rPr>
        <w:t xml:space="preserve">Axe 6</w:t>
      </w:r>
      <w:r w:rsidDel="00000000" w:rsidR="00000000" w:rsidRPr="00000000">
        <w:rPr>
          <w:rtl w:val="0"/>
        </w:rPr>
        <w:t xml:space="preserve"> recherche des réponses internationales aux problèmes démontrés.</w:t>
      </w:r>
    </w:p>
    <w:p w:rsidR="00000000" w:rsidDel="00000000" w:rsidP="00000000" w:rsidRDefault="00000000" w:rsidRPr="00000000" w14:paraId="000000C7">
      <w:pPr>
        <w:spacing w:after="240" w:before="240" w:lineRule="auto"/>
        <w:rPr/>
      </w:pPr>
      <w:r w:rsidDel="00000000" w:rsidR="00000000" w:rsidRPr="00000000">
        <w:rPr>
          <w:rtl w:val="0"/>
        </w:rPr>
        <w:t xml:space="preserve">La logique générale est donc :</w:t>
      </w:r>
    </w:p>
    <w:p w:rsidR="00000000" w:rsidDel="00000000" w:rsidP="00000000" w:rsidRDefault="00000000" w:rsidRPr="00000000" w14:paraId="000000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Diagnostic tunisien → problème prioritaire → pratique étrangère pertinente → analyse des résultats → test de transférabilité → recommandation adaptée.</w:t>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ja8xj22y1iad" w:id="22"/>
      <w:bookmarkEnd w:id="22"/>
      <w:r w:rsidDel="00000000" w:rsidR="00000000" w:rsidRPr="00000000">
        <w:rPr>
          <w:b w:val="1"/>
          <w:bCs w:val="1"/>
          <w:sz w:val="46"/>
          <w:szCs w:val="46"/>
          <w:rtl w:val="0"/>
        </w:rPr>
        <w:t xml:space="preserve">Recommandations </w:t>
      </w:r>
    </w:p>
    <w:p w:rsidR="00000000" w:rsidDel="00000000" w:rsidP="00000000" w:rsidRDefault="00000000" w:rsidRPr="00000000" w14:paraId="000000CA">
      <w:pPr>
        <w:spacing w:after="240" w:before="240" w:lineRule="auto"/>
        <w:rPr/>
      </w:pPr>
      <w:r w:rsidDel="00000000" w:rsidR="00000000" w:rsidRPr="00000000">
        <w:rPr>
          <w:rtl w:val="0"/>
        </w:rPr>
        <w:t xml:space="preserve">N</w:t>
      </w:r>
      <w:r w:rsidDel="00000000" w:rsidR="00000000" w:rsidRPr="00000000">
        <w:rPr>
          <w:rtl w:val="0"/>
        </w:rPr>
        <w:t xml:space="preserve">e pas intituler cet axe uniquement </w:t>
      </w:r>
      <w:r w:rsidDel="00000000" w:rsidR="00000000" w:rsidRPr="00000000">
        <w:rPr>
          <w:b w:val="1"/>
          <w:bCs w:val="1"/>
          <w:rtl w:val="0"/>
        </w:rPr>
        <w:t xml:space="preserve">« Benchmark international »</w:t>
      </w:r>
      <w:r w:rsidDel="00000000" w:rsidR="00000000" w:rsidRPr="00000000">
        <w:rPr>
          <w:rtl w:val="0"/>
        </w:rPr>
        <w:t xml:space="preserve">, car cela peut encourager une étude trop descriptive.</w:t>
      </w:r>
    </w:p>
    <w:p w:rsidR="00000000" w:rsidDel="00000000" w:rsidP="00000000" w:rsidRDefault="00000000" w:rsidRPr="00000000" w14:paraId="000000CB">
      <w:pPr>
        <w:spacing w:after="240" w:before="240" w:lineRule="auto"/>
        <w:rPr/>
      </w:pPr>
      <w:r w:rsidDel="00000000" w:rsidR="00000000" w:rsidRPr="00000000">
        <w:rPr>
          <w:rtl w:val="0"/>
        </w:rPr>
        <w:t xml:space="preserve">L’intitulé scientifique plus précis serait :</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Axe 6 — Benchmark international et analyse de transférabilité des bonnes pratiques</w:t>
      </w:r>
    </w:p>
    <w:p w:rsidR="00000000" w:rsidDel="00000000" w:rsidP="00000000" w:rsidRDefault="00000000" w:rsidRPr="00000000" w14:paraId="000000CD">
      <w:pPr>
        <w:spacing w:after="240" w:before="240" w:lineRule="auto"/>
        <w:rPr/>
      </w:pPr>
      <w:r w:rsidDel="00000000" w:rsidR="00000000" w:rsidRPr="00000000">
        <w:rPr>
          <w:rtl w:val="0"/>
        </w:rPr>
        <w:t xml:space="preserve">Ce titre indique clairement que le travail ne s’arrête pas à la comparaison : il doit déterminer </w:t>
      </w:r>
      <w:r w:rsidDel="00000000" w:rsidR="00000000" w:rsidRPr="00000000">
        <w:rPr>
          <w:b w:val="1"/>
          <w:bCs w:val="1"/>
          <w:rtl w:val="0"/>
        </w:rPr>
        <w:t xml:space="preserve">ce que la Tunisie peut réellement apprendre, adapter et mettre en œuvre</w:t>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