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dwaita Mono" w:hAnsi="Adwaita Mono"/>
          <w:sz w:val="20"/>
          <w:szCs w:val="20"/>
        </w:rPr>
      </w:pPr>
      <w:r>
        <w:rPr>
          <w:rFonts w:ascii="Adwaita Mono" w:hAnsi="Adwaita Mono"/>
          <w:sz w:val="20"/>
          <w:szCs w:val="20"/>
        </w:rPr>
        <w:t>Cant you explain it to a simple reader in short better? I heard this a few times but still dont understand what endogenous and exogenous contexts mean: „The idea is simple, account for endogenous and exogenous contexts using granular data and understand the contexts and contingencies that drives regional diversification.” Does this mean, that regional diversification should be different in regions with different network position, and existing knowledge base, etc.? Is this what existing measures ignore? Can you give an example? It’s important to make the idea clear in 1.1.</w:t>
      </w:r>
    </w:p>
    <w:p>
      <w:pPr>
        <w:pStyle w:val="Normal"/>
        <w:rPr>
          <w:rFonts w:ascii="Adwaita Mono" w:hAnsi="Adwaita Mono"/>
          <w:color w:val="FF0000"/>
          <w:sz w:val="20"/>
          <w:szCs w:val="20"/>
        </w:rPr>
      </w:pPr>
      <w:r>
        <w:rPr>
          <w:rFonts w:ascii="Adwaita Mono" w:hAnsi="Adwaita Mono"/>
          <w:color w:val="FF0000"/>
          <w:sz w:val="20"/>
          <w:szCs w:val="20"/>
        </w:rPr>
        <w:t xml:space="preserve">That’s exactly correct, the idea of the context is that network position of technologies at the dyadic level and industrial alignment (coherence) should condition regional potential. This conditional contribution should also be reflected at the aggregate levels as well. </w:t>
        <w:br/>
        <w:t xml:space="preserve">For instance, a technology with a bridging position may not be as feasible for a region as an other with an enabling position. Existing measures do not necessairly ignore this, but their constructs ignores the directionality in the network, which means they obscure the already existing granular information in the network structures which FITS capture because its directed. </w:t>
      </w:r>
    </w:p>
    <w:p>
      <w:pPr>
        <w:pStyle w:val="Normal"/>
        <w:rPr>
          <w:rFonts w:ascii="Adwaita Mono" w:hAnsi="Adwaita Mono"/>
          <w:color w:val="00B0F0"/>
          <w:sz w:val="20"/>
          <w:szCs w:val="20"/>
        </w:rPr>
      </w:pPr>
      <w:r>
        <w:rPr>
          <w:rFonts w:ascii="Adwaita Mono" w:hAnsi="Adwaita Mono"/>
          <w:color w:val="00B0F0"/>
          <w:sz w:val="20"/>
          <w:szCs w:val="20"/>
        </w:rPr>
        <w:t>OK</w:t>
      </w:r>
    </w:p>
    <w:p>
      <w:pPr>
        <w:pStyle w:val="Normal"/>
        <w:rPr>
          <w:rFonts w:ascii="Adwaita Mono" w:hAnsi="Adwaita Mono"/>
          <w:sz w:val="20"/>
          <w:szCs w:val="20"/>
        </w:rPr>
      </w:pPr>
      <w:r>
        <w:rPr>
          <w:rFonts w:ascii="Adwaita Mono" w:hAnsi="Adwaita Mono"/>
          <w:sz w:val="20"/>
          <w:szCs w:val="20"/>
        </w:rPr>
        <w:t>typo: „ In a sense they describe how close two technologies are close to each other, or how close a given technology is to a region given its portfolio of technologies.” Also here I would expect some more explanations on relatedness. I think relatedness could be applied to basically anything not just technologies, maybe name a few. And give examples of when two techs are related, especially when the techs are related to a region. Also what is a technology is not clear at theis point, an example there would also help. I think the below part is clear.</w:t>
      </w:r>
    </w:p>
    <w:p>
      <w:pPr>
        <w:pStyle w:val="Normal"/>
        <w:rPr>
          <w:rFonts w:ascii="Adwaita Mono" w:hAnsi="Adwaita Mono"/>
          <w:color w:val="FF0000"/>
          <w:sz w:val="20"/>
          <w:szCs w:val="20"/>
        </w:rPr>
      </w:pPr>
      <w:r>
        <w:rPr>
          <w:rFonts w:ascii="Adwaita Mono" w:hAnsi="Adwaita Mono"/>
          <w:color w:val="FF0000"/>
          <w:sz w:val="20"/>
          <w:szCs w:val="20"/>
        </w:rPr>
        <w:t>I tried to keep the detailed explanation in the methodology chapter, I added a bit more explanation „Using these patterns, different aggregations are used to quantify relatedness (the frequency of observing a pair of activities in the same region), and relatedness density (how much of the activities frequently observed together a region has)”</w:t>
      </w:r>
    </w:p>
    <w:p>
      <w:pPr>
        <w:pStyle w:val="Normal"/>
        <w:rPr>
          <w:rFonts w:ascii="Adwaita Mono" w:hAnsi="Adwaita Mono"/>
          <w:color w:val="00B0F0"/>
          <w:sz w:val="20"/>
          <w:szCs w:val="20"/>
        </w:rPr>
      </w:pPr>
      <w:r>
        <w:rPr>
          <w:rFonts w:ascii="Adwaita Mono" w:hAnsi="Adwaita Mono"/>
          <w:color w:val="00B0F0"/>
          <w:sz w:val="20"/>
          <w:szCs w:val="20"/>
        </w:rPr>
        <w:t>OK</w:t>
      </w:r>
    </w:p>
    <w:p>
      <w:pPr>
        <w:pStyle w:val="Normal"/>
        <w:rPr>
          <w:rFonts w:ascii="Adwaita Mono" w:hAnsi="Adwaita Mono"/>
          <w:sz w:val="20"/>
          <w:szCs w:val="20"/>
        </w:rPr>
      </w:pPr>
      <w:r>
        <w:rPr>
          <w:rFonts w:ascii="Adwaita Mono" w:hAnsi="Adwaita Mono"/>
          <w:sz w:val="20"/>
          <w:szCs w:val="20"/>
        </w:rPr>
        <w:t>Its not malicious to include some references in the introduction (not too much). E.g. for the above relatedness part.</w:t>
      </w:r>
    </w:p>
    <w:p>
      <w:pPr>
        <w:pStyle w:val="Normal"/>
        <w:rPr>
          <w:rFonts w:ascii="Adwaita Mono" w:hAnsi="Adwaita Mono"/>
          <w:sz w:val="20"/>
          <w:szCs w:val="20"/>
        </w:rPr>
      </w:pPr>
      <w:r>
        <w:rPr>
          <w:rFonts w:ascii="Adwaita Mono" w:hAnsi="Adwaita Mono"/>
          <w:color w:val="FF0000"/>
          <w:sz w:val="20"/>
          <w:szCs w:val="20"/>
        </w:rPr>
        <w:t xml:space="preserve">Is this necessary at this point? </w:t>
      </w:r>
    </w:p>
    <w:p>
      <w:pPr>
        <w:pStyle w:val="Normal"/>
        <w:rPr>
          <w:rFonts w:ascii="Adwaita Mono" w:hAnsi="Adwaita Mono"/>
          <w:color w:themeColor="accent1" w:themeTint="99" w:val="45B0E1"/>
          <w:sz w:val="20"/>
          <w:szCs w:val="20"/>
        </w:rPr>
      </w:pPr>
      <w:r>
        <w:rPr>
          <w:rFonts w:ascii="Adwaita Mono" w:hAnsi="Adwaita Mono"/>
          <w:color w:themeColor="accent1" w:themeTint="99" w:val="45B0E1"/>
          <w:sz w:val="20"/>
          <w:szCs w:val="20"/>
        </w:rPr>
        <w:t>Im fine with not</w:t>
      </w:r>
    </w:p>
    <w:p>
      <w:pPr>
        <w:pStyle w:val="Normal"/>
        <w:rPr>
          <w:rFonts w:ascii="Adwaita Mono" w:hAnsi="Adwaita Mono"/>
          <w:sz w:val="20"/>
          <w:szCs w:val="20"/>
        </w:rPr>
      </w:pPr>
      <w:r>
        <w:rPr>
          <w:rFonts w:ascii="Adwaita Mono" w:hAnsi="Adwaita Mono"/>
          <w:sz w:val="20"/>
          <w:szCs w:val="20"/>
        </w:rPr>
        <w:t>I feel like you mean successful diversification = entry to a new technology, and diversification strategy = deciding which technologies to attempt to enter. These are not obvious though, a paragraph on this would help. I like the research questions besides this issue that „diversification” is not clear there. Maybe make that clear in (or right before) 1.4. Maybe even with a reference that its right to call it diversification.</w:t>
      </w:r>
    </w:p>
    <w:p>
      <w:pPr>
        <w:pStyle w:val="Normal"/>
        <w:rPr>
          <w:rFonts w:ascii="Adwaita Mono" w:hAnsi="Adwaita Mono"/>
          <w:color w:val="FF0000"/>
          <w:sz w:val="20"/>
          <w:szCs w:val="20"/>
        </w:rPr>
      </w:pPr>
      <w:r>
        <w:rPr>
          <w:rFonts w:ascii="Adwaita Mono" w:hAnsi="Adwaita Mono"/>
          <w:color w:val="FF0000"/>
          <w:sz w:val="20"/>
          <w:szCs w:val="20"/>
        </w:rPr>
        <w:t>Diversification option/strategy here means what is possible to do, not what has been done. The reason why I frame it like this is becasue we ask what network structures facilitate this feasibility?</w:t>
      </w:r>
    </w:p>
    <w:p>
      <w:pPr>
        <w:pStyle w:val="Normal"/>
        <w:rPr>
          <w:rFonts w:ascii="Adwaita Mono" w:hAnsi="Adwaita Mono"/>
          <w:color w:themeColor="accent1" w:themeTint="99" w:val="45B0E1"/>
          <w:sz w:val="20"/>
          <w:szCs w:val="20"/>
        </w:rPr>
      </w:pPr>
      <w:r>
        <w:rPr>
          <w:rFonts w:ascii="Adwaita Mono" w:hAnsi="Adwaita Mono"/>
          <w:color w:themeColor="accent1" w:themeTint="99" w:val="45B0E1"/>
          <w:sz w:val="20"/>
          <w:szCs w:val="20"/>
        </w:rPr>
        <w:t>I insist on explaining in the thesis what do you mean by diversification before the research questions, because you refer to diversification feasibility in them.</w:t>
      </w:r>
    </w:p>
    <w:p>
      <w:pPr>
        <w:pStyle w:val="Normal"/>
        <w:rPr>
          <w:rFonts w:ascii="Adwaita Mono" w:hAnsi="Adwaita Mono"/>
          <w:color w:val="158466"/>
          <w:sz w:val="20"/>
          <w:szCs w:val="20"/>
        </w:rPr>
      </w:pPr>
      <w:r>
        <w:rPr>
          <w:rFonts w:ascii="Adwaita Mono" w:hAnsi="Adwaita Mono"/>
          <w:color w:val="158466"/>
          <w:sz w:val="20"/>
          <w:szCs w:val="20"/>
        </w:rPr>
        <w:t xml:space="preserve">I added this „The idea is simple, account for endogenous and exogenous contexts using the same granular data often used in this regard in order to understand the contexts and contingencies that drives regional diversification. </w:t>
      </w:r>
      <w:r>
        <w:rPr>
          <w:rFonts w:ascii="Adwaita Mono" w:hAnsi="Adwaita Mono"/>
          <w:b/>
          <w:bCs/>
          <w:i/>
          <w:iCs/>
          <w:color w:val="158466"/>
          <w:sz w:val="20"/>
          <w:szCs w:val="20"/>
        </w:rPr>
        <w:t>In here we limit the definition of diversification as what is possible for a region to do. With that, a diversification strategy/option would mean how feasible is a technology for a region to diversify into.</w:t>
      </w:r>
      <w:r>
        <w:rPr>
          <w:rFonts w:ascii="Adwaita Mono" w:hAnsi="Adwaita Mono"/>
          <w:color w:val="158466"/>
          <w:sz w:val="20"/>
          <w:szCs w:val="20"/>
        </w:rPr>
        <w:t xml:space="preserve"> ”</w:t>
      </w:r>
    </w:p>
    <w:p>
      <w:pPr>
        <w:pStyle w:val="Normal"/>
        <w:rPr>
          <w:rFonts w:ascii="Adwaita Mono" w:hAnsi="Adwaita Mono"/>
          <w:sz w:val="20"/>
          <w:szCs w:val="20"/>
        </w:rPr>
      </w:pPr>
      <w:r>
        <w:rPr>
          <w:rFonts w:ascii="Adwaita Mono" w:hAnsi="Adwaita Mono"/>
          <w:sz w:val="20"/>
          <w:szCs w:val="20"/>
        </w:rPr>
        <w:t>I dont like H2a, H2b is ahrd to make sense for me. Is it well-justified above what is the basis of this hypothesis?</w:t>
      </w:r>
    </w:p>
    <w:p>
      <w:pPr>
        <w:pStyle w:val="Normal"/>
        <w:rPr>
          <w:rFonts w:ascii="Adwaita Mono" w:hAnsi="Adwaita Mono"/>
          <w:sz w:val="20"/>
          <w:szCs w:val="20"/>
        </w:rPr>
      </w:pPr>
      <w:r>
        <w:rPr>
          <w:rFonts w:ascii="Adwaita Mono" w:hAnsi="Adwaita Mono"/>
          <w:sz w:val="20"/>
          <w:szCs w:val="20"/>
        </w:rPr>
      </w:r>
    </w:p>
    <w:p>
      <w:pPr>
        <w:pStyle w:val="Normal"/>
        <w:rPr>
          <w:rFonts w:ascii="Adwaita Mono" w:hAnsi="Adwaita Mono"/>
          <w:color w:val="FF0000"/>
          <w:sz w:val="20"/>
          <w:szCs w:val="20"/>
        </w:rPr>
      </w:pPr>
      <w:r>
        <w:rPr>
          <w:rFonts w:ascii="Adwaita Mono" w:hAnsi="Adwaita Mono"/>
          <w:color w:val="FF0000"/>
          <w:sz w:val="20"/>
          <w:szCs w:val="20"/>
        </w:rPr>
        <w:t xml:space="preserve">Me neither, I reframed all the hypothesis. </w:t>
      </w:r>
    </w:p>
    <w:p>
      <w:pPr>
        <w:pStyle w:val="Normal"/>
        <w:rPr>
          <w:rFonts w:ascii="Adwaita Mono" w:hAnsi="Adwaita Mono"/>
          <w:color w:val="00B0F0"/>
          <w:sz w:val="20"/>
          <w:szCs w:val="20"/>
        </w:rPr>
      </w:pPr>
      <w:r>
        <w:rPr>
          <w:rFonts w:ascii="Adwaita Mono" w:hAnsi="Adwaita Mono"/>
          <w:color w:val="00B0F0"/>
          <w:sz w:val="20"/>
          <w:szCs w:val="20"/>
        </w:rPr>
        <w:t>New hypotheses are better but not perfect.</w:t>
      </w:r>
    </w:p>
    <w:p>
      <w:pPr>
        <w:pStyle w:val="Normal"/>
        <w:rPr>
          <w:rFonts w:ascii="Adwaita Mono" w:hAnsi="Adwaita Mono"/>
          <w:color w:val="00B0F0"/>
          <w:sz w:val="20"/>
          <w:szCs w:val="20"/>
        </w:rPr>
      </w:pPr>
      <w:r>
        <w:rPr>
          <w:rFonts w:ascii="Adwaita Mono" w:hAnsi="Adwaita Mono"/>
          <w:color w:val="00B0F0"/>
          <w:sz w:val="20"/>
          <w:szCs w:val="20"/>
        </w:rPr>
        <w:t>I think H1 became too long. „Potential dominating relatedness density when both are</w:t>
      </w:r>
    </w:p>
    <w:p>
      <w:pPr>
        <w:pStyle w:val="Normal"/>
        <w:rPr>
          <w:rFonts w:ascii="Adwaita Mono" w:hAnsi="Adwaita Mono"/>
          <w:color w:val="00B0F0"/>
          <w:sz w:val="20"/>
          <w:szCs w:val="20"/>
        </w:rPr>
      </w:pPr>
      <w:r>
        <w:rPr>
          <w:rFonts w:ascii="Adwaita Mono" w:hAnsi="Adwaita Mono"/>
          <w:color w:val="00B0F0"/>
          <w:sz w:val="20"/>
          <w:szCs w:val="20"/>
        </w:rPr>
        <w:t>included would indicate that it captures a richer representation of diversification feasibility than the conventional measure.” This is too specific, and also what it indicates should not be in the same hypothesis. I’d actually keep just the first sentence, and rewrite to „better predict”. The hypothesis dont have to be tailored tot he results, its okay to have further results that details the main finding. Keep it simple!</w:t>
      </w:r>
    </w:p>
    <w:p>
      <w:pPr>
        <w:pStyle w:val="Normal"/>
        <w:rPr>
          <w:rFonts w:ascii="Adwaita Mono" w:hAnsi="Adwaita Mono"/>
          <w:color w:val="00B0F0"/>
          <w:sz w:val="20"/>
          <w:szCs w:val="20"/>
        </w:rPr>
      </w:pPr>
      <w:r>
        <w:rPr>
          <w:rFonts w:ascii="Adwaita Mono" w:hAnsi="Adwaita Mono"/>
          <w:color w:val="00B0F0"/>
          <w:sz w:val="20"/>
          <w:szCs w:val="20"/>
        </w:rPr>
        <w:t>As we discussed, use the same wording in H2a and H2b. Consistent wording and precision in the hypotheses are more important than avoiding word-repetition.</w:t>
      </w:r>
    </w:p>
    <w:p>
      <w:pPr>
        <w:pStyle w:val="BodyText"/>
        <w:rPr>
          <w:rFonts w:ascii="Adwaita Mono" w:hAnsi="Adwaita Mono"/>
          <w:color w:val="158466"/>
        </w:rPr>
      </w:pPr>
      <w:r>
        <w:rPr>
          <w:rFonts w:ascii="Adwaita Mono" w:hAnsi="Adwaita Mono"/>
          <w:color w:val="158466"/>
        </w:rPr>
        <w:t>Becomes:</w:t>
        <w:br/>
        <w:t>„</w:t>
      </w:r>
    </w:p>
    <w:p>
      <w:pPr>
        <w:pStyle w:val="BodyText"/>
        <w:rPr>
          <w:rFonts w:ascii="Adwaita Mono" w:hAnsi="Adwaita Mono"/>
          <w:color w:val="158466"/>
        </w:rPr>
      </w:pPr>
      <w:r>
        <w:rPr>
          <w:rFonts w:ascii="Adwaita Mono" w:hAnsi="Adwaita Mono"/>
          <w:b/>
          <w:color w:val="158466"/>
        </w:rPr>
        <w:t>H2a:</w:t>
      </w:r>
      <w:r>
        <w:rPr>
          <w:rFonts w:ascii="Adwaita Mono" w:hAnsi="Adwaita Mono"/>
          <w:color w:val="158466"/>
        </w:rPr>
        <w:t xml:space="preserve"> Technologies with a bridging role are positively associated with regional technological potential, meaning that bridge technologies represent more accessible diversification pathways for regions.</w:t>
      </w:r>
    </w:p>
    <w:p>
      <w:pPr>
        <w:pStyle w:val="BodyText"/>
        <w:rPr>
          <w:rFonts w:ascii="Adwaita Mono" w:hAnsi="Adwaita Mono"/>
          <w:color w:val="158466"/>
        </w:rPr>
      </w:pPr>
      <w:r>
        <w:rPr>
          <w:rFonts w:ascii="Adwaita Mono" w:hAnsi="Adwaita Mono"/>
          <w:b/>
          <w:color w:val="158466"/>
        </w:rPr>
        <w:t>H2b:</w:t>
      </w:r>
      <w:r>
        <w:rPr>
          <w:rFonts w:ascii="Adwaita Mono" w:hAnsi="Adwaita Mono"/>
          <w:color w:val="158466"/>
        </w:rPr>
        <w:t xml:space="preserve"> Technologies with an enabling role are negatively associated with regional technological potential, meaning that foundational technologies represent structurally more difficult diversification targets.</w:t>
      </w:r>
    </w:p>
    <w:p>
      <w:pPr>
        <w:pStyle w:val="BodyText"/>
        <w:rPr/>
      </w:pPr>
      <w:r>
        <w:rPr/>
      </w:r>
    </w:p>
    <w:p>
      <w:pPr>
        <w:pStyle w:val="Normal"/>
        <w:rPr>
          <w:rFonts w:ascii="Adwaita Mono" w:hAnsi="Adwaita Mono"/>
          <w:color w:val="00B0F0"/>
          <w:sz w:val="20"/>
          <w:szCs w:val="20"/>
        </w:rPr>
      </w:pPr>
      <w:r>
        <w:rPr>
          <w:rFonts w:ascii="Adwaita Mono" w:hAnsi="Adwaita Mono"/>
          <w:color w:val="00B0F0"/>
          <w:sz w:val="20"/>
          <w:szCs w:val="20"/>
        </w:rPr>
        <w:t>As we discussed, replace „beneficial” in H3b and H3c.</w:t>
      </w:r>
    </w:p>
    <w:p>
      <w:pPr>
        <w:pStyle w:val="BodyText"/>
        <w:rPr>
          <w:rFonts w:ascii="Adwaita Mono" w:hAnsi="Adwaita Mono"/>
          <w:color w:val="158466"/>
        </w:rPr>
      </w:pPr>
      <w:r>
        <w:rPr>
          <w:rFonts w:ascii="Adwaita Mono" w:hAnsi="Adwaita Mono"/>
          <w:color w:val="158466"/>
        </w:rPr>
        <w:t xml:space="preserve">Becomes: </w:t>
        <w:br/>
      </w:r>
    </w:p>
    <w:p>
      <w:pPr>
        <w:pStyle w:val="BodyText"/>
        <w:rPr>
          <w:rFonts w:ascii="Adwaita Mono" w:hAnsi="Adwaita Mono"/>
          <w:color w:val="158466"/>
        </w:rPr>
      </w:pPr>
      <w:r>
        <w:rPr>
          <w:rFonts w:ascii="Adwaita Mono" w:hAnsi="Adwaita Mono"/>
          <w:b/>
          <w:color w:val="158466"/>
        </w:rPr>
        <w:t>H3b:</w:t>
      </w:r>
      <w:r>
        <w:rPr>
          <w:rFonts w:ascii="Adwaita Mono" w:hAnsi="Adwaita Mono"/>
          <w:color w:val="158466"/>
        </w:rPr>
        <w:t xml:space="preserve"> Technologies with a bridging role </w:t>
      </w:r>
      <w:r>
        <w:rPr>
          <w:rFonts w:ascii="Adwaita Mono" w:hAnsi="Adwaita Mono"/>
          <w:i/>
          <w:iCs/>
          <w:color w:val="158466"/>
        </w:rPr>
        <w:t>are positively associated</w:t>
      </w:r>
      <w:r>
        <w:rPr>
          <w:rFonts w:ascii="Adwaita Mono" w:hAnsi="Adwaita Mono"/>
          <w:color w:val="158466"/>
        </w:rPr>
        <w:t xml:space="preserve"> with higher potential </w:t>
      </w:r>
      <w:r>
        <w:rPr>
          <w:rFonts w:ascii="Adwaita Mono" w:hAnsi="Adwaita Mono"/>
          <w:b/>
          <w:bCs/>
          <w:i/>
          <w:iCs/>
          <w:color w:val="158466"/>
        </w:rPr>
        <w:t>for regions with low coherence in them</w:t>
      </w:r>
      <w:r>
        <w:rPr>
          <w:rFonts w:ascii="Adwaita Mono" w:hAnsi="Adwaita Mono"/>
          <w:color w:val="158466"/>
        </w:rPr>
        <w:t>, than for regions with high coherence, meaning that bridge technologies matter most as diversification pathways when direct alignment is limited.</w:t>
      </w:r>
    </w:p>
    <w:p>
      <w:pPr>
        <w:pStyle w:val="BodyText"/>
        <w:rPr>
          <w:rFonts w:ascii="Adwaita Mono" w:hAnsi="Adwaita Mono"/>
          <w:color w:val="158466"/>
        </w:rPr>
      </w:pPr>
      <w:r>
        <w:rPr>
          <w:rFonts w:ascii="Adwaita Mono" w:hAnsi="Adwaita Mono"/>
          <w:b/>
          <w:color w:val="158466"/>
        </w:rPr>
        <w:t>H3c:</w:t>
      </w:r>
      <w:r>
        <w:rPr>
          <w:rFonts w:ascii="Adwaita Mono" w:hAnsi="Adwaita Mono"/>
          <w:color w:val="158466"/>
        </w:rPr>
        <w:t xml:space="preserve"> Technologies with an enabling role are positively associated with higher potential </w:t>
      </w:r>
      <w:r>
        <w:rPr>
          <w:rFonts w:ascii="Adwaita Mono" w:hAnsi="Adwaita Mono"/>
          <w:b/>
          <w:bCs/>
          <w:i/>
          <w:iCs/>
          <w:color w:val="158466"/>
        </w:rPr>
        <w:t>for regions with high  coherence in them</w:t>
      </w:r>
      <w:r>
        <w:rPr>
          <w:rFonts w:ascii="Adwaita Mono" w:hAnsi="Adwaita Mono"/>
          <w:color w:val="158466"/>
        </w:rPr>
        <w:t>, than for regions with low coherence, meaning that enabling technologies matter most as upgrading pathways when direct alignment is high.</w:t>
      </w:r>
    </w:p>
    <w:p>
      <w:pPr>
        <w:pStyle w:val="BodyText"/>
        <w:rPr/>
      </w:pPr>
      <w:r>
        <w:rPr/>
      </w:r>
    </w:p>
    <w:p>
      <w:pPr>
        <w:pStyle w:val="Normal"/>
        <w:rPr>
          <w:rFonts w:ascii="Adwaita Mono" w:hAnsi="Adwaita Mono"/>
          <w:color w:val="00B0F0"/>
          <w:sz w:val="20"/>
          <w:szCs w:val="20"/>
        </w:rPr>
      </w:pPr>
      <w:r>
        <w:rPr>
          <w:rFonts w:ascii="Adwaita Mono" w:hAnsi="Adwaita Mono"/>
          <w:color w:val="00B0F0"/>
          <w:sz w:val="20"/>
          <w:szCs w:val="20"/>
        </w:rPr>
        <w:t>H4: remove this from the hypothesis to keep it simple: „Effects are expected to be heterogeneous across ecosystem dimensions.”</w:t>
      </w:r>
    </w:p>
    <w:p>
      <w:pPr>
        <w:pStyle w:val="BodyText"/>
        <w:rPr>
          <w:rFonts w:ascii="Adwaita Mono" w:hAnsi="Adwaita Mono"/>
          <w:color w:val="158466"/>
        </w:rPr>
      </w:pPr>
      <w:r>
        <w:rPr>
          <w:rFonts w:ascii="Adwaita Mono" w:hAnsi="Adwaita Mono"/>
          <w:color w:val="158466"/>
        </w:rPr>
        <w:t>Becomes:</w:t>
      </w:r>
    </w:p>
    <w:p>
      <w:pPr>
        <w:pStyle w:val="BodyText"/>
        <w:rPr>
          <w:rFonts w:ascii="Adwaita Mono" w:hAnsi="Adwaita Mono"/>
          <w:color w:val="158466"/>
        </w:rPr>
      </w:pPr>
      <w:r>
        <w:rPr>
          <w:rFonts w:ascii="Adwaita Mono" w:hAnsi="Adwaita Mono"/>
          <w:b/>
          <w:color w:val="158466"/>
        </w:rPr>
        <w:t>H4:</w:t>
      </w:r>
      <w:r>
        <w:rPr>
          <w:rFonts w:ascii="Adwaita Mono" w:hAnsi="Adwaita Mono"/>
          <w:color w:val="158466"/>
        </w:rPr>
        <w:t xml:space="preserve"> National entrepreneurial ecosystem characteristics shape regional technological potential beyond what dyadic portfolio and network mechanisms account for. Meaning that the national institutional and market context is an independent layer of the feasibility landscape.</w:t>
      </w:r>
    </w:p>
    <w:p>
      <w:pPr>
        <w:pStyle w:val="BodyText"/>
        <w:rPr/>
      </w:pPr>
      <w:r>
        <w:rPr/>
      </w:r>
    </w:p>
    <w:p>
      <w:pPr>
        <w:pStyle w:val="Normal"/>
        <w:rPr>
          <w:rFonts w:ascii="Adwaita Mono" w:hAnsi="Adwaita Mono"/>
          <w:color w:val="00B0F0"/>
          <w:sz w:val="20"/>
          <w:szCs w:val="20"/>
        </w:rPr>
      </w:pPr>
      <w:r>
        <w:rPr>
          <w:rFonts w:ascii="Adwaita Mono" w:hAnsi="Adwaita Mono"/>
          <w:color w:val="00B0F0"/>
          <w:sz w:val="20"/>
          <w:szCs w:val="20"/>
        </w:rPr>
        <w:t>H5b, H5c: These are super-uninteresting.. Average potential and average coherence is too aggregated to be interesting IMO. I’d consider removing them. Although if you can derive strong implications from them, I’m okay with keeping. But then you need EXAMPLES.</w:t>
      </w:r>
    </w:p>
    <w:p>
      <w:pPr>
        <w:pStyle w:val="Normal"/>
        <w:rPr>
          <w:rFonts w:ascii="Adwaita Mono" w:hAnsi="Adwaita Mono"/>
          <w:color w:val="158466"/>
          <w:sz w:val="20"/>
          <w:szCs w:val="20"/>
        </w:rPr>
      </w:pPr>
      <w:r>
        <w:rPr>
          <w:rFonts w:ascii="Adwaita Mono" w:hAnsi="Adwaita Mono"/>
          <w:color w:val="158466"/>
          <w:sz w:val="20"/>
          <w:szCs w:val="20"/>
        </w:rPr>
        <w:t xml:space="preserve">In here I disagree, because in the results the aggregate layer shows that portfolios endowed with bridging roles (i.e regions that have technologies with high betweeness on average) are negatively associated with average potential, and the interaction shows that average coherence condition whether these types of portfolios have positive association with with average potential. This is IMO very impoortant because it says that these bridging technologies although accessible individually at the dyadic level, their effect on the aggregate level is different, think about this like this: a portfolio full of bridging technologies is a portfolio that has technologies that bridge different areas in the network right. Such a portfolio reflects scattered knowledge, in order for that knowledge to be recombined properly in a way that’s reflected in the average potential of that portfolio requires a baseline of industrial alignment, that is in my interpretation the capacity to actually use, and apply that knowledge in the local industial landscape. Can you clarify what kind of examples would be interesting here?? </w:t>
      </w:r>
    </w:p>
    <w:p>
      <w:pPr>
        <w:pStyle w:val="Normal"/>
        <w:rPr>
          <w:rFonts w:ascii="Adwaita Mono" w:hAnsi="Adwaita Mono"/>
          <w:color w:val="00B0F0"/>
          <w:sz w:val="20"/>
          <w:szCs w:val="20"/>
        </w:rPr>
      </w:pPr>
      <w:r>
        <w:rPr>
          <w:rFonts w:ascii="Adwaita Mono" w:hAnsi="Adwaita Mono"/>
          <w:color w:val="00B0F0"/>
          <w:sz w:val="20"/>
          <w:szCs w:val="20"/>
        </w:rPr>
      </w:r>
    </w:p>
    <w:p>
      <w:pPr>
        <w:pStyle w:val="Normal"/>
        <w:rPr>
          <w:rFonts w:ascii="Adwaita Mono" w:hAnsi="Adwaita Mono"/>
          <w:sz w:val="20"/>
          <w:szCs w:val="20"/>
        </w:rPr>
      </w:pPr>
      <w:r>
        <w:rPr>
          <w:rFonts w:ascii="Adwaita Mono" w:hAnsi="Adwaita Mono"/>
          <w:sz w:val="20"/>
          <w:szCs w:val="20"/>
        </w:rPr>
        <w:t>„</w:t>
      </w:r>
      <w:r>
        <w:rPr>
          <w:rFonts w:ascii="Adwaita Mono" w:hAnsi="Adwaita Mono"/>
          <w:sz w:val="20"/>
          <w:szCs w:val="20"/>
        </w:rPr>
        <w:t>Regional diversification as an outcome to resilience:” I dont get this. Do you mean resilience is a consequence of (good) diversification? Maybe rephrase.</w:t>
      </w:r>
    </w:p>
    <w:p>
      <w:pPr>
        <w:pStyle w:val="Normal"/>
        <w:rPr>
          <w:rFonts w:ascii="Adwaita Mono" w:hAnsi="Adwaita Mono"/>
          <w:color w:val="FF0000"/>
          <w:sz w:val="20"/>
          <w:szCs w:val="20"/>
        </w:rPr>
      </w:pPr>
      <w:r>
        <w:rPr>
          <w:rFonts w:ascii="Adwaita Mono" w:hAnsi="Adwaita Mono"/>
          <w:color w:val="FF0000"/>
          <w:sz w:val="20"/>
          <w:szCs w:val="20"/>
        </w:rPr>
        <w:t xml:space="preserve">Resilience is defined as the ability to adapt to shocks and constraints, thus it requires the capacity to use existing knowledge/technologies in different configuration to produce new knowledge that satisfies the constraint. But with a low level of local knowledge this process is not feasible . For that reason, in order to increase the local level of knowledge, local economies need to diversify. And for this reason we study what drives a feasible diversification option through: contextualising relatedness (potential), network structure (FITS), institutions (national ecosyustems), and spatial dependencies of the regional portfolio chartacteristics. </w:t>
      </w:r>
    </w:p>
    <w:p>
      <w:pPr>
        <w:pStyle w:val="Normal"/>
        <w:rPr>
          <w:rFonts w:ascii="Adwaita Mono" w:hAnsi="Adwaita Mono"/>
          <w:color w:val="00B0F0"/>
          <w:sz w:val="20"/>
          <w:szCs w:val="20"/>
        </w:rPr>
      </w:pPr>
      <w:r>
        <w:rPr>
          <w:rFonts w:ascii="Adwaita Mono" w:hAnsi="Adwaita Mono"/>
          <w:color w:val="00B0F0"/>
          <w:sz w:val="20"/>
          <w:szCs w:val="20"/>
        </w:rPr>
        <w:t>I know what resilience is, but still you should rewrite:, „Regional diversification as an outcome to resilience” does not mean what you described above. Diversification is not an outcome of resilience.</w:t>
      </w:r>
    </w:p>
    <w:p>
      <w:pPr>
        <w:pStyle w:val="Normal"/>
        <w:rPr>
          <w:rFonts w:ascii="Adwaita Mono" w:hAnsi="Adwaita Mono"/>
          <w:color w:val="158466"/>
          <w:sz w:val="20"/>
          <w:szCs w:val="20"/>
        </w:rPr>
      </w:pPr>
      <w:r>
        <w:rPr>
          <w:rFonts w:ascii="Adwaita Mono" w:hAnsi="Adwaita Mono"/>
          <w:color w:val="158466"/>
          <w:sz w:val="20"/>
          <w:szCs w:val="20"/>
        </w:rPr>
        <w:t xml:space="preserve">I guess I can say simply </w:t>
      </w:r>
      <w:r>
        <w:rPr>
          <w:rFonts w:ascii="Adwaita Mono" w:hAnsi="Adwaita Mono"/>
          <w:b/>
          <w:bCs/>
          <w:color w:val="158466"/>
          <w:sz w:val="20"/>
          <w:szCs w:val="20"/>
        </w:rPr>
        <w:t>Diversification and resilience</w:t>
      </w:r>
      <w:r>
        <w:rPr>
          <w:rFonts w:ascii="Adwaita Mono" w:hAnsi="Adwaita Mono"/>
          <w:color w:val="158466"/>
          <w:sz w:val="20"/>
          <w:szCs w:val="20"/>
        </w:rPr>
        <w:t>?</w:t>
      </w:r>
    </w:p>
    <w:p>
      <w:pPr>
        <w:pStyle w:val="Normal"/>
        <w:rPr>
          <w:rFonts w:ascii="Adwaita Mono" w:hAnsi="Adwaita Mono"/>
          <w:sz w:val="20"/>
          <w:szCs w:val="20"/>
        </w:rPr>
      </w:pPr>
      <w:r>
        <w:rPr>
          <w:rFonts w:ascii="Adwaita Mono" w:hAnsi="Adwaita Mono"/>
          <w:sz w:val="20"/>
          <w:szCs w:val="20"/>
        </w:rPr>
        <w:t>Whats not 100% clear to me, which characteristic of the RF and FITS methodology „enables the contextualization of diversification strategies”? Is it mainly that a different model is trained for each technology?</w:t>
      </w:r>
    </w:p>
    <w:p>
      <w:pPr>
        <w:pStyle w:val="Normal"/>
        <w:rPr>
          <w:rFonts w:ascii="Adwaita Mono" w:hAnsi="Adwaita Mono"/>
          <w:color w:val="FF0000"/>
          <w:sz w:val="20"/>
          <w:szCs w:val="20"/>
        </w:rPr>
      </w:pPr>
      <w:r>
        <w:rPr>
          <w:rFonts w:ascii="Adwaita Mono" w:hAnsi="Adwaita Mono"/>
          <w:color w:val="FF0000"/>
          <w:sz w:val="20"/>
          <w:szCs w:val="20"/>
        </w:rPr>
        <w:t xml:space="preserve">Yes, that’s correct, using the ML aapproach allows us to find the specific patterns beyond the linearity of relatedness that predicts (potential) the feasibility level that a region has in a given technology, Not the observed aggregate frequencies of co-occurence (relatedness density). Also because the ML is trained on each technology seperately, the subsequent FITS network is asymmetric and bi-directional and contains much more context and information than traditional relatedness measures.  </w:t>
      </w:r>
    </w:p>
    <w:p>
      <w:pPr>
        <w:pStyle w:val="Normal"/>
        <w:rPr>
          <w:rFonts w:ascii="Adwaita Mono" w:hAnsi="Adwaita Mono"/>
          <w:color w:val="00B0F0"/>
          <w:sz w:val="20"/>
          <w:szCs w:val="20"/>
        </w:rPr>
      </w:pPr>
      <w:r>
        <w:rPr>
          <w:rFonts w:ascii="Adwaita Mono" w:hAnsi="Adwaita Mono"/>
          <w:color w:val="00B0F0"/>
          <w:sz w:val="20"/>
          <w:szCs w:val="20"/>
        </w:rPr>
        <w:t>Then, heterogeneity is the word that you are looking for, that should be used more often in explanations.</w:t>
      </w:r>
    </w:p>
    <w:p>
      <w:pPr>
        <w:pStyle w:val="Normal"/>
        <w:rPr>
          <w:rFonts w:ascii="Adwaita Mono" w:hAnsi="Adwaita Mono"/>
          <w:color w:val="00B0F0"/>
          <w:sz w:val="20"/>
          <w:szCs w:val="20"/>
        </w:rPr>
      </w:pPr>
      <w:r>
        <w:rPr>
          <w:rFonts w:ascii="Adwaita Mono" w:hAnsi="Adwaita Mono"/>
          <w:color w:val="158466"/>
          <w:sz w:val="20"/>
          <w:szCs w:val="20"/>
        </w:rPr>
        <w:t>Okay, I will add:</w:t>
        <w:br/>
        <w:br/>
        <w:t xml:space="preserve">„This approach enables the contextualization of diversification strategies </w:t>
      </w:r>
      <w:r>
        <w:rPr>
          <w:rFonts w:ascii="Adwaita Mono" w:hAnsi="Adwaita Mono"/>
          <w:b/>
          <w:bCs/>
          <w:color w:val="158466"/>
          <w:sz w:val="20"/>
          <w:szCs w:val="20"/>
        </w:rPr>
        <w:t>by accounting simultaneously the heterogeneity</w:t>
      </w:r>
      <w:r>
        <w:rPr>
          <w:rFonts w:ascii="Adwaita Mono" w:hAnsi="Adwaita Mono"/>
          <w:color w:val="158466"/>
          <w:sz w:val="20"/>
          <w:szCs w:val="20"/>
        </w:rPr>
        <w:t xml:space="preserve"> in technology-specific characteristics, regional knowledge infrastructure, and the broader non-linear interconnectedness between regions and technologies that traditional measures cannot adequately capture.”</w:t>
      </w:r>
      <w:r>
        <w:rPr>
          <w:rFonts w:ascii="Adwaita Mono" w:hAnsi="Adwaita Mono"/>
          <w:color w:val="00B0F0"/>
          <w:sz w:val="20"/>
          <w:szCs w:val="20"/>
        </w:rPr>
        <w:br/>
      </w:r>
    </w:p>
    <w:p>
      <w:pPr>
        <w:pStyle w:val="Normal"/>
        <w:rPr>
          <w:rFonts w:ascii="Adwaita Mono" w:hAnsi="Adwaita Mono"/>
          <w:sz w:val="20"/>
          <w:szCs w:val="20"/>
        </w:rPr>
      </w:pPr>
      <w:r>
        <w:rPr>
          <w:rFonts w:ascii="Adwaita Mono" w:hAnsi="Adwaita Mono"/>
          <w:sz w:val="20"/>
          <w:szCs w:val="20"/>
        </w:rPr>
        <w:t>I really like this: „The shift from correlation to prediction reframes what the measure captures. Density asks: “How similar is technology  to what region  already has?” Potential asks: “Given everything we know about how regions diversify, how likely is region  to develop technology ?” The latter question—the one relevant for policy—requires a predictive approach.”</w:t>
      </w:r>
    </w:p>
    <w:p>
      <w:pPr>
        <w:pStyle w:val="Normal"/>
        <w:rPr>
          <w:rFonts w:ascii="Adwaita Mono" w:hAnsi="Adwaita Mono"/>
          <w:sz w:val="20"/>
          <w:szCs w:val="20"/>
        </w:rPr>
      </w:pPr>
      <w:r>
        <w:rPr>
          <w:rFonts w:ascii="Adwaita Mono" w:hAnsi="Adwaita Mono"/>
          <w:color w:val="FF0000"/>
          <w:sz w:val="20"/>
          <w:szCs w:val="20"/>
        </w:rPr>
        <w:t>Thank you &lt;3</w:t>
      </w:r>
    </w:p>
    <w:p>
      <w:pPr>
        <w:pStyle w:val="Normal"/>
        <w:rPr>
          <w:rFonts w:ascii="Adwaita Mono" w:hAnsi="Adwaita Mono"/>
          <w:sz w:val="20"/>
          <w:szCs w:val="20"/>
        </w:rPr>
      </w:pPr>
      <w:r>
        <w:rPr>
          <w:rFonts w:ascii="Adwaita Mono" w:hAnsi="Adwaita Mono"/>
          <w:sz w:val="20"/>
          <w:szCs w:val="20"/>
        </w:rPr>
        <w:t>I also love the second half of 3.5. with the semiconductors and the textile dec example and the figure. Great examples! – This is the kind of stuff you should focus on when presenting (even if this method is not your innovation). NOW in convinced that method is actually useful over cooccurrence. FROM applications TO semiconductors make sense for me. Regions that already specilized in the applications feel the need to develop expertise in the enabling technology locally to be less dependent on foreign inputs. So they start to make semiconductors themselves, which actually contribute to supply chain resilience</w:t>
      </w:r>
    </w:p>
    <w:p>
      <w:pPr>
        <w:pStyle w:val="Normal"/>
        <w:rPr>
          <w:rFonts w:ascii="Adwaita Mono" w:hAnsi="Adwaita Mono"/>
          <w:sz w:val="20"/>
          <w:szCs w:val="20"/>
        </w:rPr>
      </w:pPr>
      <w:r>
        <w:rPr>
          <w:rFonts w:ascii="Adwaita Mono" w:hAnsi="Adwaita Mono"/>
          <w:color w:val="FF0000"/>
          <w:sz w:val="20"/>
          <w:szCs w:val="20"/>
        </w:rPr>
        <w:t>Exactly, the idea was just to show the noise in relatedness, glad you liked this part!</w:t>
      </w:r>
    </w:p>
    <w:p>
      <w:pPr>
        <w:pStyle w:val="Normal"/>
        <w:rPr>
          <w:rFonts w:ascii="Adwaita Mono" w:hAnsi="Adwaita Mono"/>
          <w:sz w:val="20"/>
          <w:szCs w:val="20"/>
        </w:rPr>
      </w:pPr>
      <w:r>
        <w:rPr>
          <w:rFonts w:ascii="Adwaita Mono" w:hAnsi="Adwaita Mono"/>
          <w:sz w:val="20"/>
          <w:szCs w:val="20"/>
        </w:rPr>
        <w:t>Is it okay that figures are not numbered?</w:t>
      </w:r>
    </w:p>
    <w:p>
      <w:pPr>
        <w:pStyle w:val="Normal"/>
        <w:rPr>
          <w:rFonts w:ascii="Adwaita Mono" w:hAnsi="Adwaita Mono"/>
          <w:color w:val="FF0000"/>
          <w:sz w:val="20"/>
          <w:szCs w:val="20"/>
        </w:rPr>
      </w:pPr>
      <w:r>
        <w:rPr>
          <w:rFonts w:ascii="Adwaita Mono" w:hAnsi="Adwaita Mono"/>
          <w:color w:val="FF0000"/>
          <w:sz w:val="20"/>
          <w:szCs w:val="20"/>
        </w:rPr>
        <w:t>No, it’s fixed now</w:t>
      </w:r>
    </w:p>
    <w:p>
      <w:pPr>
        <w:pStyle w:val="Normal"/>
        <w:rPr>
          <w:rFonts w:ascii="Adwaita Mono" w:hAnsi="Adwaita Mono"/>
          <w:color w:val="FF0000"/>
          <w:sz w:val="20"/>
          <w:szCs w:val="20"/>
        </w:rPr>
      </w:pPr>
      <w:r>
        <w:rPr>
          <w:rFonts w:ascii="Adwaita Mono" w:hAnsi="Adwaita Mono"/>
          <w:color w:val="FF0000"/>
          <w:sz w:val="20"/>
          <w:szCs w:val="20"/>
        </w:rPr>
      </w:r>
    </w:p>
    <w:p>
      <w:pPr>
        <w:pStyle w:val="Normal"/>
        <w:rPr>
          <w:rFonts w:ascii="Adwaita Mono" w:hAnsi="Adwaita Mono"/>
          <w:color w:val="000000"/>
          <w:sz w:val="20"/>
          <w:szCs w:val="20"/>
        </w:rPr>
      </w:pPr>
      <w:r>
        <w:rPr>
          <w:rFonts w:ascii="Adwaita Mono" w:hAnsi="Adwaita Mono"/>
          <w:color w:val="000000"/>
          <w:sz w:val="20"/>
          <w:szCs w:val="20"/>
        </w:rPr>
        <w:t>(1) Feature Importance Technology Space (FITS) following Fessina et al. (2024), analogous to the mainstream Technology Space. FITS captures directional, hierarchical technology relationships, replacing symmetric relatedness measures; and (2) predicted probabilities (technological potential) following Albora et al. (2023), analogous to relatedness density.</w:t>
      </w:r>
    </w:p>
    <w:p>
      <w:pPr>
        <w:pStyle w:val="Normal"/>
        <w:rPr>
          <w:rFonts w:ascii="Adwaita Mono" w:hAnsi="Adwaita Mono"/>
          <w:color w:val="FF0000"/>
          <w:sz w:val="20"/>
          <w:szCs w:val="20"/>
        </w:rPr>
      </w:pPr>
      <w:r>
        <w:rPr>
          <w:rFonts w:ascii="Adwaita Mono" w:hAnsi="Adwaita Mono"/>
          <w:color w:val="FF0000"/>
          <w:sz w:val="20"/>
          <w:szCs w:val="20"/>
        </w:rPr>
        <w:t>This was mentioned in the begining as well</w:t>
      </w:r>
    </w:p>
    <w:p>
      <w:pPr>
        <w:pStyle w:val="Normal"/>
        <w:rPr>
          <w:rFonts w:ascii="Adwaita Mono" w:hAnsi="Adwaita Mono"/>
          <w:b/>
          <w:bCs/>
          <w:color w:val="158466"/>
          <w:sz w:val="20"/>
          <w:szCs w:val="20"/>
        </w:rPr>
      </w:pPr>
      <w:r>
        <w:rPr>
          <w:rFonts w:ascii="Adwaita Mono" w:hAnsi="Adwaita Mono"/>
          <w:b/>
          <w:bCs/>
          <w:color w:val="158466"/>
          <w:sz w:val="20"/>
          <w:szCs w:val="20"/>
        </w:rPr>
        <w:t>These are the comments in the THESIS doc:</w:t>
      </w:r>
    </w:p>
    <w:p>
      <w:pPr>
        <w:pStyle w:val="Normal"/>
        <w:rPr>
          <w:rFonts w:ascii="Adwaita Mono" w:hAnsi="Adwaita Mono"/>
          <w:color w:val="00B0F0"/>
          <w:sz w:val="20"/>
          <w:szCs w:val="20"/>
        </w:rPr>
      </w:pPr>
      <w:r>
        <w:rPr>
          <w:rFonts w:ascii="Adwaita Mono" w:hAnsi="Adwaita Mono"/>
          <w:color w:val="FF0000"/>
          <w:sz w:val="20"/>
          <w:szCs w:val="20"/>
        </w:rPr>
        <w:t>Coherence does not mimic potential, but you are correct to assume this because the explanation is not precise, in the document I updated it :</w:t>
      </w:r>
    </w:p>
    <w:p>
      <w:pPr>
        <w:pStyle w:val="Normal"/>
        <w:rPr>
          <w:rFonts w:ascii="Adwaita Mono" w:hAnsi="Adwaita Mono"/>
          <w:color w:val="FF0000"/>
          <w:sz w:val="20"/>
          <w:szCs w:val="20"/>
        </w:rPr>
      </w:pPr>
      <w:r>
        <w:rPr>
          <w:rFonts w:ascii="Adwaita Mono" w:hAnsi="Adwaita Mono"/>
          <w:color w:val="FF0000"/>
          <w:sz w:val="20"/>
          <w:szCs w:val="20"/>
        </w:rPr>
        <w:br/>
        <w:t>„</w:t>
      </w:r>
      <w:r>
        <w:rPr>
          <w:color w:val="FF0000"/>
        </w:rPr>
        <w:t>To illustrate this further, let’s consider two regions, both lacking specialization in technology 𝑡, both having similar potential 𝑝𝑟,𝑡,𝑦. However, region A’s portfolio is well connected to industries which the target technology 𝑡 is well connected to. While Region B’s portfolio, is well connected to industries that the target technology 𝑡 is not. Coherence captures this difference, region A should have high coherence with technology 𝑡 because of the structural knowledge infrastructure in A and 𝑡 align. Whereas region B would have low</w:t>
      </w:r>
      <w:r>
        <w:rPr>
          <w:rFonts w:ascii="Adwaita Mono" w:hAnsi="Adwaita Mono"/>
          <w:color w:val="FF0000"/>
          <w:sz w:val="20"/>
          <w:szCs w:val="20"/>
        </w:rPr>
        <w:t>”</w:t>
      </w:r>
    </w:p>
    <w:p>
      <w:pPr>
        <w:pStyle w:val="Normal"/>
        <w:rPr>
          <w:rFonts w:ascii="Adwaita Mono" w:hAnsi="Adwaita Mono"/>
          <w:color w:val="FF0000"/>
          <w:sz w:val="20"/>
          <w:szCs w:val="20"/>
        </w:rPr>
      </w:pPr>
      <w:r>
        <w:rPr>
          <w:rFonts w:ascii="Adwaita Mono" w:hAnsi="Adwaita Mono"/>
          <w:color w:val="FF0000"/>
          <w:sz w:val="20"/>
          <w:szCs w:val="20"/>
        </w:rPr>
        <w:t>But in a way this measure mimics relatedness, the difference here, is that it tells a different information. A region and a technology both have a profile, coherence compares their profiles and quantifies how similar the industrial embeddedness of a technology (how strongly it’s linked to each industry) and the industrial embededdness of a region (how strongly that region is linked to each industry). Coherence is then a measure of industrial alignment and not relatedness.</w:t>
      </w:r>
    </w:p>
    <w:p>
      <w:pPr>
        <w:pStyle w:val="Normal"/>
        <w:rPr>
          <w:rFonts w:ascii="Adwaita Mono" w:hAnsi="Adwaita Mono"/>
          <w:color w:val="00B0F0"/>
          <w:sz w:val="20"/>
          <w:szCs w:val="20"/>
        </w:rPr>
      </w:pPr>
      <w:r>
        <w:rPr>
          <w:rFonts w:ascii="Adwaita Mono" w:hAnsi="Adwaita Mono"/>
          <w:color w:val="00B0F0"/>
          <w:sz w:val="20"/>
          <w:szCs w:val="20"/>
        </w:rPr>
        <w:t>This is good. A little explanation should be added before 1.4.3 too.. to explain what is coherence. In my view this difference between region A and B should mean that actually potential should be also higher A than B. Thats why I thought that potential and coherence measures something similar.</w:t>
      </w:r>
    </w:p>
    <w:p>
      <w:pPr>
        <w:pStyle w:val="Normal"/>
        <w:rPr>
          <w:rFonts w:ascii="Adwaita Mono" w:hAnsi="Adwaita Mono"/>
          <w:color w:val="00B0F0"/>
          <w:sz w:val="20"/>
          <w:szCs w:val="20"/>
        </w:rPr>
      </w:pPr>
      <w:r>
        <w:rPr>
          <w:rFonts w:ascii="Adwaita Mono" w:hAnsi="Adwaita Mono"/>
          <w:color w:val="00B0F0"/>
          <w:sz w:val="20"/>
          <w:szCs w:val="20"/>
        </w:rPr>
      </w:r>
    </w:p>
    <w:p>
      <w:pPr>
        <w:pStyle w:val="Normal"/>
        <w:rPr>
          <w:rFonts w:ascii="Adwaita Mono" w:hAnsi="Adwaita Mono"/>
          <w:color w:val="158466"/>
          <w:sz w:val="20"/>
          <w:szCs w:val="20"/>
        </w:rPr>
      </w:pPr>
      <w:r>
        <w:rPr>
          <w:rFonts w:ascii="Adwaita Mono" w:hAnsi="Adwaita Mono"/>
          <w:color w:val="158466"/>
          <w:sz w:val="20"/>
          <w:szCs w:val="20"/>
        </w:rPr>
        <w:t>I added this in 1.3.4:</w:t>
      </w:r>
    </w:p>
    <w:p>
      <w:pPr>
        <w:pStyle w:val="BodyText"/>
        <w:rPr/>
      </w:pPr>
      <w:r>
        <w:rPr>
          <w:rFonts w:ascii="Adwaita Mono" w:hAnsi="Adwaita Mono"/>
          <w:color w:val="158466"/>
          <w:sz w:val="20"/>
          <w:szCs w:val="20"/>
        </w:rPr>
        <w:t xml:space="preserve">Moreover, reforming the measurement foundations opens a richer set of empirical questions. Once we can characterise where a technology sits in the directed capability space, a natural question follows: does the value of that position depend on the region's portfolio characteristics? The intuition here is that a region's existing portfolio may be more or less organised around the capability dependencies of a given technology at the industry level. </w:t>
      </w:r>
      <w:r>
        <w:rPr>
          <w:rFonts w:ascii="Adwaita Mono" w:hAnsi="Adwaita Mono"/>
          <w:b/>
          <w:bCs/>
          <w:color w:val="158466"/>
          <w:sz w:val="20"/>
          <w:szCs w:val="20"/>
        </w:rPr>
        <w:t xml:space="preserve">A region and a technology both have a profile. To compare their profiles, we measure how similar the industrial embededdness of a technology (how strongly it’s linked to each industry) and the industrial embededdness of a region (how strongly that region is linked to each industry). These measures are then summarised in single coherence metric which is measure of industrial alignment between a region and a technology. </w:t>
      </w:r>
      <w:r>
        <w:rPr>
          <w:rFonts w:ascii="Adwaita Mono" w:hAnsi="Adwaita Mono"/>
          <w:b/>
          <w:bCs/>
          <w:color w:val="158466"/>
          <w:sz w:val="20"/>
          <w:szCs w:val="20"/>
        </w:rPr>
        <w:t>Let's consider the example of two regions Sydsverige (SE22, Sweden) and Essex (UKH3, United Kingdom), both in the top decile of potential for H10K (organic electric solid-state devices) in 2018 as shown in @tbl_eg. Despite them being in the same decile for potential, their coherence scores are not (4th decile for SE22, 3rd for UKH4). In @plot_eg, we can further examine their embeddedness profiles. H10K's industrial connections are concentrated in sections G (Physics, 586), C (Chemistry, 380), and H (Electricity, 405). SE22's portfolio is more strongly embedded in precisely these sections: G (158), C (167), H (149). UKH3's portfolio is relatively more oriented toward sections B (Performing operations, 125) and F (Mechanical engineering, 57), industries to which H10K has near-zero outgoing connections. Coherence captures this structural difference, in here SE22's industrial profile in both directions is more aligned with H10K's industrial dependencies than UKH3's.</w:t>
      </w:r>
    </w:p>
    <w:p>
      <w:pPr>
        <w:pStyle w:val="BodyText"/>
        <w:rPr/>
      </w:pPr>
      <w:r>
        <w:rPr/>
      </w:r>
    </w:p>
    <w:p>
      <w:pPr>
        <w:pStyle w:val="Normal"/>
        <w:rPr>
          <w:rFonts w:ascii="Adwaita Mono" w:hAnsi="Adwaita Mono"/>
          <w:color w:val="FF0000"/>
          <w:sz w:val="20"/>
          <w:szCs w:val="20"/>
        </w:rPr>
      </w:pPr>
      <w:r>
        <w:rPr>
          <w:rFonts w:ascii="Adwaita Mono" w:hAnsi="Adwaita Mono"/>
          <w:color w:val="FF0000"/>
          <w:sz w:val="20"/>
          <w:szCs w:val="20"/>
        </w:rPr>
      </w:r>
    </w:p>
    <w:p>
      <w:pPr>
        <w:pStyle w:val="Normal"/>
        <w:rPr>
          <w:rFonts w:ascii="Adwaita Mono" w:hAnsi="Adwaita Mono"/>
          <w:color w:val="FF0000"/>
          <w:sz w:val="20"/>
          <w:szCs w:val="20"/>
        </w:rPr>
      </w:pPr>
      <w:r>
        <w:rPr>
          <w:rFonts w:ascii="Adwaita Mono" w:hAnsi="Adwaita Mono"/>
          <w:color w:val="FF0000"/>
          <w:sz w:val="20"/>
          <w:szCs w:val="20"/>
        </w:rPr>
        <w:t>I have refromulated the hypotheis. Distance should not be in there.</w:t>
      </w:r>
    </w:p>
    <w:p>
      <w:pPr>
        <w:pStyle w:val="Normal"/>
        <w:rPr>
          <w:rFonts w:ascii="Adwaita Mono" w:hAnsi="Adwaita Mono"/>
          <w:color w:val="00B0F0"/>
          <w:sz w:val="20"/>
          <w:szCs w:val="20"/>
        </w:rPr>
      </w:pPr>
      <w:r>
        <w:rPr>
          <w:rFonts w:ascii="Adwaita Mono" w:hAnsi="Adwaita Mono"/>
          <w:color w:val="00B0F0"/>
          <w:sz w:val="20"/>
          <w:szCs w:val="20"/>
        </w:rPr>
        <w:t>OK</w:t>
      </w:r>
    </w:p>
    <w:p>
      <w:pPr>
        <w:pStyle w:val="Normal"/>
        <w:rPr>
          <w:rFonts w:ascii="Adwaita Mono" w:hAnsi="Adwaita Mono"/>
          <w:color w:val="FF0000"/>
          <w:sz w:val="20"/>
          <w:szCs w:val="20"/>
        </w:rPr>
      </w:pPr>
      <w:r>
        <w:rPr>
          <w:rFonts w:ascii="Adwaita Mono" w:hAnsi="Adwaita Mono"/>
          <w:color w:val="FF0000"/>
          <w:sz w:val="20"/>
          <w:szCs w:val="20"/>
        </w:rPr>
        <w:t>You are correct, about the distance and eigenvector thingy, I kept it in the table only as a robustness check.</w:t>
      </w:r>
    </w:p>
    <w:p>
      <w:pPr>
        <w:pStyle w:val="Normal"/>
        <w:rPr>
          <w:rFonts w:ascii="Adwaita Mono" w:hAnsi="Adwaita Mono"/>
          <w:color w:val="00B0F0"/>
          <w:sz w:val="20"/>
          <w:szCs w:val="20"/>
        </w:rPr>
      </w:pPr>
      <w:r>
        <w:rPr>
          <w:rFonts w:ascii="Adwaita Mono" w:hAnsi="Adwaita Mono"/>
          <w:color w:val="00B0F0"/>
          <w:sz w:val="20"/>
          <w:szCs w:val="20"/>
        </w:rPr>
        <w:t>OK</w:t>
      </w:r>
    </w:p>
    <w:p>
      <w:pPr>
        <w:pStyle w:val="Normal"/>
        <w:rPr>
          <w:rFonts w:ascii="Adwaita Mono" w:hAnsi="Adwaita Mono"/>
          <w:color w:val="FF0000"/>
          <w:sz w:val="20"/>
          <w:szCs w:val="20"/>
        </w:rPr>
      </w:pPr>
      <w:r>
        <w:rPr>
          <w:rFonts w:ascii="Adwaita Mono" w:hAnsi="Adwaita Mono"/>
          <w:color w:val="FF0000"/>
          <w:sz w:val="20"/>
          <w:szCs w:val="20"/>
        </w:rPr>
        <w:t>For the regression the lag was only for the entry model, the others had no lag. What is lagged is the training data for potential.</w:t>
      </w:r>
    </w:p>
    <w:p>
      <w:pPr>
        <w:pStyle w:val="Normal"/>
        <w:rPr>
          <w:rFonts w:ascii="Adwaita Mono" w:hAnsi="Adwaita Mono"/>
          <w:color w:val="00B0F0"/>
          <w:sz w:val="20"/>
          <w:szCs w:val="20"/>
        </w:rPr>
      </w:pPr>
      <w:r>
        <w:rPr>
          <w:rFonts w:ascii="Adwaita Mono" w:hAnsi="Adwaita Mono"/>
          <w:color w:val="00B0F0"/>
          <w:sz w:val="20"/>
          <w:szCs w:val="20"/>
        </w:rPr>
        <w:t xml:space="preserve">I still dont get how this works. „Random Forest-predicted probability that region </w:t>
      </w:r>
      <w:r>
        <w:rPr>
          <w:rFonts w:hint="eastAsia" w:ascii="Adwaita Mono" w:hAnsi="Adwaita Mono"/>
          <w:color w:val="00B0F0"/>
          <w:sz w:val="20"/>
          <w:szCs w:val="20"/>
        </w:rPr>
        <w:t>𝑟</w:t>
      </w:r>
      <w:r>
        <w:rPr>
          <w:rFonts w:ascii="Adwaita Mono" w:hAnsi="Adwaita Mono"/>
          <w:color w:val="00B0F0"/>
          <w:sz w:val="20"/>
          <w:szCs w:val="20"/>
        </w:rPr>
        <w:t xml:space="preserve"> develops revealed technological advantage (RTA 1) in technology </w:t>
      </w:r>
      <w:r>
        <w:rPr>
          <w:rFonts w:hint="eastAsia" w:ascii="Adwaita Mono" w:hAnsi="Adwaita Mono"/>
          <w:color w:val="00B0F0"/>
          <w:sz w:val="20"/>
          <w:szCs w:val="20"/>
        </w:rPr>
        <w:t>𝑡</w:t>
      </w:r>
      <w:r>
        <w:rPr>
          <w:rFonts w:ascii="Adwaita Mono" w:hAnsi="Adwaita Mono"/>
          <w:color w:val="00B0F0"/>
          <w:sz w:val="20"/>
          <w:szCs w:val="20"/>
        </w:rPr>
        <w:t xml:space="preserve"> at year </w:t>
      </w:r>
      <w:r>
        <w:rPr>
          <w:rFonts w:hint="eastAsia" w:ascii="Adwaita Mono" w:hAnsi="Adwaita Mono"/>
          <w:color w:val="00B0F0"/>
          <w:sz w:val="20"/>
          <w:szCs w:val="20"/>
        </w:rPr>
        <w:t>𝑦</w:t>
      </w:r>
      <w:r>
        <w:rPr>
          <w:rFonts w:ascii="Adwaita Mono" w:hAnsi="Adwaita Mono"/>
          <w:color w:val="00B0F0"/>
          <w:sz w:val="20"/>
          <w:szCs w:val="20"/>
        </w:rPr>
        <w:t>, estimated from portfolio characteristics four years prior.” That reads for me that at all models Regional Potential can only be observed starting from the 5th year of the dataset (so 2012), because it is estimated „from portfolio characteristics four years prior.”. If it is not the case then you must add some explanations in 5.3.1.</w:t>
      </w:r>
    </w:p>
    <w:p>
      <w:pPr>
        <w:pStyle w:val="Normal"/>
        <w:rPr>
          <w:rFonts w:ascii="Adwaita Mono" w:hAnsi="Adwaita Mono"/>
          <w:color w:val="158466"/>
          <w:sz w:val="20"/>
          <w:szCs w:val="20"/>
        </w:rPr>
      </w:pPr>
      <w:r>
        <w:rPr>
          <w:rFonts w:ascii="Adwaita Mono" w:hAnsi="Adwaita Mono"/>
          <w:color w:val="158466"/>
          <w:sz w:val="20"/>
          <w:szCs w:val="20"/>
        </w:rPr>
        <w:t xml:space="preserve">The outcomes predicted in the RF models are 4 years aheead then the predictors yes. Those predictions tell us what is feasible now not four years prior. I understand what you’re getting to here, because in this case it’s more adequate to have that same lag in the regression, this was something that I should have considered more carefully. </w:t>
      </w:r>
      <w:r>
        <w:rPr>
          <w:rFonts w:ascii="Adwaita Mono" w:hAnsi="Adwaita Mono"/>
          <w:b/>
          <w:bCs/>
          <w:color w:val="158466"/>
          <w:sz w:val="20"/>
          <w:szCs w:val="20"/>
        </w:rPr>
        <w:t>Not sure how to proceed here, add to the limitation?</w:t>
      </w:r>
    </w:p>
    <w:p>
      <w:pPr>
        <w:pStyle w:val="Normal"/>
        <w:rPr>
          <w:rFonts w:ascii="Adwaita Mono" w:hAnsi="Adwaita Mono"/>
          <w:color w:val="00B0F0"/>
          <w:sz w:val="20"/>
          <w:szCs w:val="20"/>
        </w:rPr>
      </w:pPr>
      <w:r>
        <w:rPr>
          <w:rFonts w:ascii="Adwaita Mono" w:hAnsi="Adwaita Mono"/>
          <w:color w:val="FF0000"/>
          <w:sz w:val="20"/>
          <w:szCs w:val="20"/>
        </w:rPr>
        <w:t>The national ecosystem covariates were explained in the data section.</w:t>
      </w:r>
    </w:p>
    <w:p>
      <w:pPr>
        <w:pStyle w:val="Normal"/>
        <w:rPr>
          <w:rFonts w:ascii="Adwaita Mono" w:hAnsi="Adwaita Mono"/>
          <w:color w:val="00B0F0"/>
          <w:sz w:val="20"/>
          <w:szCs w:val="20"/>
        </w:rPr>
      </w:pPr>
      <w:r>
        <w:rPr>
          <w:rFonts w:ascii="Adwaita Mono" w:hAnsi="Adwaita Mono"/>
          <w:color w:val="00B0F0"/>
          <w:sz w:val="20"/>
          <w:szCs w:val="20"/>
        </w:rPr>
        <w:t>OK</w:t>
      </w:r>
    </w:p>
    <w:p>
      <w:pPr>
        <w:pStyle w:val="Normal"/>
        <w:rPr>
          <w:rFonts w:ascii="Adwaita Mono" w:hAnsi="Adwaita Mono"/>
          <w:color w:val="FF0000"/>
          <w:sz w:val="20"/>
          <w:szCs w:val="20"/>
        </w:rPr>
      </w:pPr>
      <w:r>
        <w:rPr>
          <w:rFonts w:ascii="Adwaita Mono" w:hAnsi="Adwaita Mono"/>
          <w:color w:val="FF0000"/>
          <w:sz w:val="20"/>
          <w:szCs w:val="20"/>
        </w:rPr>
        <w:t>The interpretations are fixed now, but I dont agree that we need to keep only one network structure metric, simply because a technology can have both, although in the correlation matrix there is not a severe correlation between them.</w:t>
      </w:r>
    </w:p>
    <w:p>
      <w:pPr>
        <w:pStyle w:val="Normal"/>
        <w:rPr>
          <w:rFonts w:ascii="Adwaita Mono" w:hAnsi="Adwaita Mono"/>
          <w:color w:val="00B0F0"/>
          <w:sz w:val="20"/>
          <w:szCs w:val="20"/>
        </w:rPr>
      </w:pPr>
      <w:r>
        <w:rPr>
          <w:rFonts w:ascii="Adwaita Mono" w:hAnsi="Adwaita Mono"/>
          <w:color w:val="00B0F0"/>
          <w:sz w:val="20"/>
          <w:szCs w:val="20"/>
        </w:rPr>
        <w:t>I think interpretations got better with explaining the marginal effects. However, you still use the word „beneficial” here e.g. Bridging technologies are therefore beneficial to pursue across the full coherence distribution. This should be rewritten as we discussed.</w:t>
      </w:r>
    </w:p>
    <w:p>
      <w:pPr>
        <w:pStyle w:val="Normal"/>
        <w:rPr>
          <w:rFonts w:ascii="Adwaita Mono" w:hAnsi="Adwaita Mono"/>
          <w:color w:val="158466"/>
          <w:sz w:val="20"/>
          <w:szCs w:val="20"/>
        </w:rPr>
      </w:pPr>
      <w:r>
        <w:rPr>
          <w:rFonts w:ascii="Adwaita Mono" w:hAnsi="Adwaita Mono"/>
          <w:color w:val="158466"/>
          <w:sz w:val="20"/>
          <w:szCs w:val="20"/>
        </w:rPr>
        <w:t>Agreed:</w:t>
        <w:br/>
        <w:br/>
        <w:t>Therefore, bridging technologies associate with a higher likelihood of a region having a higher potential across the full coherence distribution</w:t>
      </w:r>
    </w:p>
    <w:p>
      <w:pPr>
        <w:pStyle w:val="Normal"/>
        <w:rPr>
          <w:rFonts w:ascii="Adwaita Mono" w:hAnsi="Adwaita Mono"/>
          <w:color w:val="158466"/>
          <w:sz w:val="20"/>
          <w:szCs w:val="20"/>
        </w:rPr>
      </w:pPr>
      <w:r>
        <w:rPr>
          <w:rFonts w:ascii="Adwaita Mono" w:hAnsi="Adwaita Mono"/>
          <w:color w:val="158466"/>
          <w:sz w:val="20"/>
          <w:szCs w:val="20"/>
        </w:rPr>
        <w:t>BTW, the only use of term I kept is at the aggregate level.</w:t>
      </w:r>
    </w:p>
    <w:p>
      <w:pPr>
        <w:pStyle w:val="Normal"/>
        <w:rPr>
          <w:rFonts w:ascii="Adwaita Mono" w:hAnsi="Adwaita Mono"/>
          <w:color w:val="FF0000"/>
          <w:sz w:val="20"/>
          <w:szCs w:val="20"/>
        </w:rPr>
      </w:pPr>
      <w:r>
        <w:rPr>
          <w:rFonts w:ascii="Adwaita Mono" w:hAnsi="Adwaita Mono"/>
          <w:color w:val="FF0000"/>
          <w:sz w:val="20"/>
          <w:szCs w:val="20"/>
        </w:rPr>
        <w:t>I kept the fixed effect results for the National covariates simply as a robustness check and to confirm intuition, that’s why I didnt intrepret them too much! The RE model does the job well.</w:t>
      </w:r>
    </w:p>
    <w:p>
      <w:pPr>
        <w:pStyle w:val="Normal"/>
        <w:rPr>
          <w:rFonts w:ascii="Adwaita Mono" w:hAnsi="Adwaita Mono"/>
          <w:color w:val="00B0F0"/>
          <w:sz w:val="20"/>
          <w:szCs w:val="20"/>
        </w:rPr>
      </w:pPr>
      <w:r>
        <w:rPr>
          <w:rFonts w:ascii="Adwaita Mono" w:hAnsi="Adwaita Mono"/>
          <w:color w:val="00B0F0"/>
          <w:sz w:val="20"/>
          <w:szCs w:val="20"/>
        </w:rPr>
        <w:t>You should  mention robustness somewhere in the chapter then, because its only in the title.</w:t>
      </w:r>
    </w:p>
    <w:p>
      <w:pPr>
        <w:pStyle w:val="Normal"/>
        <w:rPr>
          <w:rFonts w:ascii="Adwaita Mono" w:hAnsi="Adwaita Mono"/>
          <w:color w:val="158466"/>
          <w:sz w:val="20"/>
          <w:szCs w:val="20"/>
        </w:rPr>
      </w:pPr>
      <w:r>
        <w:rPr>
          <w:rFonts w:ascii="Adwaita Mono" w:hAnsi="Adwaita Mono"/>
          <w:color w:val="158466"/>
          <w:sz w:val="20"/>
          <w:szCs w:val="20"/>
        </w:rPr>
        <w:t>In the empirical chapter 4.5 I added this:</w:t>
        <w:br/>
        <w:br/>
        <w:t xml:space="preserve">„Of course with the inclusion of national ecosystem covariates, this identification looses some of its merits since we cannot account for cross-regional country level differences. This is  because region fixed effect will absorb country level variations and because country fixed effect will leave out common regional variation. This motivates the adoption of a hierarchical model when we include the country level covariates. </w:t>
      </w:r>
      <w:r>
        <w:rPr>
          <w:rFonts w:ascii="Adwaita Mono" w:hAnsi="Adwaita Mono"/>
          <w:b/>
          <w:bCs/>
          <w:color w:val="158466"/>
          <w:sz w:val="20"/>
          <w:szCs w:val="20"/>
        </w:rPr>
        <w:t>However, we also retain this (fixed effects) approach as robustness check for model 2.</w:t>
      </w:r>
      <w:r>
        <w:rPr>
          <w:rFonts w:ascii="Adwaita Mono" w:hAnsi="Adwaita Mono"/>
          <w:color w:val="158466"/>
          <w:sz w:val="20"/>
          <w:szCs w:val="20"/>
        </w:rPr>
        <w:t>”</w:t>
      </w:r>
    </w:p>
    <w:p>
      <w:pPr>
        <w:pStyle w:val="Normal"/>
        <w:rPr>
          <w:rFonts w:ascii="Adwaita Mono" w:hAnsi="Adwaita Mono"/>
          <w:color w:val="158466"/>
          <w:sz w:val="20"/>
          <w:szCs w:val="20"/>
        </w:rPr>
      </w:pPr>
      <w:r>
        <w:rPr>
          <w:rFonts w:ascii="Adwaita Mono" w:hAnsi="Adwaita Mono"/>
          <w:color w:val="158466"/>
          <w:sz w:val="20"/>
          <w:szCs w:val="20"/>
        </w:rPr>
        <w:t>In 5.3 I added :</w:t>
        <w:br/>
        <w:br/>
        <w:t xml:space="preserve">„However, this specification for the national covariates serves as a robustness check for the models in @tbl-potential-re and tbl-potential-fe-ols, model 2 remains our preferred setting for these covariates. ” </w:t>
      </w:r>
    </w:p>
    <w:p>
      <w:pPr>
        <w:pStyle w:val="Normal"/>
        <w:rPr>
          <w:rFonts w:ascii="Adwaita Mono" w:hAnsi="Adwaita Mono"/>
          <w:color w:val="FF0000"/>
          <w:sz w:val="20"/>
          <w:szCs w:val="20"/>
        </w:rPr>
      </w:pPr>
      <w:r>
        <w:rPr>
          <w:rFonts w:ascii="Adwaita Mono" w:hAnsi="Adwaita Mono"/>
          <w:color w:val="FF0000"/>
          <w:sz w:val="20"/>
          <w:szCs w:val="20"/>
        </w:rPr>
        <w:t>In the RE section the focus was to check robusteness of H2 and H3 and validate H4. Honestly I’m  out of breath to write anything else.</w:t>
      </w:r>
    </w:p>
    <w:p>
      <w:pPr>
        <w:pStyle w:val="Normal"/>
        <w:rPr>
          <w:rFonts w:ascii="Adwaita Mono" w:hAnsi="Adwaita Mono"/>
          <w:color w:val="00B0F0"/>
          <w:sz w:val="20"/>
          <w:szCs w:val="20"/>
        </w:rPr>
      </w:pPr>
      <w:r>
        <w:rPr>
          <w:rFonts w:ascii="Adwaita Mono" w:hAnsi="Adwaita Mono"/>
          <w:color w:val="00B0F0"/>
          <w:sz w:val="20"/>
          <w:szCs w:val="20"/>
        </w:rPr>
        <w:t>OK, but add examples</w:t>
      </w:r>
    </w:p>
    <w:p>
      <w:pPr>
        <w:pStyle w:val="Normal"/>
        <w:rPr>
          <w:rFonts w:ascii="Adwaita Mono" w:hAnsi="Adwaita Mono"/>
          <w:color w:val="158466"/>
          <w:sz w:val="20"/>
          <w:szCs w:val="20"/>
        </w:rPr>
      </w:pPr>
      <w:r>
        <w:rPr>
          <w:rFonts w:ascii="Adwaita Mono" w:hAnsi="Adwaita Mono"/>
          <w:color w:val="158466"/>
          <w:sz w:val="20"/>
          <w:szCs w:val="20"/>
        </w:rPr>
        <w:t>Not sure what you mean here, but, I lightly interpreted the coefficients:</w:t>
        <w:br/>
      </w:r>
      <w:r>
        <w:rPr>
          <w:rFonts w:ascii="Adwaita Mono" w:hAnsi="Adwaita Mono"/>
          <w:i/>
          <w:iCs/>
          <w:color w:val="158466"/>
          <w:sz w:val="20"/>
          <w:szCs w:val="20"/>
        </w:rPr>
        <w:t>„the marginal effect of betweenness ranges from approximately $+0.690$ at one standard deviation below mean coherence to $+0.106$ at one standard deviation above, remaining positive throughout the empirical coherence distributio”</w:t>
      </w:r>
      <w:r>
        <w:rPr>
          <w:rFonts w:ascii="Adwaita Mono" w:hAnsi="Adwaita Mono"/>
          <w:color w:val="158466"/>
          <w:sz w:val="20"/>
          <w:szCs w:val="20"/>
        </w:rPr>
        <w:br/>
        <w:t>and wrote this :</w:t>
        <w:br/>
      </w:r>
      <w:r>
        <w:rPr>
          <w:rFonts w:ascii="Adwaita Mono" w:hAnsi="Adwaita Mono"/>
          <w:i/>
          <w:iCs/>
          <w:color w:val="158466"/>
          <w:sz w:val="20"/>
          <w:szCs w:val="20"/>
        </w:rPr>
        <w:t>„The consistency of these variables across fixed effects and random effects specifications confirms that the coherence condition is not an artifact of the within-group estimation strategy but a robust structural feature of the data”</w:t>
      </w:r>
    </w:p>
    <w:p>
      <w:pPr>
        <w:pStyle w:val="Normal"/>
        <w:rPr>
          <w:rFonts w:ascii="Adwaita Mono" w:hAnsi="Adwaita Mono"/>
          <w:color w:val="FF0000"/>
          <w:sz w:val="20"/>
          <w:szCs w:val="20"/>
        </w:rPr>
      </w:pPr>
      <w:r>
        <w:rPr>
          <w:rFonts w:ascii="Adwaita Mono" w:hAnsi="Adwaita Mono"/>
          <w:color w:val="FF0000"/>
          <w:sz w:val="20"/>
          <w:szCs w:val="20"/>
        </w:rPr>
        <w:t>I agree with you regarding the interpretations of the SAR model, I refined it and now it states clearly how the regional level complement the dyadic level.</w:t>
      </w:r>
    </w:p>
    <w:p>
      <w:pPr>
        <w:pStyle w:val="Normal"/>
        <w:rPr>
          <w:rFonts w:ascii="Adwaita Mono" w:hAnsi="Adwaita Mono"/>
          <w:color w:val="00B0F0"/>
          <w:sz w:val="20"/>
          <w:szCs w:val="20"/>
        </w:rPr>
      </w:pPr>
      <w:r>
        <w:rPr>
          <w:rFonts w:ascii="Adwaita Mono" w:hAnsi="Adwaita Mono"/>
          <w:color w:val="00B0F0"/>
          <w:sz w:val="20"/>
          <w:szCs w:val="20"/>
        </w:rPr>
        <w:t>OK</w:t>
      </w:r>
    </w:p>
    <w:p>
      <w:pPr>
        <w:pStyle w:val="Normal"/>
        <w:rPr>
          <w:rFonts w:ascii="Adwaita Mono" w:hAnsi="Adwaita Mono"/>
          <w:color w:val="FF0000"/>
          <w:sz w:val="20"/>
          <w:szCs w:val="20"/>
        </w:rPr>
      </w:pPr>
      <w:r>
        <w:rPr>
          <w:rFonts w:ascii="Adwaita Mono" w:hAnsi="Adwaita Mono"/>
          <w:color w:val="FF0000"/>
          <w:sz w:val="20"/>
          <w:szCs w:val="20"/>
        </w:rPr>
        <w:t>Regarding your comment on the LISA Map, this was addressed already in the updated part of the empirical chapter.</w:t>
      </w:r>
    </w:p>
    <w:p>
      <w:pPr>
        <w:pStyle w:val="Normal"/>
        <w:rPr>
          <w:rFonts w:ascii="Adwaita Mono" w:hAnsi="Adwaita Mono"/>
          <w:color w:val="00B0F0"/>
          <w:sz w:val="20"/>
          <w:szCs w:val="20"/>
        </w:rPr>
      </w:pPr>
      <w:r>
        <w:rPr>
          <w:rFonts w:ascii="Adwaita Mono" w:hAnsi="Adwaita Mono"/>
          <w:color w:val="00B0F0"/>
          <w:sz w:val="20"/>
          <w:szCs w:val="20"/>
        </w:rPr>
        <w:t>OK</w:t>
      </w:r>
    </w:p>
    <w:p>
      <w:pPr>
        <w:pStyle w:val="Normal"/>
        <w:rPr>
          <w:rFonts w:ascii="Adwaita Mono" w:hAnsi="Adwaita Mono"/>
          <w:color w:val="FF0000"/>
          <w:sz w:val="20"/>
          <w:szCs w:val="20"/>
        </w:rPr>
      </w:pPr>
      <w:r>
        <w:rPr>
          <w:rFonts w:ascii="Adwaita Mono" w:hAnsi="Adwaita Mono"/>
          <w:color w:val="FF0000"/>
          <w:sz w:val="20"/>
          <w:szCs w:val="20"/>
        </w:rPr>
        <w:t>I wrote the first few sentences in the discussion when the war in Iran started. Gonna keep it tho :p</w:t>
      </w:r>
    </w:p>
    <w:p>
      <w:pPr>
        <w:pStyle w:val="Normal"/>
        <w:rPr>
          <w:rFonts w:ascii="Adwaita Mono" w:hAnsi="Adwaita Mono"/>
          <w:color w:val="00B0F0"/>
          <w:sz w:val="20"/>
          <w:szCs w:val="20"/>
        </w:rPr>
      </w:pPr>
      <w:r>
        <w:rPr>
          <w:rFonts w:ascii="Adwaita Mono" w:hAnsi="Adwaita Mono"/>
          <w:color w:val="00B0F0"/>
          <w:sz w:val="20"/>
          <w:szCs w:val="20"/>
        </w:rPr>
        <w:t>OK :S</w:t>
      </w:r>
    </w:p>
    <w:p>
      <w:pPr>
        <w:pStyle w:val="Normal"/>
        <w:rPr>
          <w:rFonts w:ascii="Adwaita Mono" w:hAnsi="Adwaita Mono"/>
          <w:color w:val="158466"/>
          <w:sz w:val="20"/>
          <w:szCs w:val="20"/>
        </w:rPr>
      </w:pPr>
      <w:r>
        <w:rPr>
          <w:rFonts w:ascii="Adwaita Mono" w:hAnsi="Adwaita Mono"/>
          <w:color w:val="158466"/>
          <w:sz w:val="20"/>
          <w:szCs w:val="20"/>
        </w:rPr>
        <w:t>I will make better :P</w:t>
      </w:r>
    </w:p>
    <w:p>
      <w:pPr>
        <w:pStyle w:val="Normal"/>
        <w:rPr>
          <w:rFonts w:ascii="Adwaita Mono" w:hAnsi="Adwaita Mono"/>
          <w:color w:val="FF0000"/>
          <w:sz w:val="20"/>
          <w:szCs w:val="20"/>
        </w:rPr>
      </w:pPr>
      <w:r>
        <w:rPr>
          <w:rFonts w:ascii="Adwaita Mono" w:hAnsi="Adwaita Mono"/>
          <w:color w:val="FF0000"/>
          <w:sz w:val="20"/>
          <w:szCs w:val="20"/>
        </w:rPr>
        <w:t>Regarding your comment on the endogeneity concern, I aggree with you and will adopt your phrasing!</w:t>
      </w:r>
    </w:p>
    <w:p>
      <w:pPr>
        <w:pStyle w:val="Normal"/>
        <w:rPr>
          <w:rFonts w:ascii="Adwaita Mono" w:hAnsi="Adwaita Mono"/>
          <w:color w:val="00B0F0"/>
          <w:sz w:val="20"/>
          <w:szCs w:val="20"/>
        </w:rPr>
      </w:pPr>
      <w:r>
        <w:rPr>
          <w:rFonts w:ascii="Adwaita Mono" w:hAnsi="Adwaita Mono"/>
          <w:color w:val="00B0F0"/>
          <w:sz w:val="20"/>
          <w:szCs w:val="20"/>
        </w:rPr>
        <w:t>OK</w:t>
      </w:r>
    </w:p>
    <w:p>
      <w:pPr>
        <w:pStyle w:val="Normal"/>
        <w:rPr>
          <w:rFonts w:ascii="Adwaita Mono" w:hAnsi="Adwaita Mono"/>
          <w:color w:val="FF0000"/>
          <w:sz w:val="20"/>
          <w:szCs w:val="20"/>
        </w:rPr>
      </w:pPr>
      <w:r>
        <w:rPr>
          <w:rFonts w:ascii="Adwaita Mono" w:hAnsi="Adwaita Mono"/>
          <w:color w:val="FF0000"/>
          <w:sz w:val="20"/>
          <w:szCs w:val="20"/>
        </w:rPr>
        <w:t xml:space="preserve">I refined the part on policy implications, I think now it make more sense. </w:t>
      </w:r>
    </w:p>
    <w:p>
      <w:pPr>
        <w:pStyle w:val="Normal"/>
        <w:rPr>
          <w:rFonts w:ascii="Adwaita Mono" w:hAnsi="Adwaita Mono"/>
          <w:color w:val="00B0F0"/>
          <w:sz w:val="20"/>
          <w:szCs w:val="20"/>
        </w:rPr>
      </w:pPr>
      <w:r>
        <w:rPr>
          <w:rFonts w:ascii="Adwaita Mono" w:hAnsi="Adwaita Mono"/>
          <w:color w:val="00B0F0"/>
          <w:sz w:val="20"/>
          <w:szCs w:val="20"/>
        </w:rPr>
        <w:t>Didnt read but I believe you</w:t>
      </w:r>
    </w:p>
    <w:p>
      <w:pPr>
        <w:pStyle w:val="Normal"/>
        <w:rPr>
          <w:rFonts w:ascii="Adwaita Mono" w:hAnsi="Adwaita Mono"/>
          <w:color w:val="000000"/>
          <w:sz w:val="20"/>
          <w:szCs w:val="20"/>
        </w:rPr>
      </w:pPr>
      <w:r>
        <w:rPr>
          <w:rFonts w:ascii="Adwaita Mono" w:hAnsi="Adwaita Mono"/>
          <w:color w:val="000000"/>
          <w:sz w:val="20"/>
          <w:szCs w:val="20"/>
        </w:rPr>
        <w:t>I saw some formatting issues and citation issues, issing table names and things like that but in general very convincing to me.</w:t>
      </w:r>
    </w:p>
    <w:p>
      <w:pPr>
        <w:pStyle w:val="Normal"/>
        <w:rPr>
          <w:rFonts w:ascii="Adwaita Mono" w:hAnsi="Adwaita Mono"/>
          <w:color w:val="000000"/>
          <w:sz w:val="20"/>
          <w:szCs w:val="20"/>
        </w:rPr>
      </w:pPr>
      <w:r>
        <w:rPr>
          <w:rFonts w:ascii="Adwaita Mono" w:hAnsi="Adwaita Mono"/>
          <w:color w:val="000000"/>
          <w:sz w:val="20"/>
          <w:szCs w:val="20"/>
        </w:rPr>
      </w:r>
    </w:p>
    <w:p>
      <w:pPr>
        <w:pStyle w:val="Normal"/>
        <w:rPr>
          <w:rFonts w:ascii="Adwaita Mono" w:hAnsi="Adwaita Mono"/>
          <w:color w:val="FF0000"/>
          <w:sz w:val="20"/>
          <w:szCs w:val="20"/>
        </w:rPr>
      </w:pPr>
      <w:r>
        <w:rPr>
          <w:rFonts w:ascii="Adwaita Mono" w:hAnsi="Adwaita Mono"/>
          <w:color w:val="FF0000"/>
          <w:sz w:val="20"/>
          <w:szCs w:val="20"/>
        </w:rPr>
        <w:t>This is now fixed!</w:t>
      </w:r>
    </w:p>
    <w:p>
      <w:pPr>
        <w:pStyle w:val="Normal"/>
        <w:rPr>
          <w:rFonts w:ascii="Adwaita Mono" w:hAnsi="Adwaita Mono"/>
          <w:color w:val="000000"/>
          <w:sz w:val="20"/>
          <w:szCs w:val="20"/>
        </w:rPr>
      </w:pPr>
      <w:r>
        <w:rPr>
          <w:rFonts w:ascii="Adwaita Mono" w:hAnsi="Adwaita Mono"/>
          <w:color w:val="000000"/>
          <w:sz w:val="20"/>
          <w:szCs w:val="20"/>
        </w:rPr>
      </w:r>
    </w:p>
    <w:p>
      <w:pPr>
        <w:pStyle w:val="Normal"/>
        <w:rPr>
          <w:rFonts w:ascii="Adwaita Mono" w:hAnsi="Adwaita Mono"/>
          <w:color w:val="000000"/>
          <w:sz w:val="20"/>
          <w:szCs w:val="20"/>
        </w:rPr>
      </w:pPr>
      <w:r>
        <w:rPr>
          <w:rFonts w:ascii="Adwaita Mono" w:hAnsi="Adwaita Mono"/>
          <w:color w:val="000000"/>
          <w:sz w:val="20"/>
          <w:szCs w:val="20"/>
        </w:rPr>
        <w:t>Are you citing yourself only for limitations? I would be more proud!</w:t>
      </w:r>
    </w:p>
    <w:p>
      <w:pPr>
        <w:pStyle w:val="Normal"/>
        <w:rPr>
          <w:rFonts w:ascii="Adwaita Mono" w:hAnsi="Adwaita Mono"/>
          <w:color w:val="FF0000"/>
          <w:sz w:val="20"/>
          <w:szCs w:val="20"/>
        </w:rPr>
      </w:pPr>
      <w:r>
        <w:rPr>
          <w:rFonts w:ascii="Adwaita Mono" w:hAnsi="Adwaita Mono"/>
          <w:color w:val="FF0000"/>
          <w:sz w:val="20"/>
          <w:szCs w:val="20"/>
        </w:rPr>
        <w:t>Should I remove?</w:t>
      </w:r>
    </w:p>
    <w:p>
      <w:pPr>
        <w:pStyle w:val="Normal"/>
        <w:rPr>
          <w:rFonts w:ascii="Adwaita Mono" w:hAnsi="Adwaita Mono"/>
          <w:color w:val="000000"/>
          <w:sz w:val="20"/>
          <w:szCs w:val="20"/>
        </w:rPr>
      </w:pPr>
      <w:r>
        <w:rPr>
          <w:rFonts w:ascii="Adwaita Mono" w:hAnsi="Adwaita Mono"/>
          <w:color w:val="000000"/>
          <w:sz w:val="20"/>
          <w:szCs w:val="20"/>
        </w:rPr>
        <w:t>How is 4 ws (where, what,when?),</w:t>
      </w:r>
    </w:p>
    <w:p>
      <w:pPr>
        <w:pStyle w:val="Normal"/>
        <w:rPr>
          <w:rFonts w:ascii="Adwaita Mono" w:hAnsi="Adwaita Mono"/>
          <w:color w:val="FF0000"/>
          <w:sz w:val="20"/>
          <w:szCs w:val="20"/>
        </w:rPr>
      </w:pPr>
      <w:r>
        <w:rPr>
          <w:rFonts w:ascii="Adwaita Mono" w:hAnsi="Adwaita Mono"/>
          <w:color w:val="FF0000"/>
          <w:sz w:val="20"/>
          <w:szCs w:val="20"/>
        </w:rPr>
        <w:t>And Who! Added and fixed</w:t>
      </w:r>
    </w:p>
    <w:p>
      <w:pPr>
        <w:pStyle w:val="Normal"/>
        <w:rPr>
          <w:rFonts w:ascii="Adwaita Mono" w:hAnsi="Adwaita Mono"/>
          <w:color w:val="000000"/>
          <w:sz w:val="20"/>
          <w:szCs w:val="20"/>
        </w:rPr>
      </w:pPr>
      <w:r>
        <w:rPr>
          <w:rFonts w:ascii="Adwaita Mono" w:hAnsi="Adwaita Mono"/>
          <w:color w:val="000000"/>
          <w:sz w:val="20"/>
          <w:szCs w:val="20"/>
        </w:rPr>
      </w:r>
    </w:p>
    <w:p>
      <w:pPr>
        <w:pStyle w:val="Normal"/>
        <w:rPr>
          <w:rFonts w:ascii="Adwaita Mono" w:hAnsi="Adwaita Mono"/>
          <w:color w:val="000000"/>
          <w:sz w:val="20"/>
          <w:szCs w:val="20"/>
        </w:rPr>
      </w:pPr>
      <w:r>
        <w:rPr>
          <w:rFonts w:ascii="Adwaita Mono" w:hAnsi="Adwaita Mono"/>
          <w:color w:val="000000"/>
          <w:sz w:val="20"/>
          <w:szCs w:val="20"/>
        </w:rPr>
        <w:t xml:space="preserve">7.3 seems to be a bit short. </w:t>
      </w:r>
    </w:p>
    <w:p>
      <w:pPr>
        <w:pStyle w:val="Normal"/>
        <w:rPr>
          <w:rFonts w:ascii="Adwaita Mono" w:hAnsi="Adwaita Mono"/>
          <w:color w:val="FF0000"/>
          <w:sz w:val="20"/>
          <w:szCs w:val="20"/>
        </w:rPr>
      </w:pPr>
      <w:r>
        <w:rPr>
          <w:rFonts w:ascii="Adwaita Mono" w:hAnsi="Adwaita Mono"/>
          <w:color w:val="FF0000"/>
          <w:sz w:val="20"/>
          <w:szCs w:val="20"/>
        </w:rPr>
        <w:t>Tried to add more details, should I do more?</w:t>
      </w:r>
    </w:p>
    <w:p>
      <w:pPr>
        <w:pStyle w:val="Normal"/>
        <w:rPr>
          <w:rFonts w:ascii="Adwaita Mono" w:hAnsi="Adwaita Mono"/>
          <w:color w:val="000000"/>
          <w:sz w:val="20"/>
          <w:szCs w:val="20"/>
        </w:rPr>
      </w:pPr>
      <w:r>
        <w:rPr>
          <w:rFonts w:ascii="Adwaita Mono" w:hAnsi="Adwaita Mono"/>
          <w:color w:val="000000"/>
          <w:sz w:val="20"/>
          <w:szCs w:val="20"/>
        </w:rPr>
        <w:t>Is 4.6.1 necessary? it is only one subchapter looks weird.</w:t>
      </w:r>
    </w:p>
    <w:p>
      <w:pPr>
        <w:pStyle w:val="Normal"/>
        <w:rPr>
          <w:rFonts w:ascii="Adwaita Mono" w:hAnsi="Adwaita Mono"/>
          <w:color w:val="FF0000"/>
          <w:sz w:val="20"/>
          <w:szCs w:val="20"/>
        </w:rPr>
      </w:pPr>
      <w:r>
        <w:rPr>
          <w:rFonts w:ascii="Adwaita Mono" w:hAnsi="Adwaita Mono"/>
          <w:color w:val="FF0000"/>
          <w:sz w:val="20"/>
          <w:szCs w:val="20"/>
        </w:rPr>
        <w:t>Fixed and clearified</w:t>
      </w:r>
    </w:p>
    <w:p>
      <w:pPr>
        <w:pStyle w:val="Normal"/>
        <w:rPr>
          <w:rFonts w:ascii="Adwaita Mono" w:hAnsi="Adwaita Mono"/>
          <w:color w:val="000000"/>
          <w:sz w:val="20"/>
          <w:szCs w:val="20"/>
        </w:rPr>
      </w:pPr>
      <w:r>
        <w:rPr>
          <w:rFonts w:ascii="Adwaita Mono" w:hAnsi="Adwaita Mono"/>
          <w:color w:val="000000"/>
          <w:sz w:val="20"/>
          <w:szCs w:val="20"/>
        </w:rPr>
        <w:t>cite maybe some papers that talk more about the dataset you use?</w:t>
      </w:r>
    </w:p>
    <w:p>
      <w:pPr>
        <w:pStyle w:val="Normal"/>
        <w:rPr>
          <w:rFonts w:ascii="Adwaita Mono" w:hAnsi="Adwaita Mono"/>
          <w:color w:val="FF0000"/>
          <w:sz w:val="20"/>
          <w:szCs w:val="20"/>
        </w:rPr>
      </w:pPr>
      <w:r>
        <w:rPr>
          <w:rFonts w:ascii="Adwaita Mono" w:hAnsi="Adwaita Mono"/>
          <w:color w:val="FF0000"/>
          <w:sz w:val="20"/>
          <w:szCs w:val="20"/>
        </w:rPr>
        <w:t>The data I used is the mainstream input, is it necessairy?</w:t>
      </w:r>
    </w:p>
    <w:p>
      <w:pPr>
        <w:pStyle w:val="Normal"/>
        <w:rPr>
          <w:rFonts w:ascii="Adwaita Mono" w:hAnsi="Adwaita Mono"/>
          <w:color w:val="000000"/>
          <w:sz w:val="20"/>
          <w:szCs w:val="20"/>
        </w:rPr>
      </w:pPr>
      <w:r>
        <w:rPr>
          <w:rFonts w:ascii="Adwaita Mono" w:hAnsi="Adwaita Mono"/>
          <w:color w:val="000000"/>
          <w:sz w:val="20"/>
          <w:szCs w:val="20"/>
        </w:rPr>
        <w:t>some figures and tables are not mentioned in the text, just hanging around in there. maybe explain a bit what we see (very cool maps though!!!)</w:t>
      </w:r>
    </w:p>
    <w:p>
      <w:pPr>
        <w:pStyle w:val="Normal"/>
        <w:rPr>
          <w:rFonts w:ascii="Adwaita Mono" w:hAnsi="Adwaita Mono"/>
          <w:color w:val="FF0000"/>
          <w:sz w:val="20"/>
          <w:szCs w:val="20"/>
        </w:rPr>
      </w:pPr>
      <w:r>
        <w:rPr>
          <w:rFonts w:ascii="Adwaita Mono" w:hAnsi="Adwaita Mono"/>
          <w:color w:val="FF0000"/>
          <w:sz w:val="20"/>
          <w:szCs w:val="20"/>
        </w:rPr>
        <w:t>This is fixed now, I mention them briefly in the empirical part</w:t>
      </w:r>
    </w:p>
    <w:p>
      <w:pPr>
        <w:pStyle w:val="Normal"/>
        <w:rPr>
          <w:rFonts w:ascii="Adwaita Mono" w:hAnsi="Adwaita Mono"/>
          <w:color w:val="000000"/>
          <w:sz w:val="20"/>
          <w:szCs w:val="20"/>
        </w:rPr>
      </w:pPr>
      <w:r>
        <w:rPr>
          <w:rFonts w:ascii="Adwaita Mono" w:hAnsi="Adwaita Mono"/>
          <w:color w:val="000000"/>
          <w:sz w:val="20"/>
          <w:szCs w:val="20"/>
        </w:rPr>
        <w:t>can these maybe be compared to result from the classic methodology?</w:t>
      </w:r>
    </w:p>
    <w:p>
      <w:pPr>
        <w:pStyle w:val="Normal"/>
        <w:rPr>
          <w:rFonts w:ascii="Adwaita Mono" w:hAnsi="Adwaita Mono"/>
          <w:color w:val="FF0000"/>
          <w:sz w:val="20"/>
          <w:szCs w:val="20"/>
        </w:rPr>
      </w:pPr>
      <w:r>
        <w:rPr>
          <w:rFonts w:ascii="Adwaita Mono" w:hAnsi="Adwaita Mono"/>
          <w:color w:val="FF0000"/>
          <w:sz w:val="20"/>
          <w:szCs w:val="20"/>
        </w:rPr>
        <w:t>I did that in the empirical part relatedness vs potential, anything else I should add?</w:t>
      </w:r>
    </w:p>
    <w:p>
      <w:pPr>
        <w:pStyle w:val="Normal"/>
        <w:rPr>
          <w:rFonts w:ascii="Adwaita Mono" w:hAnsi="Adwaita Mono"/>
          <w:color w:val="000000"/>
          <w:sz w:val="20"/>
          <w:szCs w:val="20"/>
        </w:rPr>
      </w:pPr>
      <w:r>
        <w:rPr>
          <w:rFonts w:ascii="Adwaita Mono" w:hAnsi="Adwaita Mono"/>
          <w:color w:val="000000"/>
          <w:sz w:val="20"/>
          <w:szCs w:val="20"/>
        </w:rPr>
        <w:t>Maybe some tables (and code to look even more fancy???) in appendix?</w:t>
      </w:r>
    </w:p>
    <w:p>
      <w:pPr>
        <w:pStyle w:val="Normal"/>
        <w:spacing w:before="0" w:after="160"/>
        <w:rPr>
          <w:rFonts w:ascii="Adwaita Mono" w:hAnsi="Adwaita Mono"/>
          <w:color w:val="FF0000"/>
          <w:sz w:val="20"/>
          <w:szCs w:val="20"/>
        </w:rPr>
      </w:pPr>
      <w:r>
        <w:rPr>
          <w:rFonts w:ascii="Adwaita Mono" w:hAnsi="Adwaita Mono"/>
          <w:color w:val="FF0000"/>
          <w:sz w:val="20"/>
          <w:szCs w:val="20"/>
        </w:rPr>
        <w:t>Hmmm… is it necessary? I could add a table that describe each technology? But if it’s not a deal breaker…..</w:t>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 w:name="Adwaita Mono">
    <w:charset w:val="01" w:characterSet="utf-8"/>
    <w:family w:val="roman"/>
    <w:pitch w:val="variable"/>
  </w:font>
  <w:font w:name="Adwaita Mono">
    <w:charset w:val="01"/>
    <w:family w:val="auto"/>
    <w:pitch w:val="fixed"/>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hu-H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hu-H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hu-HU" w:eastAsia="en-US" w:bidi="ar-SA"/>
      <w14:ligatures w14:val="standardContextual"/>
    </w:rPr>
  </w:style>
  <w:style w:type="paragraph" w:styleId="Heading1">
    <w:name w:val="heading 1"/>
    <w:basedOn w:val="Normal"/>
    <w:next w:val="Normal"/>
    <w:link w:val="Heading1Char"/>
    <w:uiPriority w:val="9"/>
    <w:qFormat/>
    <w:rsid w:val="003f52d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3f52d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f52d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f52d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f52d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f52d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f52d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f52d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f52d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3f52d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3f52d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f52d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f52d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f52d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f52d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f52d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f52d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f52d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3f52d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f52d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f52dd"/>
    <w:rPr>
      <w:i/>
      <w:iCs/>
      <w:color w:themeColor="text1" w:themeTint="bf" w:val="404040"/>
    </w:rPr>
  </w:style>
  <w:style w:type="character" w:styleId="IntenseEmphasis">
    <w:name w:val="Intense Emphasis"/>
    <w:basedOn w:val="DefaultParagraphFont"/>
    <w:uiPriority w:val="21"/>
    <w:qFormat/>
    <w:rsid w:val="003f52dd"/>
    <w:rPr>
      <w:i/>
      <w:iCs/>
      <w:color w:themeColor="accent1" w:themeShade="bf" w:val="0F4761"/>
    </w:rPr>
  </w:style>
  <w:style w:type="character" w:styleId="IntenseQuoteChar" w:customStyle="1">
    <w:name w:val="Intense Quote Char"/>
    <w:basedOn w:val="DefaultParagraphFont"/>
    <w:link w:val="IntenseQuote"/>
    <w:uiPriority w:val="30"/>
    <w:qFormat/>
    <w:rsid w:val="003f52dd"/>
    <w:rPr>
      <w:i/>
      <w:iCs/>
      <w:color w:themeColor="accent1" w:themeShade="bf" w:val="0F4761"/>
    </w:rPr>
  </w:style>
  <w:style w:type="character" w:styleId="IntenseReference">
    <w:name w:val="Intense Reference"/>
    <w:basedOn w:val="DefaultParagraphFont"/>
    <w:uiPriority w:val="32"/>
    <w:qFormat/>
    <w:rsid w:val="003f52dd"/>
    <w:rPr>
      <w:b/>
      <w:bCs/>
      <w:smallCaps/>
      <w:color w:themeColor="accent1" w:themeShade="bf" w:val="0F4761"/>
      <w:spacing w:val="5"/>
    </w:rPr>
  </w:style>
  <w:style w:type="paragraph" w:styleId="Heading" w:customStyle="1">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rPr>
  </w:style>
  <w:style w:type="paragraph" w:styleId="Index" w:customStyle="1">
    <w:name w:val="Index"/>
    <w:basedOn w:val="Normal"/>
    <w:qFormat/>
    <w:pPr>
      <w:suppressLineNumbers/>
    </w:pPr>
    <w:rPr>
      <w:rFonts w:cs="Liberation Sans"/>
    </w:rPr>
  </w:style>
  <w:style w:type="paragraph" w:styleId="Title">
    <w:name w:val="Title"/>
    <w:basedOn w:val="Normal"/>
    <w:next w:val="Normal"/>
    <w:link w:val="TitleChar"/>
    <w:uiPriority w:val="10"/>
    <w:qFormat/>
    <w:rsid w:val="003f52dd"/>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next w:val="Normal"/>
    <w:link w:val="SubtitleChar"/>
    <w:uiPriority w:val="11"/>
    <w:qFormat/>
    <w:rsid w:val="003f52d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f52dd"/>
    <w:pPr>
      <w:spacing w:before="160" w:after="160"/>
      <w:jc w:val="center"/>
    </w:pPr>
    <w:rPr>
      <w:i/>
      <w:iCs/>
      <w:color w:themeColor="text1" w:themeTint="bf" w:val="404040"/>
    </w:rPr>
  </w:style>
  <w:style w:type="paragraph" w:styleId="ListParagraph">
    <w:name w:val="List Paragraph"/>
    <w:basedOn w:val="Normal"/>
    <w:uiPriority w:val="34"/>
    <w:qFormat/>
    <w:rsid w:val="003f52dd"/>
    <w:pPr>
      <w:spacing w:before="0" w:after="160"/>
      <w:ind w:start="720"/>
      <w:contextualSpacing/>
    </w:pPr>
    <w:rPr/>
  </w:style>
  <w:style w:type="paragraph" w:styleId="IntenseQuote">
    <w:name w:val="Intense Quote"/>
    <w:basedOn w:val="Normal"/>
    <w:next w:val="Normal"/>
    <w:link w:val="IntenseQuoteChar"/>
    <w:uiPriority w:val="30"/>
    <w:qFormat/>
    <w:rsid w:val="003f52d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260</TotalTime>
  <Application>LibreOffice/26.2.1.2$Linux_X86_64 LibreOffice_project/620$Build-2</Application>
  <AppVersion>15.0000</AppVersion>
  <Pages>9</Pages>
  <Words>3102</Words>
  <Characters>16734</Characters>
  <CharactersWithSpaces>19758</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2026-02-20T09:40:00Z</dcterms:created>
  <dc:creator>Dr. Gyimesi András</dc:creator>
  <dc:description/>
  <dc:language>en-US</dc:language>
  <cp:lastModifiedBy/>
  <dcterms:modified xsi:type="dcterms:W3CDTF">2026-03-13T11:25:51Z</dcterms:modified>
  <cp:revision>93</cp:revision>
  <dc:subject/>
  <dc:title/>
</cp:coreProperties>
</file>

<file path=docProps/custom.xml><?xml version="1.0" encoding="utf-8"?>
<Properties xmlns="http://schemas.openxmlformats.org/officeDocument/2006/custom-properties" xmlns:vt="http://schemas.openxmlformats.org/officeDocument/2006/docPropsVTypes"/>
</file>