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05225" cy="7353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Browserlib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主要为cefsharp浏览器控件以及主窗体绘制代码。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Huaanclient  主要为基本功能逻辑处理代码包括登录，数据库实用类，考勤算法，浏览器接口。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MultPlayer   主要为在线视频播放控件。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WinFormUI   主要是基于GDI+重绘自定义winform控件。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定义前端接口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定义接口：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JavaScriptBound</w:t>
      </w:r>
      <w:r>
        <w:rPr>
          <w:rFonts w:hint="eastAsia"/>
          <w:lang w:val="en-US" w:eastAsia="zh-CN"/>
        </w:rPr>
        <w:t>注意所有的接口不能为静态方法；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4048125"/>
            <wp:effectExtent l="0" t="0" r="1143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此类下所有的方法在控件加载是会自动注册为浏览器方法。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具体注册方法为：</w:t>
      </w:r>
      <w:r>
        <w:drawing>
          <wp:inline distT="0" distB="0" distL="114300" distR="114300">
            <wp:extent cx="5264785" cy="3169285"/>
            <wp:effectExtent l="0" t="0" r="120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webBrowser.JavascriptObjectRepository.Register(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"myExtension1"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jsBound, isAsync: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options: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CefSharp.BindingOptions { CamelCaseJavascriptNames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});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其中</w:t>
      </w:r>
      <w:r>
        <w:rPr>
          <w:rFonts w:hint="eastAsia" w:ascii="新宋体" w:hAnsi="新宋体" w:eastAsia="新宋体"/>
          <w:color w:val="A31515"/>
          <w:sz w:val="19"/>
          <w:szCs w:val="24"/>
        </w:rPr>
        <w:t>myExtension1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为前端js调用的top对象下的类名。JsBound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为注册的C#方法。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后台线程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5265420" cy="4038600"/>
            <wp:effectExtent l="0" t="0" r="1143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所有后台线程的都定义在</w:t>
      </w:r>
      <w:r>
        <w:rPr>
          <w:rFonts w:hint="eastAsia" w:ascii="新宋体" w:hAnsi="新宋体" w:eastAsia="新宋体"/>
          <w:color w:val="A31515"/>
          <w:sz w:val="19"/>
          <w:szCs w:val="24"/>
        </w:rPr>
        <w:t>Program</w:t>
      </w:r>
      <w:r>
        <w:rPr>
          <w:rFonts w:hint="eastAsia" w:eastAsia="新宋体"/>
          <w:lang w:val="en-US" w:eastAsia="zh-CN"/>
        </w:rPr>
        <w:t>启动类下面的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main</w:t>
      </w:r>
      <w:r>
        <w:rPr>
          <w:rFonts w:hint="eastAsia" w:eastAsia="新宋体"/>
          <w:lang w:val="en-US" w:eastAsia="zh-CN"/>
        </w:rPr>
        <w:t>方法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连接设备逻辑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先从数据库动态获取当前添加了那些设备IP；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然后分别循环加入到</w:t>
      </w:r>
      <w:r>
        <w:rPr>
          <w:rFonts w:hint="eastAsia" w:ascii="新宋体" w:hAnsi="新宋体" w:eastAsia="新宋体"/>
          <w:color w:val="000000"/>
          <w:sz w:val="19"/>
          <w:szCs w:val="24"/>
        </w:rPr>
        <w:t>Deviceinfo.MyDevicelist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全局变量中。其中加入的时候 会对其进行连接，并保持长时间的心跳机制。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对连接上的相机进行初始化值的操作。每次连接都需要进行连接（）；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代码位置为：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GetDevinfo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类下 </w:t>
      </w:r>
      <w:r>
        <w:rPr>
          <w:rFonts w:hint="eastAsia" w:ascii="新宋体" w:hAnsi="新宋体" w:eastAsia="新宋体"/>
          <w:color w:val="000000"/>
          <w:sz w:val="19"/>
          <w:szCs w:val="24"/>
        </w:rPr>
        <w:t>getinfoToMyDev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（）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方法；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下发人脸逻辑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对于系统需要下发的人脸会分别生成一条下发记录到数据库表，然后取出其中需要下发的条目对其进行相应相机的下发。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时间同步线程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定时对相机进行ntp时间同步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数据同步线程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对相机多余人员进行同步到系统。</w:t>
      </w:r>
    </w:p>
    <w:p>
      <w:pPr>
        <w:numPr>
          <w:ilvl w:val="0"/>
          <w:numId w:val="0"/>
        </w:numPr>
        <w:ind w:leftChars="0"/>
        <w:rPr>
          <w:rFonts w:hint="eastAsia" w:eastAsia="新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新宋体"/>
          <w:lang w:val="en-US" w:eastAsia="zh-CN"/>
        </w:rPr>
      </w:pPr>
    </w:p>
    <w:p>
      <w:pPr>
        <w:numPr>
          <w:ilvl w:val="0"/>
          <w:numId w:val="15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考勤逻辑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首先定义考勤组以及班次，并将人员加入到相对应的考勤组。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然后对系统每个人进行循环，然后在对每天进行循环，取出抓拍记录列表的数据进行计考勤，写入考勤规则数据库。具体逻辑请参考代码：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TimingGet</w:t>
      </w:r>
      <w:r>
        <w:rPr>
          <w:rFonts w:hint="eastAsia" w:eastAsia="新宋体"/>
          <w:lang w:val="en-US" w:eastAsia="zh-CN"/>
        </w:rPr>
        <w:t>类和</w:t>
      </w:r>
      <w:r>
        <w:rPr>
          <w:rFonts w:hint="eastAsia" w:ascii="新宋体" w:hAnsi="新宋体" w:eastAsia="新宋体"/>
          <w:color w:val="2B91AF"/>
          <w:sz w:val="19"/>
          <w:szCs w:val="24"/>
        </w:rPr>
        <w:t>AttendanceAlgorithm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月度考勤计算为sql计算。具体请查看C#对js的接口代码。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关于数据库（sqlite）</w:t>
      </w:r>
      <w:bookmarkStart w:id="0" w:name="_GoBack"/>
      <w:bookmarkEnd w:id="0"/>
    </w:p>
    <w:p>
      <w:pPr>
        <w:numPr>
          <w:ilvl w:val="0"/>
          <w:numId w:val="18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所有的数据库表与字段的初始化新增都在</w:t>
      </w:r>
      <w:r>
        <w:rPr>
          <w:rFonts w:hint="eastAsia" w:ascii="新宋体" w:hAnsi="新宋体" w:eastAsia="新宋体"/>
          <w:color w:val="2B91AF"/>
          <w:sz w:val="19"/>
          <w:szCs w:val="24"/>
        </w:rPr>
        <w:t>AddDataTtables</w:t>
      </w:r>
      <w:r>
        <w:rPr>
          <w:rFonts w:hint="eastAsia" w:eastAsia="新宋体"/>
          <w:lang w:val="en-US" w:eastAsia="zh-CN"/>
        </w:rPr>
        <w:t>类中。详细请参考代码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7464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连接数据与数据库操作帮助类；（</w:t>
      </w:r>
      <w:r>
        <w:rPr>
          <w:rFonts w:hint="eastAsia" w:ascii="新宋体" w:hAnsi="新宋体" w:eastAsia="新宋体"/>
          <w:color w:val="000000"/>
          <w:sz w:val="19"/>
          <w:szCs w:val="24"/>
        </w:rPr>
        <w:t>DBUtility.SQLite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类中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2900" cy="8248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新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特别说明：</w:t>
      </w:r>
      <w:r>
        <w:rPr>
          <w:rFonts w:hint="eastAsia" w:ascii="新宋体" w:hAnsi="新宋体" w:eastAsia="新宋体"/>
          <w:color w:val="FF0000"/>
          <w:sz w:val="19"/>
          <w:szCs w:val="24"/>
        </w:rPr>
        <w:t>GetData</w:t>
      </w: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类为所有的前端调用关于数据库的sql语句执行逻辑交互代码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打包步骤</w:t>
      </w:r>
    </w:p>
    <w:p>
      <w:pPr>
        <w:numPr>
          <w:ilvl w:val="0"/>
          <w:numId w:val="0"/>
        </w:numPr>
        <w:ind w:left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（首先应该将）</w:t>
      </w:r>
      <w:r>
        <w:rPr>
          <w:rFonts w:hint="eastAsia" w:ascii="新宋体" w:hAnsi="新宋体" w:eastAsia="新宋体"/>
          <w:color w:val="2B91AF"/>
          <w:sz w:val="19"/>
          <w:szCs w:val="24"/>
        </w:rPr>
        <w:t>ApplicationData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类下</w:t>
      </w:r>
      <w:r>
        <w:rPr>
          <w:rFonts w:hint="eastAsia" w:ascii="新宋体" w:hAnsi="新宋体" w:eastAsia="新宋体"/>
          <w:color w:val="000000"/>
          <w:sz w:val="19"/>
          <w:szCs w:val="24"/>
        </w:rPr>
        <w:t>istest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字段改成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</w:p>
    <w:p>
      <w:pPr>
        <w:numPr>
          <w:ilvl w:val="0"/>
          <w:numId w:val="0"/>
        </w:numPr>
        <w:ind w:leftChars="0"/>
        <w:rPr>
          <w:rFonts w:hint="default" w:eastAsia="新宋体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选择x86/Release架构。生成解决方案。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右击、批生产、重新生成。</w:t>
      </w:r>
    </w:p>
    <w:p>
      <w:pPr>
        <w:numPr>
          <w:ilvl w:val="0"/>
          <w:numId w:val="0"/>
        </w:numPr>
        <w:ind w:leftChars="0"/>
        <w:rPr>
          <w:rFonts w:hint="default" w:eastAsia="新宋体"/>
          <w:lang w:val="en-US" w:eastAsia="zh-CN"/>
        </w:rPr>
      </w:pPr>
      <w:r>
        <w:drawing>
          <wp:inline distT="0" distB="0" distL="114300" distR="114300">
            <wp:extent cx="5268595" cy="340868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执行文件拷贝脚本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68955"/>
            <wp:effectExtent l="0" t="0" r="31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219960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执行iss脚本程序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76220"/>
            <wp:effectExtent l="0" t="0" r="1016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生成打包程序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70480"/>
            <wp:effectExtent l="0" t="0" r="698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A31515"/>
          <w:sz w:val="19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4DA4E7"/>
    <w:multiLevelType w:val="singleLevel"/>
    <w:tmpl w:val="854DA4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CF93051"/>
    <w:multiLevelType w:val="singleLevel"/>
    <w:tmpl w:val="9CF930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0C50E2A"/>
    <w:multiLevelType w:val="singleLevel"/>
    <w:tmpl w:val="A0C50E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D5F27FC"/>
    <w:multiLevelType w:val="singleLevel"/>
    <w:tmpl w:val="AD5F27F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FCB44E6"/>
    <w:multiLevelType w:val="singleLevel"/>
    <w:tmpl w:val="CFCB44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DEBB1C0"/>
    <w:multiLevelType w:val="singleLevel"/>
    <w:tmpl w:val="EDEBB1C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F05BECC8"/>
    <w:multiLevelType w:val="singleLevel"/>
    <w:tmpl w:val="F05BEC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2BFE24E"/>
    <w:multiLevelType w:val="singleLevel"/>
    <w:tmpl w:val="02BFE2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9D0A23D"/>
    <w:multiLevelType w:val="singleLevel"/>
    <w:tmpl w:val="09D0A2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B4AD107"/>
    <w:multiLevelType w:val="singleLevel"/>
    <w:tmpl w:val="1B4AD10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2A6E6570"/>
    <w:multiLevelType w:val="singleLevel"/>
    <w:tmpl w:val="2A6E657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2D6D4489"/>
    <w:multiLevelType w:val="singleLevel"/>
    <w:tmpl w:val="2D6D448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32D41543"/>
    <w:multiLevelType w:val="singleLevel"/>
    <w:tmpl w:val="32D415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53210CE"/>
    <w:multiLevelType w:val="singleLevel"/>
    <w:tmpl w:val="353210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381A5FFC"/>
    <w:multiLevelType w:val="singleLevel"/>
    <w:tmpl w:val="381A5FF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4287745C"/>
    <w:multiLevelType w:val="singleLevel"/>
    <w:tmpl w:val="428774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4AE79BDA"/>
    <w:multiLevelType w:val="singleLevel"/>
    <w:tmpl w:val="4AE79B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1A1B902"/>
    <w:multiLevelType w:val="singleLevel"/>
    <w:tmpl w:val="51A1B9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A76DB1A"/>
    <w:multiLevelType w:val="singleLevel"/>
    <w:tmpl w:val="5A76DB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7BF119EA"/>
    <w:multiLevelType w:val="singleLevel"/>
    <w:tmpl w:val="7BF119E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7"/>
  </w:num>
  <w:num w:numId="4">
    <w:abstractNumId w:val="13"/>
  </w:num>
  <w:num w:numId="5">
    <w:abstractNumId w:val="16"/>
  </w:num>
  <w:num w:numId="6">
    <w:abstractNumId w:val="3"/>
  </w:num>
  <w:num w:numId="7">
    <w:abstractNumId w:val="8"/>
  </w:num>
  <w:num w:numId="8">
    <w:abstractNumId w:val="11"/>
  </w:num>
  <w:num w:numId="9">
    <w:abstractNumId w:val="2"/>
  </w:num>
  <w:num w:numId="10">
    <w:abstractNumId w:val="9"/>
  </w:num>
  <w:num w:numId="11">
    <w:abstractNumId w:val="0"/>
  </w:num>
  <w:num w:numId="12">
    <w:abstractNumId w:val="15"/>
  </w:num>
  <w:num w:numId="13">
    <w:abstractNumId w:val="7"/>
  </w:num>
  <w:num w:numId="14">
    <w:abstractNumId w:val="10"/>
  </w:num>
  <w:num w:numId="15">
    <w:abstractNumId w:val="4"/>
  </w:num>
  <w:num w:numId="16">
    <w:abstractNumId w:val="5"/>
  </w:num>
  <w:num w:numId="17">
    <w:abstractNumId w:val="6"/>
  </w:num>
  <w:num w:numId="18">
    <w:abstractNumId w:val="18"/>
  </w:num>
  <w:num w:numId="19">
    <w:abstractNumId w:val="1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D3D55D8"/>
    <w:rsid w:val="1F895D95"/>
    <w:rsid w:val="78D7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2021-04-28T07:58:00Z</dcterms:created>
  <dc:creator>南方人</dc:creator>
  <cp:lastModifiedBy>南方人</cp:lastModifiedBy>
  <dcterms:modified xsi:type="dcterms:W3CDTF">2021-04-28T09:50:15Z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EA1C907ED4DA4856BE772A8D8E1C1BA4</vt:lpwstr>
  </property>
</Properties>
</file>