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12</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(יב) מֵחַם שֶׁפִּנָּה מִמֶּנּוּ מַיִם חַמִּין, מֻתָּר לִתֵּן לְתוֹכוֹ מַיִם צוֹנֵן {מְרֻבִּים} כְּדֵי לְהַפְשִׁירָן; וּמֻתָּר לִצֹּק מַיִם חַמִּין לְתוֹךְ מַיִם צוֹנֵן, אוֹ צוֹנֵן לְתוֹךְ חַמִּין וְהוּא שֶׁלֹּא יִהְיוּ בִּכְלִי רִאשׁוֹן מִפְּנֵי שֶׁמְּחַמְּמִין הַרְבֵּה. {הַגָּה: וְאִם הַמַּיִם מְרֻבִּים כָּל כָּךְ שֶׁאִי אֶפְשָׁר שֶׁיִּתְבַּשְּׁלוּ, רַק שֶׁיָּפִיגוּ צִנָּתָן, אֲפִלּוּ בִּכְלִי רִאשׁוֹן שָׁרֵי רַק שֶׁלֹּא יִהְיֶה עַל הָאֵשׁ (טוּר).}</w:t>
      </w:r>
    </w:p>
    <w:p>
      <w:pPr>
        <w:spacing w:after="180" w:before="40"/>
      </w:pPr>
      <w:r>
        <w:rPr>
          <w:rFonts w:ascii="Arial" w:cs="Arial" w:eastAsia="Arial" w:hAnsi="Arial"/>
          <w:sz w:val="22"/>
          <w:szCs w:val="22"/>
        </w:rPr>
        <w:t xml:space="preserve">(32) 'A large amount' — we do not say that the vessel combines, for an unintended act — it is not appropriate to say it is a psik reisha and make him liable.</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(לו) מרובים. ולא אמרי׳ דמצרף הכלי דדבר שאין מתכוין הוא ולאו פסיק רישיה הוא וכת׳ המ״מ וז״ל נראה שכל שאינו מתכוין אין ראוי לומ׳ פסיק רישיה וליחייב מפני שכשהוא מתכוין עושה מלאכה וכשאינו מתכוין אין בו מלאכה כלל שהרי אינו רוצה לעשות ממנו כלי דומה לקטימת קיסם שכל שאינו קוטמו לחצוץ בו שיניו פטור שכל שהוא מפני תיקון כלי מי שאינו מתקנו פטור ואפי׳ לר״י דמחייב בדבר שאינו מתכוין והמכוין לצרף י״א שהוא חייב מדאורייתא וי״א שהוא מדרבנן עכ״ל פ״כ ועססי׳ של״ד וסי׳ תק״י ס״ג:</w:t>
      </w:r>
    </w:p>
    <w:p>
      <w:pPr>
        <w:spacing w:after="160" w:before="20"/>
      </w:pPr>
      <w:r>
        <w:rPr>
          <w:rFonts w:ascii="Arial" w:cs="Arial" w:eastAsia="Arial" w:hAnsi="Arial"/>
          <w:sz w:val="21"/>
          <w:szCs w:val="21"/>
        </w:rPr>
        <w:t xml:space="preserve">(him) multiple. And I didn't say that the instrument is a word that is not adjusted, and without a Rishiya comma, it is, and K. M.M. and Zel. It is obligatory for something that is not intended and the intended to attach (11) that it is liable from Daoriyata and (11) that it is from by rabbinic law / by rabbinic law Akal P.C. and Essi.</w:t>
      </w:r>
    </w:p>
    <w:p>
      <w:pPr>
        <w:bidi/>
        <w:spacing w:after="40" w:before="120"/>
      </w:pPr>
      <w:r>
        <w:rPr>
          <w:rFonts w:ascii="David" w:cs="David" w:eastAsia="David" w:hAnsi="David"/>
          <w:sz w:val="22"/>
          <w:szCs w:val="22"/>
        </w:rPr>
        <w:t xml:space="preserve">(לב) מרובים – ולא אמרינן דמצטרף הכלי דדבר שאין מתכוין אין ראוי לומר פסיק רישיה הוא ולחייב מפני שכשהוא מתכוין עושה מלאכה וכשאינו מתכוין אין בו מלאכה כלל שהרי אינו רוצה לעשות ממנו כלי ע״ש ועיין מ״א:</w:t>
      </w:r>
    </w:p>
    <w:p>
      <w:pPr>
        <w:spacing w:after="160" w:before="20"/>
      </w:pPr>
      <w:r>
        <w:rPr>
          <w:rFonts w:ascii="Arial" w:cs="Arial" w:eastAsia="Arial" w:hAnsi="Arial"/>
          <w:sz w:val="21"/>
          <w:szCs w:val="21"/>
        </w:rPr>
        <w:t xml:space="preserve">(32) A large amount. We do not say that the vessel combines with an act that is not intended. It is also not appropriate to say that this is a psik reisha — an inevitable result (forbidden even without intent) — an psik reisha — an inevitable result (forbidden even without intent) — an inevitable result (forbidden even without intent) and therefore he should be liable, because when he intends to sun the water he performs a melacha, but when he does not intend to sun it, it is not treated in the same way.</w:t>
      </w:r>
    </w:p>
    <w:p>
      <w:pPr>
        <w:bidi/>
        <w:spacing w:after="40" w:before="120"/>
      </w:pPr>
      <w:r>
        <w:rPr>
          <w:rFonts w:ascii="David" w:cs="David" w:eastAsia="David" w:hAnsi="David"/>
          <w:sz w:val="22"/>
          <w:szCs w:val="22"/>
        </w:rPr>
        <w:t xml:space="preserve">(לח) ס״יב מיחם שפינה – נקט תי׳ דרב אדא דרב ושמואל ס״ל כוותיה:</w:t>
      </w:r>
    </w:p>
    <w:p>
      <w:pPr>
        <w:spacing w:after="160" w:before="20"/>
      </w:pPr>
      <w:r>
        <w:rPr>
          <w:rFonts w:ascii="Arial" w:cs="Arial" w:eastAsia="Arial" w:hAnsi="Arial"/>
          <w:sz w:val="21"/>
          <w:szCs w:val="21"/>
        </w:rPr>
        <w:t xml:space="preserve">(Leh) SIV Micham Shapina - Nekt T. Derv Ada Derv and Shmuel Sal Kvatia:</w:t>
      </w:r>
    </w:p>
    <w:p>
      <w:pPr>
        <w:bidi/>
        <w:spacing w:after="40" w:before="120"/>
      </w:pPr>
      <w:r>
        <w:rPr>
          <w:rFonts w:ascii="David" w:cs="David" w:eastAsia="David" w:hAnsi="David"/>
          <w:sz w:val="22"/>
          <w:szCs w:val="22"/>
        </w:rPr>
        <w:t xml:space="preserve">(לט) ומותר לצוק – שם מב א׳ כב״ה וכמסקנ׳ דגמ׳ חזינא ליה לרבא כו׳:</w:t>
      </w:r>
    </w:p>
    <w:p>
      <w:pPr>
        <w:spacing w:after="160" w:before="20"/>
      </w:pPr>
      <w:r>
        <w:rPr>
          <w:rFonts w:ascii="Arial" w:cs="Arial" w:eastAsia="Arial" w:hAnsi="Arial"/>
          <w:sz w:val="21"/>
          <w:szCs w:val="21"/>
        </w:rPr>
        <w:t xml:space="preserve">(Lat) and it is permissible to tsuk - there from Mb (1) (25) and as a conclusion from the a healthy person Hazina Lia for Rava (25):</w:t>
      </w:r>
    </w:p>
    <w:p>
      <w:pPr>
        <w:bidi/>
        <w:spacing w:after="40" w:before="120"/>
      </w:pPr>
      <w:r>
        <w:rPr>
          <w:rFonts w:ascii="David" w:cs="David" w:eastAsia="David" w:hAnsi="David"/>
          <w:sz w:val="22"/>
          <w:szCs w:val="22"/>
        </w:rPr>
        <w:t xml:space="preserve">(מ) והוא שלא – דייק מדקתני בד״א בכוס. וכוס כלי שני הוא ולכן לא ביאר אם חמין לתוך צונן או צונן כו׳ משום שאין מבואר בגמ׳ רק לתירוץ דאביי במתני׳ והוא נקט תי׳ דרב אדא וכן לא הזכיר היתר דמים מרובים משום טעם זה:</w:t>
      </w:r>
    </w:p>
    <w:p>
      <w:pPr>
        <w:spacing w:after="160" w:before="20"/>
      </w:pPr>
      <w:r>
        <w:rPr>
          <w:rFonts w:ascii="Arial" w:cs="Arial" w:eastAsia="Arial" w:hAnsi="Arial"/>
          <w:sz w:val="21"/>
          <w:szCs w:val="21"/>
        </w:rPr>
        <w:t xml:space="preserve">(M) And he is not - I am meticulous in the DA in the glass. And a kli sheni cup, he therefore did not explain whether the cooked dish / the cooked dish was poured into Tsunan or Tsunan, etc., because it is not explained in the GM, only for the excuse Dabei in the context, and he removed T' Darb Ada, and also did not mention the permit multiple bloods for this reason:</w:t>
      </w:r>
    </w:p>
    <w:p>
      <w:pPr>
        <w:bidi/>
        <w:spacing w:after="40" w:before="120"/>
      </w:pPr>
      <w:r>
        <w:rPr>
          <w:rFonts w:ascii="David" w:cs="David" w:eastAsia="David" w:hAnsi="David"/>
          <w:sz w:val="22"/>
          <w:szCs w:val="22"/>
        </w:rPr>
        <w:t xml:space="preserve">(פ) מים צונן מרובים וכו׳ – אבל מועטין שיוכלו להתחמם מחום המיחם עד שתהא היד סולדת בהן אסור אבל מרובין מותר אפי׳ אם ימלא את כל הכלי במים צוננים וע״י זה יוכל הכלי לבוא לידי צירוף [דהיינו כשהכלי מתכות חם ונותנין לתוכו צונן מחזקים את הכלי וזה הוא גמר מלאכת הצורפין שרתיחת האור מפעפעתו וקרוב להשבר והמים מצרפין פעפועיו] אפ״ה שרי כיון שאין מתכוין לזה ולאו פסיק רישיה הוא דאפשר שלא יגיע הכלי עי״ז לידי צירוף. והמכוין לצרף י״א שהוא חייב מדאורייתא וי״א שהוא מדרבנן:</w:t>
      </w:r>
    </w:p>
    <w:p>
      <w:pPr>
        <w:spacing w:after="160" w:before="20"/>
      </w:pPr>
      <w:r>
        <w:rPr>
          <w:rFonts w:ascii="Arial" w:cs="Arial" w:eastAsia="Arial" w:hAnsi="Arial"/>
          <w:sz w:val="21"/>
          <w:szCs w:val="21"/>
        </w:rPr>
        <w:t xml:space="preserve">(6) Much cold water, etc. A small amount water that can be heated by the hot water until it becomes yad soledet bo is forbidden. But a large amount is permitted, such as when he fills the entire vessel with cold water, because it will not become yad soledet bo.</w:t>
      </w:r>
    </w:p>
    <w:p>
      <w:pPr>
        <w:bidi/>
        <w:spacing w:after="40" w:before="120"/>
      </w:pPr>
      <w:r>
        <w:rPr>
          <w:rFonts w:ascii="David" w:cs="David" w:eastAsia="David" w:hAnsi="David"/>
          <w:sz w:val="22"/>
          <w:szCs w:val="22"/>
        </w:rPr>
        <w:t xml:space="preserve">(פא) לתוך מים צונן או צונן וכו׳ – ובשניהן אפי׳ המים צוננים מועטין שעדיין היד סולדת בהן אחר התערובות ג״כ שרי כיון שהוא בכלי שני קי״ל דכלי שני אינו מבשל כדלעיל בס״ט:</w:t>
      </w:r>
    </w:p>
    <w:p>
      <w:pPr>
        <w:spacing w:after="160" w:before="20"/>
      </w:pPr>
      <w:r>
        <w:rPr>
          <w:rFonts w:ascii="Arial" w:cs="Arial" w:eastAsia="Arial" w:hAnsi="Arial"/>
          <w:sz w:val="21"/>
          <w:szCs w:val="21"/>
        </w:rPr>
        <w:t xml:space="preserve">(fa) into chilled or chilled water, etc. - and in both them the water is slightly chilled that the hand is still disgusted with it after the mixing GK Sheri, since it is in a kli sheni, a kilo, a kli sheni, and does not cook as above in Set:</w:t>
      </w:r>
    </w:p>
    <w:p>
      <w:pPr>
        <w:bidi/>
        <w:spacing w:after="40" w:before="120"/>
      </w:pPr>
      <w:r>
        <w:rPr>
          <w:rFonts w:ascii="David" w:cs="David" w:eastAsia="David" w:hAnsi="David"/>
          <w:sz w:val="22"/>
          <w:szCs w:val="22"/>
        </w:rPr>
        <w:t xml:space="preserve">(פב) שלא יהיו בכ״ר – דאם החמין הם בכלי ראשון אסור לצוק בתוכם מים צוננים וה״ה דאסור לערות מהם לתוך מים צוננים מועטים שיתבשלו על ידם:</w:t>
      </w:r>
    </w:p>
    <w:p>
      <w:pPr>
        <w:spacing w:after="160" w:before="20"/>
      </w:pPr>
      <w:r>
        <w:rPr>
          <w:rFonts w:ascii="Arial" w:cs="Arial" w:eastAsia="Arial" w:hAnsi="Arial"/>
          <w:sz w:val="21"/>
          <w:szCs w:val="21"/>
        </w:rPr>
        <w:t xml:space="preserve">(Feb) that they should not be in the kher - dam the hamin are in the kli rishon, it is forbidden to pour chilled water into them, and God is permitted to stir them into a little chilled water that will be cooked by them:</w:t>
      </w:r>
    </w:p>
    <w:p>
      <w:pPr>
        <w:bidi/>
        <w:spacing w:after="40" w:before="120"/>
      </w:pPr>
      <w:r>
        <w:rPr>
          <w:rFonts w:ascii="David" w:cs="David" w:eastAsia="David" w:hAnsi="David"/>
          <w:sz w:val="22"/>
          <w:szCs w:val="22"/>
        </w:rPr>
        <w:t xml:space="preserve">(פג) ואם המים מרובין – קאי אצונן לתוך חמין וכן אם חמין לתוך צונן היה הצונן מרובים שרי. ועין בח״א שכתב דבצונן לחמין דוקא ששופך בשפיכה גדולה הכל בפעם אחת אבל מעט מעט אסור לערות שהרי מבשל תיכף ומה יועיל מה שמצטנן אח״כ:</w:t>
      </w:r>
    </w:p>
    <w:p>
      <w:pPr>
        <w:spacing w:after="160" w:before="20"/>
      </w:pPr>
      <w:r>
        <w:rPr>
          <w:rFonts w:ascii="Arial" w:cs="Arial" w:eastAsia="Arial" w:hAnsi="Arial"/>
          <w:sz w:val="21"/>
          <w:szCs w:val="21"/>
        </w:rPr>
        <w:t xml:space="preserve">(expired) and if the water is from a mulberry - kai will be cooled into a broth and likewise if a broth is cooled into a tsunan, the tsunan would be mulubi sherry. And Ein BHA who wrote "Davtsonan" for chowder is precisely one that pours in a large spill all at once, but little by little, it is forbidden to stir, because it cooks immediately, and what will be useful if it cools later:</w:t>
      </w:r>
    </w:p>
    <w:p>
      <w:pPr>
        <w:bidi/>
        <w:spacing w:after="40" w:before="120"/>
      </w:pPr>
      <w:r>
        <w:rPr>
          <w:rFonts w:ascii="David" w:cs="David" w:eastAsia="David" w:hAnsi="David"/>
          <w:sz w:val="22"/>
          <w:szCs w:val="22"/>
        </w:rPr>
        <w:t xml:space="preserve">(פד) רק שיפיגו צינתן – ואפי׳ חמין קצת כעין פושרין שרי רק שלא יהיה היד סולדת בהן:</w:t>
      </w:r>
    </w:p>
    <w:p>
      <w:pPr>
        <w:spacing w:after="160" w:before="20"/>
      </w:pPr>
      <w:r>
        <w:rPr>
          <w:rFonts w:ascii="Arial" w:cs="Arial" w:eastAsia="Arial" w:hAnsi="Arial"/>
          <w:sz w:val="21"/>
          <w:szCs w:val="21"/>
        </w:rPr>
        <w:t xml:space="preserve">(Fed) As long as they suffocate Tzintan - and Afi' Hamin is a bit like a kind foshrin sherry, just so that the hand is not averse to them:</w:t>
      </w:r>
    </w:p>
    <w:p>
      <w:pPr>
        <w:bidi/>
        <w:spacing w:after="40" w:before="120"/>
      </w:pPr>
      <w:r>
        <w:rPr>
          <w:rFonts w:ascii="David" w:cs="David" w:eastAsia="David" w:hAnsi="David"/>
          <w:sz w:val="22"/>
          <w:szCs w:val="22"/>
        </w:rPr>
        <w:t xml:space="preserve">(פה) רק שלא יהיה על האש – וה״ה סמוך לאש במקום שיכול להתבשל פן ישכח ויניחנו שם וכדלקמיה בסי״ד:</w:t>
      </w:r>
    </w:p>
    <w:p>
      <w:pPr>
        <w:spacing w:after="160" w:before="20"/>
      </w:pPr>
      <w:r>
        <w:rPr>
          <w:rFonts w:ascii="Arial" w:cs="Arial" w:eastAsia="Arial" w:hAnsi="Arial"/>
          <w:sz w:val="21"/>
          <w:szCs w:val="21"/>
        </w:rPr>
        <w:t xml:space="preserve">(here) just that it should not be on the fire - and the H is close to the fire in a place where it can be cooked, lest it be forgotten, and we will put it there, and so on in the Siddhartha:</w:t>
      </w:r>
    </w:p>
    <w:p>
      <w:pPr>
        <w:bidi/>
        <w:spacing w:after="40" w:before="120"/>
      </w:pPr>
      <w:r>
        <w:rPr>
          <w:rFonts w:ascii="David" w:cs="David" w:eastAsia="David" w:hAnsi="David"/>
          <w:sz w:val="22"/>
          <w:szCs w:val="22"/>
        </w:rPr>
        <w:t xml:space="preserve">(עו) מים חמין – והמיחם עצמו עדיין חם מאוד, כיוון שהיה מונח על האש.</w:t>
      </w:r>
    </w:p>
    <w:p>
      <w:pPr>
        <w:spacing w:after="160" w:before="20"/>
      </w:pPr>
      <w:r>
        <w:rPr>
          <w:rFonts w:ascii="Arial" w:cs="Arial" w:eastAsia="Arial" w:hAnsi="Arial"/>
          <w:sz w:val="21"/>
          <w:szCs w:val="21"/>
        </w:rPr>
        <w:t xml:space="preserve">(O) broth water - and the cooked dish / the cooked dish itself is still cooking, because it was placed on the fire.</w:t>
      </w:r>
    </w:p>
    <w:p>
      <w:pPr>
        <w:bidi/>
        <w:spacing w:after="40" w:before="120"/>
      </w:pPr>
      <w:r>
        <w:rPr>
          <w:rFonts w:ascii="David" w:cs="David" w:eastAsia="David" w:hAnsi="David"/>
          <w:sz w:val="22"/>
          <w:szCs w:val="22"/>
        </w:rPr>
        <w:t xml:space="preserve">(עז) להפשירן – להפיג צינתם. ואסור למזוג לתוכו מים אם הם יגיעו לחום של יד סולדת, כגון אם מדובר במעט מים, וכפי שכותב הרמ״א בהמשך.</w:t>
      </w:r>
    </w:p>
    <w:p>
      <w:pPr>
        <w:spacing w:after="160" w:before="20"/>
      </w:pPr>
      <w:r>
        <w:rPr>
          <w:rFonts w:ascii="Arial" w:cs="Arial" w:eastAsia="Arial" w:hAnsi="Arial"/>
          <w:sz w:val="21"/>
          <w:szCs w:val="21"/>
        </w:rPr>
        <w:t xml:space="preserve">(13) To thaw. Meaning, to remove their cold. It is forbidden to pour water into it if the water will reach yad soledet bo, such as where there is only a small amount water, as the Rama writes later.</w:t>
      </w:r>
    </w:p>
    <w:p>
      <w:pPr>
        <w:bidi/>
        <w:spacing w:after="40" w:before="120"/>
      </w:pPr>
      <w:r>
        <w:rPr>
          <w:rFonts w:ascii="David" w:cs="David" w:eastAsia="David" w:hAnsi="David"/>
          <w:sz w:val="22"/>
          <w:szCs w:val="22"/>
        </w:rPr>
        <w:t xml:space="preserve">(עח) מים צונן – אפילו מכלי ראשון, שהרי למדנו שאין כוח בעירוי לבשל את המים, והעירוי אסור דווקא בתבלינים. אמנם ראינו בס״ק ע שהמנהג הוא לאסור עירוי מכלי ראשון גם לתוך מים צוננים, ולא רק בתבלינים.</w:t>
      </w:r>
    </w:p>
    <w:p>
      <w:pPr>
        <w:spacing w:after="160" w:before="20"/>
      </w:pPr>
      <w:r>
        <w:rPr>
          <w:rFonts w:ascii="Arial" w:cs="Arial" w:eastAsia="Arial" w:hAnsi="Arial"/>
          <w:sz w:val="21"/>
          <w:szCs w:val="21"/>
        </w:rPr>
        <w:t xml:space="preserve">(Eh) Chilled water - even from a kli rishon, since we learned that there is no power in infusion to cook the water, and infusion is specifically forbidden in spices. Although we saw in the S.A. that the custom is to prohibit pouring (of boiling broth) (of cooking broth) (cooking broth) from a kli rishon into chilled water as a healthy person, and not only with spices.</w:t>
      </w:r>
    </w:p>
    <w:p>
      <w:pPr>
        <w:bidi/>
        <w:spacing w:after="40" w:before="120"/>
      </w:pPr>
      <w:r>
        <w:rPr>
          <w:rFonts w:ascii="David" w:cs="David" w:eastAsia="David" w:hAnsi="David"/>
          <w:sz w:val="22"/>
          <w:szCs w:val="22"/>
        </w:rPr>
        <w:t xml:space="preserve">(עט) מפני שמחממן הרבה – כלומר: אסור למזוג מים קרים לתוך מיחם המלא במים חמים שהורתחו בו, משום שהמים הצוננים מתבשלים במי המיחם, שהוא כלי ראשון שאינו על האש. ואם המים החמים לא חוממו במיחם אלא הועברו אליו – מותר להוסיף בו מים צוננים, משום שכלי שני אינו מבשל.</w:t>
      </w:r>
    </w:p>
    <w:p>
      <w:pPr>
        <w:spacing w:after="160" w:before="20"/>
      </w:pPr>
      <w:r>
        <w:rPr>
          <w:rFonts w:ascii="Arial" w:cs="Arial" w:eastAsia="Arial" w:hAnsi="Arial"/>
          <w:sz w:val="21"/>
          <w:szCs w:val="21"/>
        </w:rPr>
        <w:t xml:space="preserve">(pen) because it heats up a lot - that is: it is forbidden to pour cold water into a pot full hot water that has been boiled in it, because the cooled water boils in the water of the pot, which is the kli rishon that is not on the fire. And if the hot water was not heated in its own way but was transferred to it - it is permissible to add chilled water to it, because a kli sheni does not cook.</w:t>
      </w:r>
    </w:p>
    <w:p>
      <w:pPr>
        <w:bidi/>
        <w:spacing w:after="40" w:before="120"/>
      </w:pPr>
      <w:r>
        <w:rPr>
          <w:rFonts w:ascii="David" w:cs="David" w:eastAsia="David" w:hAnsi="David"/>
          <w:sz w:val="22"/>
          <w:szCs w:val="22"/>
        </w:rPr>
        <w:t xml:space="preserve">(פ) על האש – כלומר: אסור להוסיף לכלי ראשון שאינו על האש רק אם מוסיף מעט מים צוננים לתוך הרבה מים חמים; אבל להפך מותר, כיוון שבמציאות המים המרובים אינם מתבשלים. ונראה שהמחבר מסכים עם הערה זו של הרמ״א.</w:t>
      </w:r>
    </w:p>
    <w:p>
      <w:pPr>
        <w:spacing w:after="160" w:before="20"/>
      </w:pPr>
      <w:r>
        <w:rPr>
          <w:rFonts w:ascii="Arial" w:cs="Arial" w:eastAsia="Arial" w:hAnsi="Arial"/>
          <w:sz w:val="21"/>
          <w:szCs w:val="21"/>
        </w:rPr>
        <w:t xml:space="preserve">(f) on the fire - that is: one must not add to a kli rishon that is not on the fire only if a little cold water is added to a lot hot water; But the opposite is permitted, because in reality the excess water does not boil. And it seems that the author agrees with this comment of the Rama.</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(מא) ואם המים – טור ופ׳ כאביי ולא כ׳ שחמין לתוך צונן ג״כ מותר שסמך על מה שכ׳ בסי״א בהג״ה אע״פ שהוא כ״ש דמ׳ דגם בכ״ר הדין כמ״ש תוס׳ בד״ה נותן כו׳ ע״ש ומ״מ אף לתי׳ שאביי מודה לתי׳ דר״א דאביי לא קאמר אלא לר״י כמ״ש בגמ׳ ולכן כ׳ שניהם:</w:t>
      </w:r>
    </w:p>
    <w:p>
      <w:pPr>
        <w:spacing w:after="160" w:before="20"/>
      </w:pPr>
      <w:r>
        <w:rPr>
          <w:rFonts w:ascii="Arial" w:cs="Arial" w:eastAsia="Arial" w:hAnsi="Arial"/>
          <w:sz w:val="21"/>
          <w:szCs w:val="21"/>
        </w:rPr>
        <w:t xml:space="preserve">(Magen Avraham) And if the water. The Tur and the poskim explain that placing hot water into cold water is also permitted, relying on what is written in the Beit Yosef and the achronim — later halachic authorities — later halachic authorities — later halachic authorities — later halachic authorities — later halachic authorities — later halachic authorities — later halachic authorities — later halachic authorities, provided that the cold water is not heated to yad soledet bo.</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2026-05-13T21:54:40.532Z</dcterms:created>
  <dcterms:modified xsi:type="dcterms:W3CDTF">2026-05-13T21:54:40.532Z</dcterms:modified>
</cp:coreProperties>
</file>

<file path=docProps/custom.xml><?xml version="1.0" encoding="utf-8"?>
<Properties xmlns="http://schemas.openxmlformats.org/officeDocument/2006/custom-properties" xmlns:vt="http://schemas.openxmlformats.org/officeDocument/2006/docPropsVTypes"/>
</file>