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sz w:val="38"/>
          <w:szCs w:val="38"/>
        </w:rPr>
        <w:t xml:space="preserve">Orach Chayyim 318 — Din HaMevashel B'Shabbat</w:t>
      </w:r>
    </w:p>
    <w:p>
      <w:pPr>
        <w:spacing w:after="400" w:before="0"/>
        <w:jc w:val="center"/>
      </w:pPr>
      <w:r>
        <w:rPr>
          <w:rFonts w:ascii="Arial" w:cs="Arial" w:eastAsia="Arial" w:hAnsi="Arial"/>
          <w:color w:val="777777"/>
          <w:sz w:val="20"/>
          <w:szCs w:val="20"/>
        </w:rPr>
        <w:t xml:space="preserve">Sources: Mechaber | Rama | Tur | Magen Avraham | Taz | Biur Halacha | Shulchan Aruch K'pshuto</w:t>
      </w:r>
    </w:p>
    <w:p>
      <w:pPr>
        <w:pBdr>
          <w:top w:val="single" w:color="2E75B6" w:sz="8"/>
          <w:bottom w:val="single" w:color="2E75B6" w:sz="8"/>
        </w:pBdr>
        <w:spacing w:after="160" w:before="440"/>
      </w:pPr>
      <w:r>
        <w:rPr>
          <w:rFonts w:ascii="Arial" w:cs="Arial" w:eastAsia="Arial" w:hAnsi="Arial"/>
          <w:b/>
          <w:bCs/>
          <w:color w:val="2E75B6"/>
          <w:sz w:val="32"/>
          <w:szCs w:val="32"/>
        </w:rPr>
        <w:t xml:space="preserve">Seif 16</w:t>
      </w:r>
    </w:p>
    <w:p>
      <w:pPr>
        <w:pBdr>
          <w:bottom w:val="single" w:color="999999" w:sz="4"/>
        </w:pBdr>
        <w:spacing w:after="80" w:before="300"/>
      </w:pPr>
      <w:r>
        <w:rPr>
          <w:rFonts w:ascii="Arial" w:cs="Arial" w:eastAsia="Arial" w:hAnsi="Arial"/>
          <w:b/>
          <w:bCs/>
          <w:color w:val="1A3A5C"/>
          <w:sz w:val="26"/>
          <w:szCs w:val="26"/>
        </w:rPr>
        <w:t xml:space="preserve">Mechaber and Rama</w:t>
      </w:r>
    </w:p>
    <w:p>
      <w:pPr>
        <w:bidi/>
        <w:spacing w:after="60" w:before="80"/>
      </w:pPr>
      <w:r>
        <w:rPr>
          <w:rFonts w:ascii="David" w:cs="David" w:eastAsia="David" w:hAnsi="David"/>
          <w:sz w:val="24"/>
          <w:szCs w:val="24"/>
        </w:rPr>
        <w:t xml:space="preserve">(טז) מֻתָּר לִתֵּן אִנְפַּאנְדָה כְּנֶגֶד הָאֵשׁ בְּמָקוֹם שֶׁהַיָּד סוֹלֶדֶת, וְאַף עַל פִּי שֶׁהַשֻּׁמָּן שֶׁבָּהּ שֶׁנִּקְרָשׁ חוֹזֵר וְנִמּוֹחַ. {הַגָּה: וְכָל שֶׁכֵּן קְדֵרָה שֶׁיֵּשׁ בּוֹ רֹטֶב שֶׁנִּקְרַשׁ, שֶׁכְּשֶׁהַשֻּׁמָּן נִמּוֹחַ אֵינוֹ בְּעַיִן, דְּשָׁרֵי (רַבִּי יְרוּחָם ח״ג), וְיֵשׁ מַחְמִירִין (ר״ן פֶּרֶק ב״ט). וְנָהֲגוּ לְהַחְמִיר, מִיהוּ בִּמְקוֹם צֹרֶךְ יֵשׁ לִסְמֹךְ אַסְּבָרָא רִאשׁוֹנָה.}</w:t>
      </w:r>
    </w:p>
    <w:p>
      <w:pPr>
        <w:spacing w:after="180" w:before="40"/>
      </w:pPr>
      <w:r>
        <w:rPr>
          <w:rFonts w:ascii="Arial" w:cs="Arial" w:eastAsia="Arial" w:hAnsi="Arial"/>
          <w:sz w:val="22"/>
          <w:szCs w:val="22"/>
        </w:rPr>
        <w:t xml:space="preserve">(16) It is permissible to give an infanda as a fire retardant in the place where the hand is cold, and over the mouth where the fat in it that has congealed he returns and is drained. {Haga: And everything that is in a pot that has a sauce in it that has congealed, that when the fat is melted is not visible to the eye, it is deshri (13), and there is an astringent (Ran Perak BT). And they used to say, "Who is there in the place need for the foundation Asbara Rashona.}</w:t>
      </w:r>
    </w:p>
    <w:p>
      <w:pPr>
        <w:pBdr>
          <w:bottom w:val="single" w:color="999999" w:sz="4"/>
        </w:pBdr>
        <w:spacing w:after="80" w:before="300"/>
      </w:pPr>
      <w:r>
        <w:rPr>
          <w:rFonts w:ascii="Arial" w:cs="Arial" w:eastAsia="Arial" w:hAnsi="Arial"/>
          <w:b/>
          <w:bCs/>
          <w:color w:val="1A3A5C"/>
          <w:sz w:val="26"/>
          <w:szCs w:val="26"/>
        </w:rPr>
        <w:t xml:space="preserve">Tur</w:t>
      </w:r>
    </w:p>
    <w:p>
      <w:pPr>
        <w:bidi/>
        <w:spacing w:after="40" w:before="120"/>
      </w:pPr>
      <w:r>
        <w:rPr>
          <w:rFonts w:ascii="David" w:cs="David" w:eastAsia="David" w:hAnsi="David"/>
          <w:sz w:val="22"/>
          <w:szCs w:val="22"/>
        </w:rPr>
        <w:t xml:space="preserve">(כ) במקום שהיס״ב – הב״י הבי׳ שהמרדכי כ׳ כבעל התרומה דהיינו היש מחמירין דכאן ורבינו יחיאל מפרי״ש היה מביא ראיה להתיר מפ׳ כירה סכה אשה ידה ומחממה כנגד המדורה וסכה לבנה וסת׳ שמן זית קרוש הוא ואפ״ה שרי ומ״מ טוב להזהר שלא להשים כ״כ קרוב להאש אלא רחוק כדי שלא יהא יס״ב עכ״ל. וכת׳ ב״י וז״ל נראה דלבעה״ת לא אסור אלא במקום שהיס״ב ולית׳ דהא טעמא לאו משו׳ בישול הוא אלא משום נולד וא״כ אפי׳ אין י״ס נמי אסור [בב״י יש ט״ס וצ״ל כמ״ש כאן] ועוד דמשמע דלרבינו יחיאל שרי לחמם שמן זית אפי׳ במקום שהיס״ב ובהדי׳ אסיקנ׳ בפ׳ כירה דשמן יש בו משום בישול והפשרו זה בישולו עכ״ל ולא דק בדברי׳ אלו דמ״ש תחל׳ שנרא׳ מדברי המרדכי דלבעה״ת אסור דוקא ביס״ב הוא סבר מדאסיק המרדכי לחלק בין י״ס או לא שזה כדעת בעה״ת ולית׳ דבעה״ת מחמיר אפילו באין י״ס מחמת שהוא נולד אלא דהכרעת המרדכי בעצמו הוא לחלק בכך להלכה למעשה לכתחלה להחמיר בי״ס ומ״ש עוד שבפ׳ כיר׳ אמרי׳ שמן יש בו משום בישול כו׳ תמהתי על גברא רבא דכותיה שראה באפס קצהו שם ולא כולו דא״כ קשה מ״ש רשב״ג סכה אשה ידה כו׳ והא יש בו משום בישול דהא היא מפשרה עכ״פ ידיה ואפי׳ מחממתה והא אפי׳ בהפשר הוה בישול אלא פשוט דכיון דהוה ע״י שינוי שרי ואין כאן בישול גמור ולא אסור אלא כשהשמן בעין בפ״ע כמ״ש רש״י שם דמותר מחמת שינוי וא״כ ה״ה נמי כאן בשומן שהוא על אינפנד״י דמותר לחמם אפי׳ במקום שי״ס דמ״ש אינפנד״י מידה גבי שמן והך מקום שהי״ס מיירי עכ״פ שאינו יוכל שם להתבשל דאל״כ הוה אסור לד״ה משום בישול לאו משום נולד כמ״ש בסי״ד במקום שיכול להתבשל אסור ולא זכר שם במקום שהיס״ב דודאי יש מקום שיס״ב ואפ״ה אין מתבשל וה״ה נמי גבי שמן לא מצינו היתר אפילו ע״י שינוי אלא באין יוכל להתבשל בישול גמור וע״כ לא אסרו בעה״ת כאן אלא משום נולד מ״ה מביא שפיר ראיה רבי יחיאל לענין נולד דמותר כאן כמו בשמן במקום דהוה שינוי כנ״ל ומ״ה כ׳ כאן להתיר אפי׳ ביס״ב כי חזר ממ״ש בב״י לחלוק על המרדכי אלא דלדעת המקילים שהוא רבי׳ יחיאל והרמב״ן וש״פ שחולקים על סה״ת מותר אפי׳ בי״ס ובלבוש כ׳ דנ״ל שטעות יש בש״ע וצ״ל במקום שאין היס״ב דהוא אזיל אחר קושיית ב״י שזכרנו אבל האמת שהב״י חזר בו בש״ע ואין כאן ט״ס בש״ע.</w:t>
      </w:r>
    </w:p>
    <w:p>
      <w:pPr>
        <w:spacing w:after="160" w:before="20"/>
      </w:pPr>
      <w:r>
        <w:rPr>
          <w:rFonts w:ascii="Arial" w:cs="Arial" w:eastAsia="Arial" w:hAnsi="Arial"/>
          <w:sz w:val="21"/>
          <w:szCs w:val="21"/>
        </w:rPr>
        <w:t xml:space="preserve">(21) 'And even though the fat is, etc.' — this is the opinion of the Semag: one should not forbid on account of nolad, and it is comparable to the ruling that one may not crush snow or hail as written in siman 320 seif 11, for here he does nothing with his hands but rather it melts on its own.</w:t>
      </w:r>
    </w:p>
    <w:p>
      <w:pPr>
        <w:bidi/>
        <w:spacing w:after="40" w:before="120"/>
      </w:pPr>
      <w:r>
        <w:rPr>
          <w:rFonts w:ascii="David" w:cs="David" w:eastAsia="David" w:hAnsi="David"/>
          <w:sz w:val="22"/>
          <w:szCs w:val="22"/>
        </w:rPr>
        <w:t xml:space="preserve">(כא) ואע״פ שהשומן כו׳ – זהו דעת הסמ״ג דאין לאסור משום נולד ודמי לאין מרסקין שלג או ברד כמ״ש סי׳ ש״כ סי״א דכאן לא עביד כלום בידים אלא ממילא הוא נמחה וגבי ברד נמי תניא אבל נותן הוא לתוך הכוס ואינו חושש ואע״פ שנימוח כיון שהוא ממילא ולפ״ז אף בחמה מותר להניח והרמב״ן מקיל עוד וס״ל דשומן כיון דלעולם אוכל הוא אפי׳ לרסק ולסחוט מותר והיש מחמירין הוא דעת התרומה והר״ן ס״ל כיון דכל זמן שלא קרש זב וצלול הוא ודרכו בכך אף כשקרש כפירות העומדין למשקין דמי ולפ״ז אף בחמה אסו׳ והביא ב״י בשם התרומה דאם שפך לחוץ המים והשומן שבתוכה מותר לחמם בשבת הפשטיד״א וכ׳ ע״ז ונראה מכאן שאפי׳ למאן דמחמיר מותר להחם בשבת חתיכת בשר שמן אעפ״י שמקצתו זב והטעם כיון דדבר מועט הנפשר לא חשיב ושרי עכ״ל.</w:t>
      </w:r>
    </w:p>
    <w:p>
      <w:pPr>
        <w:spacing w:after="160" w:before="20"/>
      </w:pPr>
      <w:r>
        <w:rPr>
          <w:rFonts w:ascii="Arial" w:cs="Arial" w:eastAsia="Arial" w:hAnsi="Arial"/>
          <w:sz w:val="21"/>
          <w:szCs w:val="21"/>
        </w:rPr>
        <w:t xml:space="preserve">(40) 'In a place where it is yad soledet bo' — the Levush writes that it should read 'in a place where it is not yad soledet bo.' But it appears to me that here since it was already cooked and it is a dry item there is no cooking after cooking.</w:t>
      </w:r>
    </w:p>
    <w:p>
      <w:pPr>
        <w:bidi/>
        <w:spacing w:after="40" w:before="120"/>
      </w:pPr>
      <w:r>
        <w:rPr>
          <w:rFonts w:ascii="David" w:cs="David" w:eastAsia="David" w:hAnsi="David"/>
          <w:sz w:val="22"/>
          <w:szCs w:val="22"/>
        </w:rPr>
        <w:t xml:space="preserve">(מ) במקום שהיס״ב. כ׳ הלבוש שיש ט״ס וצ״ל במקום שאין היס״ב דבמקום שהיס״ב אסור משום בישול כמ״ש הרב״י גבי שמן ול״נ דל״ד דהכא כיון שנתבשל כבר והוא יבש אין בו משום בישול כמ״ש סט״ו ועסי׳ רנ״ג ס״ה דאיתא בהדיא כך, וכ״מ במרדכי דלהמתירין שרי אפי׳ במקו׳ שהיס״ב אך כ׳ דטוב ליזהר שלא ליתן במקום שהיס״ב וקאי אפשטיד״א דלא כמו שהבין הב״י דקאי אשמן והקשה עליו וכ״כ הכל בו בהדיא בשם הר״ם ע״ש וכן מוכח בגמרא וברש״י שכ׳ דף קמ״ה שורין אותו בחמין שיהא נימוח משמע שאע״פ שנימוח אח״כ יש לו דין דבר יבש וה״ה שומן אלא שהמרדכי והכלבו חששו לדברי ר״ב ולכן כתבו שלא ליתן במקו׳ שהיס״ב כדי שלא יהיה נימוח כל כך שיזוב לחוץ אלא יתנו מרחוק ואף שנימוח בתוכו ל״ל בה כמ״ש הרב״י וכ״כ בספר מ״כ עיין שם וכן משמע בהגהות סמ״ק דצלי ופשטי״ד שוין:</w:t>
      </w:r>
    </w:p>
    <w:p>
      <w:pPr>
        <w:spacing w:after="160" w:before="20"/>
      </w:pPr>
      <w:r>
        <w:rPr>
          <w:rFonts w:ascii="Arial" w:cs="Arial" w:eastAsia="Arial" w:hAnsi="Arial"/>
          <w:sz w:val="21"/>
          <w:szCs w:val="21"/>
        </w:rPr>
        <w:t xml:space="preserve">(41) 'And all the more so a pot that has, etc., which is permitted' — but nevertheless it is forbidden because of cooking for those who are stringent as written in seif 15.</w:t>
      </w:r>
    </w:p>
    <w:p>
      <w:pPr>
        <w:bidi/>
        <w:spacing w:after="40" w:before="120"/>
      </w:pPr>
      <w:r>
        <w:rPr>
          <w:rFonts w:ascii="David" w:cs="David" w:eastAsia="David" w:hAnsi="David"/>
          <w:sz w:val="22"/>
          <w:szCs w:val="22"/>
        </w:rPr>
        <w:t xml:space="preserve">(לו) שהיד סולדת – כתב הלבוש שיש ט״ס וצ״ל במקום שאין היס״ב דבמקום שהיס״ב אסור משום בישול ונ״ל דל״ד דהכא כיון שנתבשל כבר והוא יבש אין בו משום בישול כמ״ש סט״ו ועיין סי׳ רנ״ג ס״ה דאי׳ בהדיא כך. ט״ז ומ״א:</w:t>
      </w:r>
    </w:p>
    <w:p>
      <w:pPr>
        <w:spacing w:after="160" w:before="20"/>
      </w:pPr>
      <w:r>
        <w:rPr>
          <w:rFonts w:ascii="Arial" w:cs="Arial" w:eastAsia="Arial" w:hAnsi="Arial"/>
          <w:sz w:val="21"/>
          <w:szCs w:val="21"/>
        </w:rPr>
        <w:t xml:space="preserve">(36) 'yad soledet bo' — the Levush writes that where it cannot reach yad soledet bo there is no concern for cooking. But it appears to me that here since it was already cooked and is dry there is no concern of cooking.</w:t>
      </w:r>
    </w:p>
    <w:p>
      <w:pPr>
        <w:bidi/>
        <w:spacing w:after="40" w:before="120"/>
      </w:pPr>
      <w:r>
        <w:rPr>
          <w:rFonts w:ascii="David" w:cs="David" w:eastAsia="David" w:hAnsi="David"/>
          <w:sz w:val="22"/>
          <w:szCs w:val="22"/>
        </w:rPr>
        <w:t xml:space="preserve">(לז) ונימוח – דלא עביד כלום בידים אלא ממילא הוא נמחה:</w:t>
      </w:r>
    </w:p>
    <w:p>
      <w:pPr>
        <w:spacing w:after="160" w:before="20"/>
      </w:pPr>
      <w:r>
        <w:rPr>
          <w:rFonts w:ascii="Arial" w:cs="Arial" w:eastAsia="Arial" w:hAnsi="Arial"/>
          <w:sz w:val="21"/>
          <w:szCs w:val="21"/>
        </w:rPr>
        <w:t xml:space="preserve">(37) 'And it melts' — for he does not perform any melacha with his hands, but it melts on its own.</w:t>
      </w:r>
    </w:p>
    <w:p>
      <w:pPr>
        <w:bidi/>
        <w:spacing w:after="40" w:before="120"/>
      </w:pPr>
      <w:r>
        <w:rPr>
          <w:rFonts w:ascii="David" w:cs="David" w:eastAsia="David" w:hAnsi="David"/>
          <w:sz w:val="22"/>
          <w:szCs w:val="22"/>
        </w:rPr>
        <w:t xml:space="preserve">(לח) דשרי – מ״מ אסור מטעם בישול להאוסרים כמ״ש סט״ו:</w:t>
      </w:r>
    </w:p>
    <w:p>
      <w:pPr>
        <w:spacing w:after="160" w:before="20"/>
      </w:pPr>
      <w:r>
        <w:rPr>
          <w:rFonts w:ascii="Arial" w:cs="Arial" w:eastAsia="Arial" w:hAnsi="Arial"/>
          <w:sz w:val="21"/>
          <w:szCs w:val="21"/>
        </w:rPr>
        <w:t xml:space="preserve">(38) 'Permitted' — but nevertheless it is forbidden for cooking purposes for those who are stringent, as written in seif 15.</w:t>
      </w:r>
    </w:p>
    <w:p>
      <w:pPr>
        <w:bidi/>
        <w:spacing w:after="40" w:before="120"/>
      </w:pPr>
      <w:r>
        <w:rPr>
          <w:rFonts w:ascii="David" w:cs="David" w:eastAsia="David" w:hAnsi="David"/>
          <w:sz w:val="22"/>
          <w:szCs w:val="22"/>
        </w:rPr>
        <w:t xml:space="preserve">(נ) ס״טז מותר – ול״ד למ״ש בסוד פ״ד אין מרסקין כו׳ דשם הטעם משום שמא יסחוט פירות העומדין למשקין כמ״ש בר״ן ומ״מ:</w:t>
      </w:r>
    </w:p>
    <w:p>
      <w:pPr>
        <w:spacing w:after="160" w:before="20"/>
      </w:pPr>
      <w:r>
        <w:rPr>
          <w:rFonts w:ascii="Arial" w:cs="Arial" w:eastAsia="Arial" w:hAnsi="Arial"/>
          <w:sz w:val="21"/>
          <w:szCs w:val="21"/>
        </w:rPr>
        <w:t xml:space="preserve">(50) 'Seif 16, permitted' — and it is not comparable to the melting of snow and hail explained later in siman 320 seif 9 which is forbidden because of nolad, for here the fat was thick and returns to being fat, and there is no nolad.</w:t>
      </w:r>
    </w:p>
    <w:p>
      <w:pPr>
        <w:bidi/>
        <w:spacing w:after="40" w:before="120"/>
      </w:pPr>
      <w:r>
        <w:rPr>
          <w:rFonts w:ascii="David" w:cs="David" w:eastAsia="David" w:hAnsi="David"/>
          <w:sz w:val="22"/>
          <w:szCs w:val="22"/>
        </w:rPr>
        <w:t xml:space="preserve">(נא) וכ״ש קדירה – שאף לפי׳ רש״י משום נולד מותר כמש״ש אבל נותן כו׳:</w:t>
      </w:r>
    </w:p>
    <w:p>
      <w:pPr>
        <w:spacing w:after="160" w:before="20"/>
      </w:pPr>
      <w:r>
        <w:rPr>
          <w:rFonts w:ascii="Arial" w:cs="Arial" w:eastAsia="Arial" w:hAnsi="Arial"/>
          <w:sz w:val="21"/>
          <w:szCs w:val="21"/>
        </w:rPr>
        <w:t xml:space="preserve">(51) 'And all the more so a pot' — for even according to Rashi — because it is nolad — it is permitted, as stated there 'but he gives, etc.'</w:t>
      </w:r>
    </w:p>
    <w:p>
      <w:pPr>
        <w:bidi/>
        <w:spacing w:after="40" w:before="120"/>
      </w:pPr>
      <w:r>
        <w:rPr>
          <w:rFonts w:ascii="David" w:cs="David" w:eastAsia="David" w:hAnsi="David"/>
          <w:sz w:val="22"/>
          <w:szCs w:val="22"/>
        </w:rPr>
        <w:t xml:space="preserve">(נב) ויש מחמירין – דס״ל כפרש״י ואף בקדירה משום שהשומן צף והוא בעין ועס״ז ועיין בע״ש:</w:t>
      </w:r>
    </w:p>
    <w:p>
      <w:pPr>
        <w:spacing w:after="160" w:before="20"/>
      </w:pPr>
      <w:r>
        <w:rPr>
          <w:rFonts w:ascii="Arial" w:cs="Arial" w:eastAsia="Arial" w:hAnsi="Arial"/>
          <w:sz w:val="21"/>
          <w:szCs w:val="21"/>
        </w:rPr>
        <w:t xml:space="preserve">(52) 'And some are stringent' — this follows the view that even in the pot one should be stringent because the fat floats visibly.</w:t>
      </w:r>
    </w:p>
    <w:p>
      <w:pPr>
        <w:bidi/>
        <w:spacing w:after="40" w:before="120"/>
      </w:pPr>
      <w:r>
        <w:rPr>
          <w:rFonts w:ascii="David" w:cs="David" w:eastAsia="David" w:hAnsi="David"/>
          <w:sz w:val="22"/>
          <w:szCs w:val="22"/>
        </w:rPr>
        <w:t xml:space="preserve">(ק) אינפאנדא וכו׳ – הוא פשטיד״א הנזכר בכמה מקומות והוא פת כפולה הממולא בחתיכות שומן ונותנו שם כדי לחממו והטעם שמותר דכיון שהוא יבש אף שנצטנן לא שייך ביה בישול עוד וכמ״ש בסט״ו ואע״פ שהשומן חוזר ונימוח מ״מ מקרי יבש כיון שבשעה שנותנו לחממו לא נמחה עדיין:</w:t>
      </w:r>
    </w:p>
    <w:p>
      <w:pPr>
        <w:spacing w:after="160" w:before="20"/>
      </w:pPr>
      <w:r>
        <w:rPr>
          <w:rFonts w:ascii="Arial" w:cs="Arial" w:eastAsia="Arial" w:hAnsi="Arial"/>
          <w:sz w:val="21"/>
          <w:szCs w:val="21"/>
        </w:rPr>
        <w:t xml:space="preserve">(7) 'And some are stricter' — see the Beer Heitev and see siman 84 which disagrees with the Magen Avraham and holds that even in a place where it is yad soledet bo there is no prohibition b'dieved.</w:t>
      </w:r>
    </w:p>
    <w:p>
      <w:pPr>
        <w:bidi/>
        <w:spacing w:after="40" w:before="120"/>
      </w:pPr>
      <w:r>
        <w:rPr>
          <w:rFonts w:ascii="David" w:cs="David" w:eastAsia="David" w:hAnsi="David"/>
          <w:sz w:val="22"/>
          <w:szCs w:val="22"/>
        </w:rPr>
        <w:t xml:space="preserve">(קא) כנגד האש – היינו ע״ג איזה כלי המפסיק דאל״כ אסור וכנ״ל בסימן רנ״ג ס״ג וס״ה:</w:t>
      </w:r>
    </w:p>
    <w:p>
      <w:pPr>
        <w:spacing w:after="160" w:before="20"/>
      </w:pPr>
      <w:r>
        <w:rPr>
          <w:rFonts w:ascii="Arial" w:cs="Arial" w:eastAsia="Arial" w:hAnsi="Arial"/>
          <w:sz w:val="21"/>
          <w:szCs w:val="21"/>
        </w:rPr>
        <w:t xml:space="preserve">(100) 'Infanda, etc.' — it is a pastry mentioned in several places, a double pastry filled with pieces of fat. One places it there in order to heat it. And the reason it is permitted is since it was already cooked and it is a dry item there is no cooking after cooking.</w:t>
      </w:r>
    </w:p>
    <w:p>
      <w:pPr>
        <w:bidi/>
        <w:spacing w:after="40" w:before="120"/>
      </w:pPr>
      <w:r>
        <w:rPr>
          <w:rFonts w:ascii="David" w:cs="David" w:eastAsia="David" w:hAnsi="David"/>
          <w:sz w:val="22"/>
          <w:szCs w:val="22"/>
        </w:rPr>
        <w:t xml:space="preserve">(קב) ואע״פ וכו׳ – ולא דמי לריסוק שלג וברד המבואר לקמן בסימן ש״כ ס״ט דאסור מטעם נולד שמוליד המים וה״נ הרי מתחלה היה עב וקפוי ועכשיו נעשה זך וצלול דשאני הכא דלא עביד כלום בידים אלא ממילא הוא נמחה וגבי ברד נמי תניא אבל נותן הוא לתוך הכוס של יין לצננו ואינו חושש ואע״פ שנימוח כיון שהוא ממילא:</w:t>
      </w:r>
    </w:p>
    <w:p>
      <w:pPr>
        <w:spacing w:after="160" w:before="20"/>
      </w:pPr>
      <w:r>
        <w:rPr>
          <w:rFonts w:ascii="Arial" w:cs="Arial" w:eastAsia="Arial" w:hAnsi="Arial"/>
          <w:sz w:val="21"/>
          <w:szCs w:val="21"/>
        </w:rPr>
        <w:t xml:space="preserve">(101) 'Opposite the fire' — meaning on top of some intervening vessel, otherwise it is forbidden as stated above in siman 253 seif 3 and seif 5.</w:t>
      </w:r>
    </w:p>
    <w:p>
      <w:pPr>
        <w:bidi/>
        <w:spacing w:after="40" w:before="120"/>
      </w:pPr>
      <w:r>
        <w:rPr>
          <w:rFonts w:ascii="David" w:cs="David" w:eastAsia="David" w:hAnsi="David"/>
          <w:sz w:val="22"/>
          <w:szCs w:val="22"/>
        </w:rPr>
        <w:t xml:space="preserve">(קג) וכ״ש קדירה וכו׳ – דבזה כשהוא נימוח מתערב השומן עם הרוטב ואינו ניכר ודמי ממש להא דאמרינן אבל נותן לתוך הכוס משום דאינו ניכר כשנימוח הברד לתוכו:</w:t>
      </w:r>
    </w:p>
    <w:p>
      <w:pPr>
        <w:spacing w:after="160" w:before="20"/>
      </w:pPr>
      <w:r>
        <w:rPr>
          <w:rFonts w:ascii="Arial" w:cs="Arial" w:eastAsia="Arial" w:hAnsi="Arial"/>
          <w:sz w:val="21"/>
          <w:szCs w:val="21"/>
        </w:rPr>
        <w:t xml:space="preserve">(102) 'And even though, etc.' — this is not comparable to crushing snow and hail explained later in siman 320, which is forbidden because of nolad — producing water — whereas here it was thick fat and returns to being fat.</w:t>
      </w:r>
    </w:p>
    <w:p>
      <w:pPr>
        <w:bidi/>
        <w:spacing w:after="40" w:before="120"/>
      </w:pPr>
      <w:r>
        <w:rPr>
          <w:rFonts w:ascii="David" w:cs="David" w:eastAsia="David" w:hAnsi="David"/>
          <w:sz w:val="22"/>
          <w:szCs w:val="22"/>
        </w:rPr>
        <w:t xml:space="preserve">(קד) דשרי – היינו רק לענין איסור נולד דלא שייך בזה אבל לענין איסור בישול הכא חמיר מדלעיל דהא רוטב הוא דבר לח ודבר לח שנצטנן שייך בו בישול כמ״ש המחבר בסט״ו וע״כ אינו מותר הכא רק אם יעמיד הקדרה במקום שאין היד סולדת בו:</w:t>
      </w:r>
    </w:p>
    <w:p>
      <w:pPr>
        <w:spacing w:after="160" w:before="20"/>
      </w:pPr>
      <w:r>
        <w:rPr>
          <w:rFonts w:ascii="Arial" w:cs="Arial" w:eastAsia="Arial" w:hAnsi="Arial"/>
          <w:sz w:val="21"/>
          <w:szCs w:val="21"/>
        </w:rPr>
        <w:t xml:space="preserve">(103) 'And all the more so a pot, etc.' — for when it melts the fat mixes with the sauce and is not noticeable, and this is truly comparable to what we say 'but he gives into the cup' because it is impossible to see it.</w:t>
      </w:r>
    </w:p>
    <w:p>
      <w:pPr>
        <w:bidi/>
        <w:spacing w:after="40" w:before="120"/>
      </w:pPr>
      <w:r>
        <w:rPr>
          <w:rFonts w:ascii="David" w:cs="David" w:eastAsia="David" w:hAnsi="David"/>
          <w:sz w:val="22"/>
          <w:szCs w:val="22"/>
        </w:rPr>
        <w:t xml:space="preserve">(קה) ויש מחמירין – ס״ל דגם בזה שייך איסור נולד ואפי׳ בקדרה שהשומן מעורב עם המרק ולא דמי להא דאמרינן אבל נותן הוא לתוך הכוס דהתם אין הברד ניכר כלל כשנמחה בהכוס אבל שומן שנמחה צף למעלה וניכר הוא ואפי׳ להניחו בחמה שיהיה נמחה ג״כ אסור לדעה זו. ודע דאפי׳ להיש מחמירין אינו אסור כ״א כשיש הרבה שומן על הפשטיד״א שכשיהיה נימוח יהיה זב לחוץ ויהיה מינכר בפ״ע אבל אם אין על הפשטיד״א כ״כ שומן או שמעמידו כ״כ בריחוק מקום מן החום שלא יהיה נימוח עד שיזוב לחוץ אלא מעט ממנו יהיה נימוח בתוכו לבד או אם השליך לחוץ השומן שעליו מותר לחמם הפשטיד״א לכו״ע ואף שעדיין נפשר וזב מבשר שומן שבתוכו דבר מועט הוא ושרי לכו״ע וכן מותר להחם בשבת חתיכת בשר שמן אע״פ שמקצתו זב כיון דדבר מועט הוא הנפשר לא חשיב ושרי. כתבו האחרונים כד של מים או שאר משקין שנקרש מלמעלה שרי לכו״ע להעמידו במקום שלא יגיע ליד סולדת בו דהקרח כשימס יהיה מתערב תיכף תוך המשקים שתחתיו ואינו ניכר:</w:t>
      </w:r>
    </w:p>
    <w:p>
      <w:pPr>
        <w:spacing w:after="160" w:before="20"/>
      </w:pPr>
      <w:r>
        <w:rPr>
          <w:rFonts w:ascii="Arial" w:cs="Arial" w:eastAsia="Arial" w:hAnsi="Arial"/>
          <w:sz w:val="21"/>
          <w:szCs w:val="21"/>
        </w:rPr>
        <w:t xml:space="preserve">(104) 'Permitted' — meaning only regarding the prohibition of nolad it does not apply here; but regarding the prohibition of cooking, here it is stricter since the sauce is a wet item, and a wet item that cooled is subject to cooking after cooking.</w:t>
      </w:r>
    </w:p>
    <w:p>
      <w:pPr>
        <w:bidi/>
        <w:spacing w:after="40" w:before="120"/>
      </w:pPr>
      <w:r>
        <w:rPr>
          <w:rFonts w:ascii="David" w:cs="David" w:eastAsia="David" w:hAnsi="David"/>
          <w:sz w:val="22"/>
          <w:szCs w:val="22"/>
        </w:rPr>
        <w:t xml:space="preserve">(קו) להחמיר – ומ״מ קודם שהוסק התנור מותר להניח הפשטיד״א כיון דיש מתירין אפי׳ אח״כ ואין לעשות כן בפני ע״ה [מ״א וש״א]:</w:t>
      </w:r>
    </w:p>
    <w:p>
      <w:pPr>
        <w:spacing w:after="160" w:before="20"/>
      </w:pPr>
      <w:r>
        <w:rPr>
          <w:rFonts w:ascii="Arial" w:cs="Arial" w:eastAsia="Arial" w:hAnsi="Arial"/>
          <w:sz w:val="21"/>
          <w:szCs w:val="21"/>
        </w:rPr>
        <w:t xml:space="preserve">(105) 'And some are stringent' — he holds that nolad also applies here, even in a pot where the fat is mixed with the sauce.</w:t>
      </w:r>
    </w:p>
    <w:p>
      <w:pPr>
        <w:bidi/>
        <w:spacing w:after="40" w:before="120"/>
      </w:pPr>
      <w:r>
        <w:rPr>
          <w:rFonts w:ascii="David" w:cs="David" w:eastAsia="David" w:hAnsi="David"/>
          <w:sz w:val="22"/>
          <w:szCs w:val="22"/>
        </w:rPr>
        <w:t xml:space="preserve">(קז) במקום צורך יש לסמוך – היינו דאז אפי׳ לכתחלה מותר ובדיעבד בכל גווני אין לאסור:</w:t>
      </w:r>
    </w:p>
    <w:p>
      <w:pPr>
        <w:spacing w:after="160" w:before="20"/>
      </w:pPr>
      <w:r>
        <w:rPr>
          <w:rFonts w:ascii="Arial" w:cs="Arial" w:eastAsia="Arial" w:hAnsi="Arial"/>
          <w:sz w:val="21"/>
          <w:szCs w:val="21"/>
        </w:rPr>
        <w:t xml:space="preserve">(106) 'To be stringent' — but before the oven is fired up it is permitted to place the pastry, since there are those who permit even afterward; and one should not do so in the presence of an ignoramus.</w:t>
      </w:r>
    </w:p>
    <w:p>
      <w:pPr>
        <w:bidi/>
        <w:spacing w:after="40" w:before="120"/>
      </w:pPr>
      <w:r>
        <w:rPr>
          <w:rFonts w:ascii="David" w:cs="David" w:eastAsia="David" w:hAnsi="David"/>
          <w:sz w:val="22"/>
          <w:szCs w:val="22"/>
        </w:rPr>
        <w:t xml:space="preserve">(צה) אינפאנדה – מעין בורקס שלנו, מאפה ממולא בשר או גבינה. והעיקר לסעיף זה שיש בו שומן.</w:t>
      </w:r>
    </w:p>
    <w:p>
      <w:pPr>
        <w:spacing w:after="160" w:before="20"/>
      </w:pPr>
      <w:r>
        <w:rPr>
          <w:rFonts w:ascii="Arial" w:cs="Arial" w:eastAsia="Arial" w:hAnsi="Arial"/>
          <w:sz w:val="21"/>
          <w:szCs w:val="21"/>
        </w:rPr>
        <w:t xml:space="preserve">(107) 'In a case of need, one may rely' — meaning that then even l'chatchila it is permitted, and b'dieved in all cases one should not forbid.</w:t>
      </w:r>
    </w:p>
    <w:p>
      <w:pPr>
        <w:bidi/>
        <w:spacing w:after="40" w:before="120"/>
      </w:pPr>
      <w:r>
        <w:rPr>
          <w:rFonts w:ascii="David" w:cs="David" w:eastAsia="David" w:hAnsi="David"/>
          <w:sz w:val="22"/>
          <w:szCs w:val="22"/>
        </w:rPr>
        <w:t xml:space="preserve">(צו) במקום שהיד סולדת – וכך מחממו, כיוון שאין בישול אחר בישול. ואף שהשומן שבו הופך בכך לנוזלי, ובנוזל אנו אומרים שיש בישול אחר בישול – כיוון שבעת נתינתו על האש המאכל יבש, השומן שנימוח אחר כך אינו נחשב לנוזל.</w:t>
      </w:r>
    </w:p>
    <w:p>
      <w:pPr>
        <w:spacing w:after="160" w:before="20"/>
      </w:pPr>
      <w:r>
        <w:rPr>
          <w:rFonts w:ascii="Arial" w:cs="Arial" w:eastAsia="Arial" w:hAnsi="Arial"/>
          <w:sz w:val="21"/>
          <w:szCs w:val="21"/>
        </w:rPr>
        <w:t xml:space="preserve">(95) 'Infanda' — like our kind of bourekas, a pastry filled with meat or cheese. The essential point for this seif is that it contains fat.</w:t>
      </w:r>
    </w:p>
    <w:p>
      <w:pPr>
        <w:bidi/>
        <w:spacing w:after="40" w:before="120"/>
      </w:pPr>
      <w:r>
        <w:rPr>
          <w:rFonts w:ascii="David" w:cs="David" w:eastAsia="David" w:hAnsi="David"/>
          <w:sz w:val="22"/>
          <w:szCs w:val="22"/>
        </w:rPr>
        <w:t xml:space="preserve">(צז) חוזר ונימוח – וכבר ראינו שלא אסרו להניח כנגד המדורה, ולא חששו שנראה כמבשל. דעת המחבר היא שאין לחשוש ליצירת דבר חדש בכך שמפשיר את השומן והופכו לנוזלי, כיוון שהדבר נעשה מאליו. ולשיטתו אסור רק כאשר הדבר החדש נעשה בידיים ממש, כפי שאסר לרסק שלג וברד, אבל התיר להניח אותם כנגד המדורה (סימן ש״כ סעיף ט).</w:t>
      </w:r>
    </w:p>
    <w:p>
      <w:pPr>
        <w:spacing w:after="160" w:before="20"/>
      </w:pPr>
      <w:r>
        <w:rPr>
          <w:rFonts w:ascii="Arial" w:cs="Arial" w:eastAsia="Arial" w:hAnsi="Arial"/>
          <w:sz w:val="21"/>
          <w:szCs w:val="21"/>
        </w:rPr>
        <w:t xml:space="preserve">(96) 'In a place where it is yad soledet bo' — and this is how it is heated, since there is no cooking after cooking. And even though the fat within it thereby becomes liquid, here the fat was not liquid before and is not considered a broth dish.</w:t>
      </w:r>
    </w:p>
    <w:p>
      <w:pPr>
        <w:bidi/>
        <w:spacing w:after="40" w:before="120"/>
      </w:pPr>
      <w:r>
        <w:rPr>
          <w:rFonts w:ascii="David" w:cs="David" w:eastAsia="David" w:hAnsi="David"/>
          <w:sz w:val="22"/>
          <w:szCs w:val="22"/>
        </w:rPr>
        <w:t xml:space="preserve">(צח) דשרי – שמותר. הרמ״א מתייחס לשיטת הראשונים האוסרת הפשרה משום שיש בכך בריאת דבר חדש, וכותב שגם לשיטתם מותר להפשיר שומן אם הוא נבלע מיד באוכל, ואין בכך יצירת דבר חדש.</w:t>
      </w:r>
    </w:p>
    <w:p>
      <w:pPr>
        <w:spacing w:after="160" w:before="20"/>
      </w:pPr>
      <w:r>
        <w:rPr>
          <w:rFonts w:ascii="Arial" w:cs="Arial" w:eastAsia="Arial" w:hAnsi="Arial"/>
          <w:sz w:val="21"/>
          <w:szCs w:val="21"/>
        </w:rPr>
        <w:t xml:space="preserve">(97) 'Returns and melts' — we already saw that it is not forbidden to place it opposite the fire, and they were not concerned that it appears as if he is cooking. The Mechaber's view is that one need not be concerned about creating a new substance when the fat melts.</w:t>
      </w:r>
    </w:p>
    <w:p>
      <w:pPr>
        <w:bidi/>
        <w:spacing w:after="40" w:before="120"/>
      </w:pPr>
      <w:r>
        <w:rPr>
          <w:rFonts w:ascii="David" w:cs="David" w:eastAsia="David" w:hAnsi="David"/>
          <w:sz w:val="22"/>
          <w:szCs w:val="22"/>
        </w:rPr>
        <w:t xml:space="preserve">(צט) ויש מחמירין – משום שמוליד את השומן.</w:t>
      </w:r>
    </w:p>
    <w:p>
      <w:pPr>
        <w:spacing w:after="160" w:before="20"/>
      </w:pPr>
      <w:r>
        <w:rPr>
          <w:rFonts w:ascii="Arial" w:cs="Arial" w:eastAsia="Arial" w:hAnsi="Arial"/>
          <w:sz w:val="21"/>
          <w:szCs w:val="21"/>
        </w:rPr>
        <w:t xml:space="preserve">(98) 'Permitted' — the Rama refers to the method of the rishonim who forbid melting on account of creating a new substance, and writes that even according to them it is permitted to melt fat in a pot that has sauce, since when it melts it mixes with the sauce and is no longer visible.</w:t>
      </w:r>
    </w:p>
    <w:p>
      <w:pPr>
        <w:bidi/>
        <w:spacing w:after="40" w:before="120"/>
      </w:pPr>
      <w:r>
        <w:rPr>
          <w:rFonts w:ascii="David" w:cs="David" w:eastAsia="David" w:hAnsi="David"/>
          <w:sz w:val="22"/>
          <w:szCs w:val="22"/>
        </w:rPr>
        <w:t xml:space="preserve">(ק) אסברא ראשונה – הרמ״א מכריע שמעיקר הדין מותר, אולם טוב לכתחילה להחמיר כדעת האוסרים. והמחבר לא חשש כלל לחומרה זו.</w:t>
      </w:r>
    </w:p>
    <w:p>
      <w:pPr>
        <w:spacing w:after="160" w:before="20"/>
      </w:pPr>
      <w:r>
        <w:rPr>
          <w:rFonts w:ascii="Arial" w:cs="Arial" w:eastAsia="Arial" w:hAnsi="Arial"/>
          <w:sz w:val="21"/>
          <w:szCs w:val="21"/>
        </w:rPr>
        <w:t xml:space="preserve">(99) 'And some are stringent' — because it produces the fat.</w:t>
      </w:r>
    </w:p>
    <w:p>
      <w:pPr>
        <w:pBdr>
          <w:bottom w:val="single" w:color="999999" w:sz="4"/>
        </w:pBdr>
        <w:spacing w:after="80" w:before="300"/>
      </w:pPr>
      <w:r>
        <w:rPr>
          <w:rFonts w:ascii="Arial" w:cs="Arial" w:eastAsia="Arial" w:hAnsi="Arial"/>
          <w:b/>
          <w:bCs/>
          <w:color w:val="1A3A5C"/>
          <w:sz w:val="26"/>
          <w:szCs w:val="26"/>
        </w:rPr>
        <w:t xml:space="preserve">Magen Avraham</w:t>
      </w:r>
    </w:p>
    <w:p>
      <w:pPr>
        <w:bidi/>
        <w:spacing w:after="40" w:before="120"/>
      </w:pPr>
      <w:r>
        <w:rPr>
          <w:rFonts w:ascii="David" w:cs="David" w:eastAsia="David" w:hAnsi="David"/>
          <w:sz w:val="22"/>
          <w:szCs w:val="22"/>
        </w:rPr>
        <w:t xml:space="preserve">(מא) וכ״ש קדירה שיש וכו׳ דשרי. אבל מ״מ אסור מטעם בישול להאוסרין כמ״ש סט״ו:</w:t>
      </w:r>
    </w:p>
    <w:p>
      <w:pPr>
        <w:spacing w:after="160" w:before="20"/>
      </w:pPr>
      <w:r>
        <w:rPr>
          <w:rFonts w:ascii="Arial" w:cs="Arial" w:eastAsia="Arial" w:hAnsi="Arial"/>
          <w:sz w:val="21"/>
          <w:szCs w:val="21"/>
        </w:rPr>
        <w:t xml:space="preserve">(Magen Avraham) and K.S. a pot that has, etc. deshri. But Maggid Mishneh is forbidden for the sake cooking with Hausrin as a STU:</w:t>
      </w:r>
    </w:p>
    <w:p>
      <w:pPr>
        <w:pBdr>
          <w:bottom w:val="single" w:color="999999" w:sz="4"/>
        </w:pBdr>
        <w:spacing w:after="80" w:before="300"/>
      </w:pPr>
      <w:r>
        <w:rPr>
          <w:rFonts w:ascii="Arial" w:cs="Arial" w:eastAsia="Arial" w:hAnsi="Arial"/>
          <w:b/>
          <w:bCs/>
          <w:color w:val="1A3A5C"/>
          <w:sz w:val="26"/>
          <w:szCs w:val="26"/>
        </w:rPr>
        <w:t xml:space="preserve">Taz</w:t>
      </w:r>
    </w:p>
    <w:p>
      <w:pPr>
        <w:pBdr>
          <w:bottom w:val="single" w:color="999999" w:sz="4"/>
        </w:pBdr>
        <w:spacing w:after="80" w:before="300"/>
      </w:pPr>
      <w:r>
        <w:rPr>
          <w:rFonts w:ascii="Arial" w:cs="Arial" w:eastAsia="Arial" w:hAnsi="Arial"/>
          <w:b/>
          <w:bCs/>
          <w:color w:val="1A3A5C"/>
          <w:sz w:val="26"/>
          <w:szCs w:val="26"/>
        </w:rPr>
        <w:t xml:space="preserve">Shulchan Aruch K'pshuto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2026-05-13T21:54:40.579Z</dcterms:created>
  <dcterms:modified xsi:type="dcterms:W3CDTF">2026-05-13T21:54:40.579Z</dcterms:modified>
</cp:coreProperties>
</file>

<file path=docProps/custom.xml><?xml version="1.0" encoding="utf-8"?>
<Properties xmlns="http://schemas.openxmlformats.org/officeDocument/2006/custom-properties" xmlns:vt="http://schemas.openxmlformats.org/officeDocument/2006/docPropsVTypes"/>
</file>