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Orach Chayyim 318 — Din HaMevashel B'Shabbat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Sources: Mechaber | Rama | Tur | Magen Avraham | Taz | Biur Halacha | Shulchan Aruch K'pshuto</w:t>
      </w:r>
    </w:p>
    <w:p>
      <w:pPr>
        <w:pBdr>
          <w:top w:val="single" w:color="2E75B6" w:sz="8"/>
          <w:bottom w:val="single" w:color="2E75B6" w:sz="8"/>
        </w:pBdr>
        <w:spacing w:after="160" w:before="4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Seif 17</w:t>
      </w:r>
    </w:p>
    <w:p>
      <w:pPr>
        <w:pBdr>
          <w:bottom w:val="single" w:color="999999" w:sz="4"/>
        </w:pBdr>
        <w:spacing w:after="8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Mechaber and Rama</w:t>
      </w:r>
    </w:p>
    <w:p>
      <w:pPr>
        <w:bidi/>
        <w:spacing w:after="60" w:before="80"/>
      </w:pPr>
      <w:r>
        <w:rPr>
          <w:rFonts w:ascii="David" w:cs="David" w:eastAsia="David" w:hAnsi="David"/>
          <w:sz w:val="24"/>
          <w:szCs w:val="24"/>
        </w:rPr>
        <w:t xml:space="preserve">(יז) אָסוּר לִתֵּן צוֹנֵן {עַל הַמֵּחַם,} אֲפִלּוּ לְהַפְשִׁיר, כָּל שֶׁהַמֵּחַם חַם כָּל כָּךְ שֶׁאִלּוּ הָיָה מַנִּיחוֹ שָׁם הַרְבֵּה הָיָה בָּא לִידֵי בִּשּׁוּל, דְּהַיְנוּ שֶׁיִּהְיֶה הַיָד סוֹלֶדֶת בּוֹ, שֶׁדִּין מַנִּיחַ עַל גַּבֵּי מֵחַם כְּדִין מַנִּיחַ כְּנֶגֶד הַמְּדוּרָה; וְאִם אֵינוֹ חַם כָּל כָּךְ, מֻתָּר.</w:t>
      </w:r>
    </w:p>
    <w:p>
      <w:pPr>
        <w:spacing w:after="180" w:before="40"/>
      </w:pPr>
      <w:r>
        <w:rPr>
          <w:rFonts w:ascii="Arial" w:cs="Arial" w:eastAsia="Arial" w:hAnsi="Arial"/>
          <w:sz w:val="22"/>
          <w:szCs w:val="22"/>
        </w:rPr>
        <w:t xml:space="preserve">(108) 'It is forbidden to place it cold, etc.' — based on what the Rama concluded above in seif 15 in the gloss, this should be lenient if it was a cooked item and had not completely cooled.</w:t>
      </w:r>
    </w:p>
    <w:p>
      <w:pPr>
        <w:pBdr>
          <w:bottom w:val="single" w:color="999999" w:sz="4"/>
        </w:pBdr>
        <w:spacing w:after="8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Tur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(קח) אסור ליתן צונן וכו׳ – לפי מה דמסיק הרמ״א לעיל בסט״ו בהג״ה יש להקל בזה אם היה דבר מבושל ולא נצטנן לגמרי: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(Take) It is forbidden to give it chilled, etc. - according to what Damsik Rama above in STU BHAGA it should be lightened if something was cooked and not completely chilled: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(קט) הרבה – דחיישינן שמא ישכח ויניחנו שם עד שיתבשל: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(Kat) A lot - we will postpone it lest he forgets and leave it there until it is cooked: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(קי) כדין מניח וכו׳ – ר״ל ומבואר לעיל בסי״ד דאפילו להפיג צינתו אסור אם יכול לבוא לידי בישול: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(Ki) Legally supposes, etc. - RL and explained above in the S.D. Even if it is permitted to cool down, it is forbidden if it can be cooked: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(קיא) ואם אינו וכו׳ – ואם המיחם עומד ע״ג האש עיין לעיל בס״ח: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(vomit) and if he is not, etc. - and if the sun is standing because of the fire, see above in the Sah: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(קיב) מותר – אפי׳ אם הצונן הוא דבר שלא נתבשל מעולם: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(Kiv) Permissible - Efi' if the cold is something that has never been cooked: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(קא) יד סולדת בו – לכן אסור להניח מים קרים על הפלטה כדי שיפשירו, כי אם יישארו עליה זמן ממושך הם עלולים להגיע לחום שיד סולדת בו.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(Ka) A hand hates it - therefore it is forbidden to put cold water on the plate so that it thaws, because if it stays on it for a long time it may reach a temperature that a hand hates.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(קב) כנגד המדורה – בדומה לגזרה שראינו בסעיף י״ד.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(kb) Against the campfire - similar to the by rabbinic law by rabbinic law by rabbinic law by rabbinic law by rabbinic law by rabbinic law by rabbinic law decree we saw in section (14).</w:t>
      </w:r>
    </w:p>
    <w:p>
      <w:pPr>
        <w:bidi/>
        <w:spacing w:after="40" w:before="120"/>
      </w:pPr>
      <w:r>
        <w:rPr>
          <w:rFonts w:ascii="David" w:cs="David" w:eastAsia="David" w:hAnsi="David"/>
          <w:sz w:val="22"/>
          <w:szCs w:val="22"/>
        </w:rPr>
        <w:t xml:space="preserve">(קג) אינו חם כל כך – המיחם, כך שאין חשש שהמים שעליו יגיעו לחום שיד סולדת בו.</w:t>
      </w:r>
    </w:p>
    <w:p>
      <w:pPr>
        <w:spacing w:after="160" w:before="20"/>
      </w:pPr>
      <w:r>
        <w:rPr>
          <w:rFonts w:ascii="Arial" w:cs="Arial" w:eastAsia="Arial" w:hAnsi="Arial"/>
          <w:sz w:val="21"/>
          <w:szCs w:val="21"/>
        </w:rPr>
        <w:t xml:space="preserve">(kg) is not that cooking - the heater, so there is no fear that the water on it will reach a temperature that a hand hates.</w:t>
      </w:r>
    </w:p>
    <w:p>
      <w:pPr>
        <w:pBdr>
          <w:bottom w:val="single" w:color="999999" w:sz="4"/>
        </w:pBdr>
        <w:spacing w:after="8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Magen Avraham</w:t>
      </w:r>
    </w:p>
    <w:p>
      <w:pPr>
        <w:pBdr>
          <w:bottom w:val="single" w:color="999999" w:sz="4"/>
        </w:pBdr>
        <w:spacing w:after="8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Taz</w:t>
      </w:r>
    </w:p>
    <w:p>
      <w:pPr>
        <w:pBdr>
          <w:bottom w:val="single" w:color="999999" w:sz="4"/>
        </w:pBdr>
        <w:spacing w:after="8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Shulchan Aruch K'pshuto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2026-05-13T21:54:40.590Z</dcterms:created>
  <dcterms:modified xsi:type="dcterms:W3CDTF">2026-05-13T21:54:40.590Z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