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sz w:val="38"/>
          <w:szCs w:val="38"/>
        </w:rPr>
        <w:t xml:space="preserve">Orach Chayyim 318 — Din HaMevashel B'Shabbat</w:t>
      </w:r>
    </w:p>
    <w:p>
      <w:pPr>
        <w:spacing w:after="400" w:before="0"/>
        <w:jc w:val="center"/>
      </w:pPr>
      <w:r>
        <w:rPr>
          <w:rFonts w:ascii="Arial" w:cs="Arial" w:eastAsia="Arial" w:hAnsi="Arial"/>
          <w:color w:val="777777"/>
          <w:sz w:val="20"/>
          <w:szCs w:val="20"/>
        </w:rPr>
        <w:t xml:space="preserve">Sources: Mechaber | Rama | Tur | Magen Avraham | Taz | Biur Halacha | Shulchan Aruch K'pshuto</w:t>
      </w:r>
    </w:p>
    <w:p>
      <w:pPr>
        <w:pBdr>
          <w:top w:val="single" w:color="2E75B6" w:sz="8"/>
          <w:bottom w:val="single" w:color="2E75B6" w:sz="8"/>
        </w:pBdr>
        <w:spacing w:after="160" w:before="440"/>
      </w:pPr>
      <w:r>
        <w:rPr>
          <w:rFonts w:ascii="Arial" w:cs="Arial" w:eastAsia="Arial" w:hAnsi="Arial"/>
          <w:b/>
          <w:bCs/>
          <w:color w:val="2E75B6"/>
          <w:sz w:val="32"/>
          <w:szCs w:val="32"/>
        </w:rPr>
        <w:t xml:space="preserve">Seif 2</w:t>
      </w:r>
    </w:p>
    <w:p>
      <w:pPr>
        <w:pBdr>
          <w:bottom w:val="single" w:color="999999" w:sz="4"/>
        </w:pBdr>
        <w:spacing w:after="80" w:before="300"/>
      </w:pPr>
      <w:r>
        <w:rPr>
          <w:rFonts w:ascii="Arial" w:cs="Arial" w:eastAsia="Arial" w:hAnsi="Arial"/>
          <w:b/>
          <w:bCs/>
          <w:color w:val="1A3A5C"/>
          <w:sz w:val="26"/>
          <w:szCs w:val="26"/>
        </w:rPr>
        <w:t xml:space="preserve">Mechaber and Rama</w:t>
      </w:r>
    </w:p>
    <w:p>
      <w:pPr>
        <w:bidi/>
        <w:spacing w:after="60" w:before="80"/>
      </w:pPr>
      <w:r>
        <w:rPr>
          <w:rFonts w:ascii="David" w:cs="David" w:eastAsia="David" w:hAnsi="David"/>
          <w:sz w:val="24"/>
          <w:szCs w:val="24"/>
        </w:rPr>
        <w:t xml:space="preserve">(ב) הַשּׁוֹחֵט בְּשַׁבָּת לְחוֹלֶה, בֵּין שֶׁחָלָה מֵאֶתְמוֹל בֵּין שֶׁחָלָה הַיּוֹם, מֻתָּר הַבָּרִיא לֶאֱכֹל מִמֶּנּוּ חַי {בְּשַׁבָּת;} אֲבָל הַמְבַשֵּׁל, {אוֹ עָשָׂה שְׁאָר מְלָאכָה,} לַחוֹלֶה, אָסוּר {בְּשַׁבָּת} לְבָרִיא אוֹ לְחוֹלֶה שֶׁאֵין בּוֹ סַכָּנָה, דְּחַיְישִׁינָן שֶׁמָּא יַרְבֶּה בִּשְׁבִילוֹ. {הַגָּה: וַאֲפִלּוּ בִּשֵּׁל עַל יְדֵי עַכּוּ״ם, אָסוּר בְּשַׁבָּת (תּוֹסָפוֹת פ״ק דְּגִטִּין וְרַ״ן פ׳ אֵין מַעֲמִידִין). וְאִם קָצַץ פֵּרוֹת מִן הַמְחֻבָּר לְחוֹלֶה בְּשַׁבָּת, אֲפִלּוּ הָיָה חוֹלֶה מִבְּעוֹד יוֹם, אָסוּר לְבָרִיא בְּשַׁבָּת מִשּׁוּם שֶׁגָּדֵל וְהוֹלֵךְ בְּשַׁבָּת וְיֵשׁ בּוֹ מִשּׁוּם מֻקְצֶה (בית יוסף בְּשֵׁם א״ח).}</w:t>
      </w:r>
    </w:p>
    <w:p>
      <w:pPr>
        <w:spacing w:after="180" w:before="40"/>
      </w:pPr>
      <w:r>
        <w:rPr>
          <w:rFonts w:ascii="Arial" w:cs="Arial" w:eastAsia="Arial" w:hAnsi="Arial"/>
          <w:sz w:val="22"/>
          <w:szCs w:val="22"/>
        </w:rPr>
        <w:t xml:space="preserve">(2) One who slaughters on Shabbos for a sick person — whether the person became ill before Shabbos or became ill that day — a healthy person is permitted to eat from it raw {on Shabbos.} But one who cooks {or performed another melacha} for a sick person — it is forbidden {on Shabbos} for a healthy person or for a sick person who is not in danger, for we fear he may increase the quantity for him. {Rama: And even if a non-Jew cooked it, it is forbidden on Shabbos (Tosafos, first chapter of Gittin; Ran, chapter Ein Ma'amidin). And if he cut fruits from something attached to the ground for a sick person on Shabbos, even if the person had been ill from before Shabbos, it is forbidden for a healthy person on Shabbos because it grows and increases on Shabbos and there is the concern of muktzeh (Beit Yosef in the name of the Or Zarua).}</w:t>
      </w:r>
    </w:p>
    <w:p>
      <w:pPr>
        <w:pBdr>
          <w:bottom w:val="single" w:color="999999" w:sz="4"/>
        </w:pBdr>
        <w:spacing w:after="80" w:before="300"/>
      </w:pPr>
      <w:r>
        <w:rPr>
          <w:rFonts w:ascii="Arial" w:cs="Arial" w:eastAsia="Arial" w:hAnsi="Arial"/>
          <w:b/>
          <w:bCs/>
          <w:color w:val="1A3A5C"/>
          <w:sz w:val="26"/>
          <w:szCs w:val="26"/>
        </w:rPr>
        <w:t xml:space="preserve">Tur</w:t>
      </w:r>
    </w:p>
    <w:p>
      <w:pPr>
        <w:bidi/>
        <w:spacing w:after="40" w:before="120"/>
      </w:pPr>
      <w:r>
        <w:rPr>
          <w:rFonts w:ascii="David" w:cs="David" w:eastAsia="David" w:hAnsi="David"/>
          <w:sz w:val="22"/>
          <w:szCs w:val="22"/>
        </w:rPr>
        <w:t xml:space="preserve">(ד) חי – ובלא מליחה טור ועיין בי״ד סי׳ ס״ז ס״ב דהדחה מיהא בעי ועיין סי׳ שכ״ה סי״א:</w:t>
      </w:r>
    </w:p>
    <w:p>
      <w:pPr>
        <w:spacing w:after="160" w:before="20"/>
      </w:pPr>
      <w:r>
        <w:rPr>
          <w:rFonts w:ascii="Arial" w:cs="Arial" w:eastAsia="Arial" w:hAnsi="Arial"/>
          <w:sz w:val="21"/>
          <w:szCs w:val="21"/>
        </w:rPr>
        <w:t xml:space="preserve">(4) 'That he became ill today' — and even though the animal was muktzeh on account of the prohibition of slaughtering, nevertheless it is permitted, for we rule like R' Shimon that there is no muktzeh on account of a prohibition except when he set it aside with his own hands, as in a lamp that was lit on Shabbos [Maggid Mishneh chapter 2]. And it is difficult: if so, muktzeh of something attached should also be permitted when the fruits fell — one can answer that there the reason is lest he climb and detach, as stated at the beginning of Beitza — see there for an additional reason in the Beit Yosef.</w:t>
      </w:r>
    </w:p>
    <w:p>
      <w:pPr>
        <w:bidi/>
        <w:spacing w:after="40" w:before="120"/>
      </w:pPr>
      <w:r>
        <w:rPr>
          <w:rFonts w:ascii="David" w:cs="David" w:eastAsia="David" w:hAnsi="David"/>
          <w:sz w:val="22"/>
          <w:szCs w:val="22"/>
        </w:rPr>
        <w:t xml:space="preserve">(ה) בשבת – אבל במ״ש מותר מיד ש״ך וטעמו דכיון דהעכו״ם בישל בהיתר לא בעי להמתין בכדי שיעשה מ״א ועיין בי״ד סי׳ קי״ג ס״ק יו״ד כתבתי בשם האחרונים דאסור אפילו לחולה עצמו במו״ש ע״ש:</w:t>
      </w:r>
    </w:p>
    <w:p>
      <w:pPr>
        <w:spacing w:after="160" w:before="20"/>
      </w:pPr>
      <w:r>
        <w:rPr>
          <w:rFonts w:ascii="Arial" w:cs="Arial" w:eastAsia="Arial" w:hAnsi="Arial"/>
          <w:sz w:val="21"/>
          <w:szCs w:val="21"/>
        </w:rPr>
        <w:t xml:space="preserve">(5) 'Raw on Shabbos' — and without salting [Tur]; see Yoreh De'ah siman 67 seif 2 that rinsing is nonetheless required, and see siman 325 seif 11.</w:t>
      </w:r>
    </w:p>
    <w:p>
      <w:pPr>
        <w:bidi/>
        <w:spacing w:after="40" w:before="120"/>
      </w:pPr>
      <w:r>
        <w:rPr>
          <w:rFonts w:ascii="David" w:cs="David" w:eastAsia="David" w:hAnsi="David"/>
          <w:sz w:val="22"/>
          <w:szCs w:val="22"/>
        </w:rPr>
        <w:t xml:space="preserve">(ו) והולך – ומיירי בפרי שלא נגמר בישולו ב״י אבל בנגמר בישולו לא אמרינן שגדל והולך. מ״א ע״ש:</w:t>
      </w:r>
    </w:p>
    <w:p>
      <w:pPr>
        <w:spacing w:after="160" w:before="20"/>
      </w:pPr>
      <w:r>
        <w:rPr>
          <w:rFonts w:ascii="Arial" w:cs="Arial" w:eastAsia="Arial" w:hAnsi="Arial"/>
          <w:sz w:val="21"/>
          <w:szCs w:val="21"/>
        </w:rPr>
        <w:t xml:space="preserve">(6) 'Lest he increase for him' — this is a Torah-level prohibition when he increases for him, even before placing the pot on the fire. And there are those who say it is rabbinic — see the Beit Yosef.</w:t>
      </w:r>
    </w:p>
    <w:p>
      <w:pPr>
        <w:bidi/>
        <w:spacing w:after="40" w:before="120"/>
      </w:pPr>
      <w:r>
        <w:rPr>
          <w:rFonts w:ascii="David" w:cs="David" w:eastAsia="David" w:hAnsi="David"/>
          <w:sz w:val="22"/>
          <w:szCs w:val="22"/>
        </w:rPr>
        <w:t xml:space="preserve">(ה) או עשה – משום טעם זה גופא שאמרו בשוחט שדוקא משום שא״א כו׳:</w:t>
      </w:r>
    </w:p>
    <w:p>
      <w:pPr>
        <w:spacing w:after="160" w:before="20"/>
      </w:pPr>
      <w:r>
        <w:rPr>
          <w:rFonts w:ascii="Arial" w:cs="Arial" w:eastAsia="Arial" w:hAnsi="Arial"/>
          <w:sz w:val="21"/>
          <w:szCs w:val="21"/>
        </w:rPr>
        <w:t xml:space="preserve">(7) 'And even if he cooked, etc.' — but at Motzei Shabbos it is permitted immediately [Shach], and the reason is that since the non-Jew cooked with permission one does not need to wait b'chedi she'ya'asu.</w:t>
      </w:r>
    </w:p>
    <w:p>
      <w:pPr>
        <w:bidi/>
        <w:spacing w:after="40" w:before="120"/>
      </w:pPr>
      <w:r>
        <w:rPr>
          <w:rFonts w:ascii="David" w:cs="David" w:eastAsia="David" w:hAnsi="David"/>
          <w:sz w:val="22"/>
          <w:szCs w:val="22"/>
        </w:rPr>
        <w:t xml:space="preserve">(ו) או לחולה – רשב״א משום טעם זה ג״כ דמלאכת ישראל אין חילוק בינו לבריא:</w:t>
      </w:r>
    </w:p>
    <w:p>
      <w:pPr>
        <w:spacing w:after="160" w:before="20"/>
      </w:pPr>
      <w:r>
        <w:rPr>
          <w:rFonts w:ascii="Arial" w:cs="Arial" w:eastAsia="Arial" w:hAnsi="Arial"/>
          <w:sz w:val="21"/>
          <w:szCs w:val="21"/>
        </w:rPr>
        <w:t xml:space="preserve">(8) 'Because it grows and continues growing' — this refers to fruit whose ripening was not yet complete [Beit Yosef]. But when its ripening has been completed we do not say it grows and increases — for otherwise why would we need in the first chapter of Beitza to forbid something attached because lest he climb and detach, or because of muktzeh? See Tosafos in Bava Kamma 69b that what grows is nullified in the majority; see siman 320 seif 2.</w:t>
      </w:r>
    </w:p>
    <w:p>
      <w:pPr>
        <w:bidi/>
        <w:spacing w:after="40" w:before="120"/>
      </w:pPr>
      <w:r>
        <w:rPr>
          <w:rFonts w:ascii="David" w:cs="David" w:eastAsia="David" w:hAnsi="David"/>
          <w:sz w:val="22"/>
          <w:szCs w:val="22"/>
        </w:rPr>
        <w:t xml:space="preserve">(ז) ואפ׳ – תוס׳ בגיטין דמ״ש בעירובין פו ניחום ליה נכרי אגב אימיה דוקא במילה התירו:</w:t>
      </w:r>
    </w:p>
    <w:p>
      <w:pPr>
        <w:spacing w:after="160" w:before="20"/>
      </w:pPr>
      <w:r>
        <w:rPr>
          <w:rFonts w:ascii="Arial" w:cs="Arial" w:eastAsia="Arial" w:hAnsi="Arial"/>
          <w:sz w:val="21"/>
          <w:szCs w:val="21"/>
        </w:rPr>
        <w:t xml:space="preserve">(4) 'Raw [meat]' — and without salting [Tur]; see Yoreh De'ah siman 67 seif 2 that rinsing is nonetheless required, and see siman 325 seif 11.</w:t>
      </w:r>
    </w:p>
    <w:p>
      <w:pPr>
        <w:bidi/>
        <w:spacing w:after="40" w:before="120"/>
      </w:pPr>
      <w:r>
        <w:rPr>
          <w:rFonts w:ascii="David" w:cs="David" w:eastAsia="David" w:hAnsi="David"/>
          <w:sz w:val="22"/>
          <w:szCs w:val="22"/>
        </w:rPr>
        <w:t xml:space="preserve">(ח) בשבת – לאפוקי במ״ש ואין בו משום בישולי נכרים כיון דלא שכיחי אין בו משום חתנות:</w:t>
      </w:r>
    </w:p>
    <w:p>
      <w:pPr>
        <w:spacing w:after="160" w:before="20"/>
      </w:pPr>
      <w:r>
        <w:rPr>
          <w:rFonts w:ascii="Arial" w:cs="Arial" w:eastAsia="Arial" w:hAnsi="Arial"/>
          <w:sz w:val="21"/>
          <w:szCs w:val="21"/>
        </w:rPr>
        <w:t xml:space="preserve">(5) 'On Shabbos' — but at Motzei Shabbos it is permitted immediately. The Shach explains that since the non-Jew cooked with permission one does not need to wait b'chedi she'ya'asu, Magen Avraham. And see Yoreh De'ah siman 113, note 10, where I wrote in the name of the later authorities that it is forbidden even to the sick person himself at Motzei Shabbos — see there.</w:t>
      </w:r>
    </w:p>
    <w:p>
      <w:pPr>
        <w:bidi/>
        <w:spacing w:after="40" w:before="120"/>
      </w:pPr>
      <w:r>
        <w:rPr>
          <w:rFonts w:ascii="David" w:cs="David" w:eastAsia="David" w:hAnsi="David"/>
          <w:sz w:val="22"/>
          <w:szCs w:val="22"/>
        </w:rPr>
        <w:t xml:space="preserve">(ט) ואם כו׳ אפי׳ כו׳ – חולין שם כגון שקצץ דלעת. ור״ל אפי׳ לחולה מבע״י דומיא דרישא בשוחט דלא כרש״י שם דלפי׳ אצ״ל בדלעת אלא בשחט היום אלא כנ״ל ולא אמרינן דגידולין בטלין ברוב העיקר משום דהוי דבר שיל״מ כמ״ש תוס׳ דב״ק ס״ט א׳ אבל לפי מ״ש בסי׳ ש״כ ס״ב ובי״ד סי׳ קב ס״ד בהג״ה מותר ועמ״א:</w:t>
      </w:r>
    </w:p>
    <w:p>
      <w:pPr>
        <w:spacing w:after="160" w:before="20"/>
      </w:pPr>
      <w:r>
        <w:rPr>
          <w:rFonts w:ascii="Arial" w:cs="Arial" w:eastAsia="Arial" w:hAnsi="Arial"/>
          <w:sz w:val="21"/>
          <w:szCs w:val="21"/>
        </w:rPr>
        <w:t xml:space="preserve">(6) 'And it increases' — this refers to fruit whose ripening is not yet complete [Beit Yosef]. But when its ripening has been completed we do not say it grows and increases — Magen Avraham, see there.</w:t>
      </w:r>
    </w:p>
    <w:p>
      <w:pPr>
        <w:bidi/>
        <w:spacing w:after="40" w:before="120"/>
      </w:pPr>
      <w:r>
        <w:rPr>
          <w:rFonts w:ascii="David" w:cs="David" w:eastAsia="David" w:hAnsi="David"/>
          <w:sz w:val="22"/>
          <w:szCs w:val="22"/>
        </w:rPr>
        <w:t xml:space="preserve">(י) משום שגדל כו׳ – משא״כ בבהמה דלא חששו לזה ועתוס׳ י״ט לז ב׳:</w:t>
      </w:r>
    </w:p>
    <w:p>
      <w:pPr>
        <w:spacing w:after="160" w:before="20"/>
      </w:pPr>
      <w:r>
        <w:rPr>
          <w:rFonts w:ascii="Arial" w:cs="Arial" w:eastAsia="Arial" w:hAnsi="Arial"/>
          <w:sz w:val="21"/>
          <w:szCs w:val="21"/>
        </w:rPr>
        <w:t xml:space="preserve">(5) 'Or performed another melacha' — for the same reason stated regarding slaughtering, where the permission applies specifically because it is impossible to do otherwise.</w:t>
      </w:r>
    </w:p>
    <w:p>
      <w:pPr>
        <w:bidi/>
        <w:spacing w:after="40" w:before="120"/>
      </w:pPr>
      <w:r>
        <w:rPr>
          <w:rFonts w:ascii="David" w:cs="David" w:eastAsia="David" w:hAnsi="David"/>
          <w:sz w:val="22"/>
          <w:szCs w:val="22"/>
        </w:rPr>
        <w:t xml:space="preserve">(ט) מותר הבריא וכו׳ – הטעם כיון דעיקר השחיטה לצורך החולה דאי אפשר לכזית בשר בלא שחיטה ולא שייך בזה שמא ירבה בשבילו:</w:t>
      </w:r>
    </w:p>
    <w:p>
      <w:pPr>
        <w:spacing w:after="160" w:before="20"/>
      </w:pPr>
      <w:r>
        <w:rPr>
          <w:rFonts w:ascii="Arial" w:cs="Arial" w:eastAsia="Arial" w:hAnsi="Arial"/>
          <w:sz w:val="21"/>
          <w:szCs w:val="21"/>
        </w:rPr>
        <w:t xml:space="preserve">(6) 'Or for a sick person' — the Rashba writes that this too follows the same reason, for regarding melacha performed by a Jew there is no distinction between him and a healthy person.</w:t>
      </w:r>
    </w:p>
    <w:p>
      <w:pPr>
        <w:bidi/>
        <w:spacing w:after="40" w:before="120"/>
      </w:pPr>
      <w:r>
        <w:rPr>
          <w:rFonts w:ascii="David" w:cs="David" w:eastAsia="David" w:hAnsi="David"/>
          <w:sz w:val="22"/>
          <w:szCs w:val="22"/>
        </w:rPr>
        <w:t xml:space="preserve">(י) חי בשבת – ובלא מליחה דאסור למלוח בשבת והדחה בעי משום דם בעין משא״כ דם הבלוע בו ליכא איסור כ״ז שלא פירש:</w:t>
      </w:r>
    </w:p>
    <w:p>
      <w:pPr>
        <w:spacing w:after="160" w:before="20"/>
      </w:pPr>
      <w:r>
        <w:rPr>
          <w:rFonts w:ascii="Arial" w:cs="Arial" w:eastAsia="Arial" w:hAnsi="Arial"/>
          <w:sz w:val="21"/>
          <w:szCs w:val="21"/>
        </w:rPr>
        <w:t xml:space="preserve">(7) 'And even' — Tosafos in Gittin explain that what is stated in Eruvin 86 — a non-Jew comforted him alongside his mother — only for circumcision did they permit.</w:t>
      </w:r>
    </w:p>
    <w:p>
      <w:pPr>
        <w:bidi/>
        <w:spacing w:after="40" w:before="120"/>
      </w:pPr>
      <w:r>
        <w:rPr>
          <w:rFonts w:ascii="David" w:cs="David" w:eastAsia="David" w:hAnsi="David"/>
          <w:sz w:val="22"/>
          <w:szCs w:val="22"/>
        </w:rPr>
        <w:t xml:space="preserve">(יא) לחולה אסור – אבל במו״ש מותר מיד ולא בעינן לזה בכדי שיעשה. וטעימה אם התבשיל יפה בשביל החולה מותר גם בשבת:</w:t>
      </w:r>
    </w:p>
    <w:p>
      <w:pPr>
        <w:spacing w:after="160" w:before="20"/>
      </w:pPr>
      <w:r>
        <w:rPr>
          <w:rFonts w:ascii="Arial" w:cs="Arial" w:eastAsia="Arial" w:hAnsi="Arial"/>
          <w:sz w:val="21"/>
          <w:szCs w:val="21"/>
        </w:rPr>
        <w:t xml:space="preserve">(8) 'On Shabbos' — to exclude Motzei Shabbos. And there is no issue of bishul akum since it is not common, there is no concern of intermarriage.</w:t>
      </w:r>
    </w:p>
    <w:p>
      <w:pPr>
        <w:bidi/>
        <w:spacing w:after="40" w:before="120"/>
      </w:pPr>
      <w:r>
        <w:rPr>
          <w:rFonts w:ascii="David" w:cs="David" w:eastAsia="David" w:hAnsi="David"/>
          <w:sz w:val="22"/>
          <w:szCs w:val="22"/>
        </w:rPr>
        <w:t xml:space="preserve">(יב) שאין בו סכנה – דגם הוא כבריא לענין זה שאסור מן התורה לבשל עבורו ע״י ישראל וחיישינן שאם נתירו לאכול מזה שמא ירבו בשבילו:</w:t>
      </w:r>
    </w:p>
    <w:p>
      <w:pPr>
        <w:spacing w:after="160" w:before="20"/>
      </w:pPr>
      <w:r>
        <w:rPr>
          <w:rFonts w:ascii="Arial" w:cs="Arial" w:eastAsia="Arial" w:hAnsi="Arial"/>
          <w:sz w:val="21"/>
          <w:szCs w:val="21"/>
        </w:rPr>
        <w:t xml:space="preserve">(9) 'And if, etc., even, etc.' — this is from Chullin there, such as where one cut a gourd. Meaning, even for a sick person who was ill before Shabbos, similar to the first clause regarding slaughtering — unlike Rashi there. And we do not say that the growths are nullified in the majority of the main fruit, because it is a davar she'yesh lo matirin, as Tosafos wrote in Bava Kamma 69a.</w:t>
      </w:r>
    </w:p>
    <w:p>
      <w:pPr>
        <w:bidi/>
        <w:spacing w:after="40" w:before="120"/>
      </w:pPr>
      <w:r>
        <w:rPr>
          <w:rFonts w:ascii="David" w:cs="David" w:eastAsia="David" w:hAnsi="David"/>
          <w:sz w:val="22"/>
          <w:szCs w:val="22"/>
        </w:rPr>
        <w:t xml:space="preserve">(יג) שמא ירבה בשבילו – ליתן בשר לתוך הקדרה וזהו איסור דאורייתא כשמרבה בשבילו אפילו הוא מרבה בפעם אחת קודם שיתן הקדירה על האש וי״א דהוי דרבנן כיון שהוא בפעם אחת עיין ב״י [מ״א ועיין בספרי אהבת חסד בפ״ז שביררנו ראיה מהגמרא דהעיקר כדעה הראשונה]:</w:t>
      </w:r>
    </w:p>
    <w:p>
      <w:pPr>
        <w:spacing w:after="160" w:before="20"/>
      </w:pPr>
      <w:r>
        <w:rPr>
          <w:rFonts w:ascii="Arial" w:cs="Arial" w:eastAsia="Arial" w:hAnsi="Arial"/>
          <w:sz w:val="21"/>
          <w:szCs w:val="21"/>
        </w:rPr>
        <w:t xml:space="preserve">(10) 'Because it grows, etc.' — this concern does not apply to an animal, and therefore they were not concerned about this. See Tosafos Yom Tov 37b.</w:t>
      </w:r>
    </w:p>
    <w:p>
      <w:pPr>
        <w:bidi/>
        <w:spacing w:after="40" w:before="120"/>
      </w:pPr>
      <w:r>
        <w:rPr>
          <w:rFonts w:ascii="David" w:cs="David" w:eastAsia="David" w:hAnsi="David"/>
          <w:sz w:val="22"/>
          <w:szCs w:val="22"/>
        </w:rPr>
        <w:t xml:space="preserve">(יד) אסור בשבת – לבריא ליהנות ממנו אבל במו״ש מותר מיד וטעמו דכיון דהא״י בישל בהיתר לא בעי להמתין בכדי שיעשו וגם לא גזרו בזה משום בישולי א״י [הגר״א]:</w:t>
      </w:r>
    </w:p>
    <w:p>
      <w:pPr>
        <w:spacing w:after="160" w:before="20"/>
      </w:pPr>
      <w:r>
        <w:rPr>
          <w:rFonts w:ascii="Arial" w:cs="Arial" w:eastAsia="Arial" w:hAnsi="Arial"/>
          <w:sz w:val="21"/>
          <w:szCs w:val="21"/>
        </w:rPr>
        <w:t xml:space="preserve">(2) 'On Shabbos' — see the Beer Heitev there; and in the matter of the vessels, they are customarily instructed to kasher them by hag'alah three times, as explained in Yoreh De'ah there.</w:t>
      </w:r>
    </w:p>
    <w:p>
      <w:pPr>
        <w:bidi/>
        <w:spacing w:after="40" w:before="120"/>
      </w:pPr>
      <w:r>
        <w:rPr>
          <w:rFonts w:ascii="David" w:cs="David" w:eastAsia="David" w:hAnsi="David"/>
          <w:sz w:val="22"/>
          <w:szCs w:val="22"/>
        </w:rPr>
        <w:t xml:space="preserve">(טו) מבעוד יום – ר״ל והיה בדעתו מבע״י לקצוץ הפרי בשבת אפ״ה אסור מפני שאין הכנה מועלת כלל במחובר כיוצא בזה שהוא גדל והולך בשבת אבל פרי שנגמר בשולו ושוב אין גדל והולך מועלת בו הכנה אע״פ שהוא מחובר אבל חולה שנחלה היום אסור בכל גווני ליהנות לבריא משום מוקצה דמחובר:</w:t>
      </w:r>
    </w:p>
    <w:p>
      <w:pPr>
        <w:spacing w:after="160" w:before="20"/>
      </w:pPr>
      <w:r>
        <w:rPr>
          <w:rFonts w:ascii="Arial" w:cs="Arial" w:eastAsia="Arial" w:hAnsi="Arial"/>
          <w:sz w:val="21"/>
          <w:szCs w:val="21"/>
        </w:rPr>
        <w:t xml:space="preserve">(8) 'That he became ill today' — we do not say that the animal is muktzeh because of the prohibition of slaughtering, even though the sick person was not yet ill at twilight and the animal was then muktzeh on account of the prohibition of slaughtering. Nevertheless, since the animal was not set aside by hand but was standing ready for slaughter, it is not muktzeh.</w:t>
      </w:r>
    </w:p>
    <w:p>
      <w:pPr>
        <w:bidi/>
        <w:spacing w:after="40" w:before="120"/>
      </w:pPr>
      <w:r>
        <w:rPr>
          <w:rFonts w:ascii="David" w:cs="David" w:eastAsia="David" w:hAnsi="David"/>
          <w:sz w:val="22"/>
          <w:szCs w:val="22"/>
        </w:rPr>
        <w:t xml:space="preserve">(ח) השוחט בשבת לחולה – לאחר שבסעיף הקודם עסקנו בדין אוכל שבושל בשבת באיסור, סעיף זה דן באוכל שבושל בשבת בהיתר משום פיקוח נפש, כלומר לחולה שעלול למות אם לא יאכל בשר טרי גם בשבת.</w:t>
      </w:r>
    </w:p>
    <w:p>
      <w:pPr>
        <w:spacing w:after="160" w:before="20"/>
      </w:pPr>
      <w:r>
        <w:rPr>
          <w:rFonts w:ascii="Arial" w:cs="Arial" w:eastAsia="Arial" w:hAnsi="Arial"/>
          <w:sz w:val="21"/>
          <w:szCs w:val="21"/>
        </w:rPr>
        <w:t xml:space="preserve">(9) 'A healthy person is permitted, etc.' — the reason is that since the primary purpose of the slaughtering is for the sick person, and it is impossible to take even a kezayis of meat without slaughtering, there is no concern that he may increase for him.</w:t>
      </w:r>
    </w:p>
    <w:p>
      <w:pPr>
        <w:bidi/>
        <w:spacing w:after="40" w:before="120"/>
      </w:pPr>
      <w:r>
        <w:rPr>
          <w:rFonts w:ascii="David" w:cs="David" w:eastAsia="David" w:hAnsi="David"/>
          <w:sz w:val="22"/>
          <w:szCs w:val="22"/>
        </w:rPr>
        <w:t xml:space="preserve">(ט) בין שחלה היום – היה מקום לחשוב שכאשר יש חולה לפני השבת, אנו יודעים שמחר נצטרך לשחוט לו; אולם כאשר הוא חלה בשבת – לא ידענו זאת בכניסת השבת, ולכן הבשר הוא מוקצה. אולם להלכה, בהמה העומדת לשחיטה פוקע ממנה האיסור בעת שהיא נשחטת, ואינה מוקצית.</w:t>
      </w:r>
    </w:p>
    <w:p>
      <w:pPr>
        <w:spacing w:after="160" w:before="20"/>
      </w:pPr>
      <w:r>
        <w:rPr>
          <w:rFonts w:ascii="Arial" w:cs="Arial" w:eastAsia="Arial" w:hAnsi="Arial"/>
          <w:sz w:val="21"/>
          <w:szCs w:val="21"/>
        </w:rPr>
        <w:t xml:space="preserve">(10) 'It may be eaten raw on Shabbos' — without salting, since salting is forbidden on Shabbos. And rinsing is required because of visible blood. This is not so for blood that is absorbed within the meat, as long as it has not emerged.</w:t>
      </w:r>
    </w:p>
    <w:p>
      <w:pPr>
        <w:bidi/>
        <w:spacing w:after="40" w:before="120"/>
      </w:pPr>
      <w:r>
        <w:rPr>
          <w:rFonts w:ascii="David" w:cs="David" w:eastAsia="David" w:hAnsi="David"/>
          <w:sz w:val="22"/>
          <w:szCs w:val="22"/>
        </w:rPr>
        <w:t xml:space="preserve">(י) לאכול ממנו חי – כיוון שלא נעשה כאן שום איסור. שמותר לשחוט עבור חולה מסוכן, ושחיטה זו מספיקה לאנשים רבים בלי להוסיף מלאכות אסורות.</w:t>
      </w:r>
    </w:p>
    <w:p>
      <w:pPr>
        <w:spacing w:after="160" w:before="20"/>
      </w:pPr>
      <w:r>
        <w:rPr>
          <w:rFonts w:ascii="Arial" w:cs="Arial" w:eastAsia="Arial" w:hAnsi="Arial"/>
          <w:sz w:val="21"/>
          <w:szCs w:val="21"/>
        </w:rPr>
        <w:t xml:space="preserve">(11) 'It is forbidden for the sick person' — but at Motzei Shabbos it is permitted immediately, and one does not need to wait b'chedi she'ya'asu. And tasting whether the dish is good for the sick person is also permitted on Shabbos.</w:t>
      </w:r>
    </w:p>
    <w:p>
      <w:pPr>
        <w:bidi/>
        <w:spacing w:after="40" w:before="120"/>
      </w:pPr>
      <w:r>
        <w:rPr>
          <w:rFonts w:ascii="David" w:cs="David" w:eastAsia="David" w:hAnsi="David"/>
          <w:sz w:val="22"/>
          <w:szCs w:val="22"/>
        </w:rPr>
        <w:t xml:space="preserve">(יא) שאר מלאכה – הרמ״א מעיר שלאו דווקא מבשל, אלא כך דינה של כל מלאכה הדומה לבישול ולא לשחיטה, בכך שהעושה אותה בעבור יותר מאדם אחד צריך להרבות בעשייתה.</w:t>
      </w:r>
    </w:p>
    <w:p>
      <w:pPr>
        <w:spacing w:after="160" w:before="20"/>
      </w:pPr>
      <w:r>
        <w:rPr>
          <w:rFonts w:ascii="Arial" w:cs="Arial" w:eastAsia="Arial" w:hAnsi="Arial"/>
          <w:sz w:val="21"/>
          <w:szCs w:val="21"/>
        </w:rPr>
        <w:t xml:space="preserve">(12) 'Whose life is not in danger' — for he too is like a healthy person regarding this matter, for it is forbidden by Torah law to cook for him through a Jew, and we are concerned that if we permit benefit from this they may increase the amount on Shabbos.</w:t>
      </w:r>
    </w:p>
    <w:p>
      <w:pPr>
        <w:bidi/>
        <w:spacing w:after="40" w:before="120"/>
      </w:pPr>
      <w:r>
        <w:rPr>
          <w:rFonts w:ascii="David" w:cs="David" w:eastAsia="David" w:hAnsi="David"/>
          <w:sz w:val="22"/>
          <w:szCs w:val="22"/>
        </w:rPr>
        <w:t xml:space="preserve">(יב) שמא ירבה בשבילו – שמא ישים בסיר בכוונה יותר מאשר נצרך לחולה, על מנת שיוכלו גם הבריאים לאכול מהשאריות.</w:t>
      </w:r>
    </w:p>
    <w:p>
      <w:pPr>
        <w:spacing w:after="160" w:before="20"/>
      </w:pPr>
      <w:r>
        <w:rPr>
          <w:rFonts w:ascii="Arial" w:cs="Arial" w:eastAsia="Arial" w:hAnsi="Arial"/>
          <w:sz w:val="21"/>
          <w:szCs w:val="21"/>
        </w:rPr>
        <w:t xml:space="preserve">(13) 'Lest one increase for him' — to put meat into the pot. This is a Torah-level prohibition when one increases for him, even if he adds everything at once before placing the pot on the fire.</w:t>
      </w:r>
    </w:p>
    <w:p>
      <w:pPr>
        <w:bidi/>
        <w:spacing w:after="40" w:before="120"/>
      </w:pPr>
      <w:r>
        <w:rPr>
          <w:rFonts w:ascii="David" w:cs="David" w:eastAsia="David" w:hAnsi="David"/>
          <w:sz w:val="22"/>
          <w:szCs w:val="22"/>
        </w:rPr>
        <w:t xml:space="preserve">(יג) אסור בשבת – אם בישל הגוי עבור החולה אין מקום לחשש שמא ירבה, שהלא מותר לגוי לבשל, ואיסור הנאה מבישול הגוי אינו אלא מדרבנן. ובכל זאת לא חילקו חכמים בדבריהם, ואסרו אף אם הגוי מבשל. אבל במקרה כזה, במוצאי שבת מותר התבשיל מיד.</w:t>
      </w:r>
    </w:p>
    <w:p>
      <w:pPr>
        <w:spacing w:after="160" w:before="20"/>
      </w:pPr>
      <w:r>
        <w:rPr>
          <w:rFonts w:ascii="Arial" w:cs="Arial" w:eastAsia="Arial" w:hAnsi="Arial"/>
          <w:sz w:val="21"/>
          <w:szCs w:val="21"/>
        </w:rPr>
        <w:t xml:space="preserve">(14) 'It is forbidden on Shabbos' — for a healthy person to benefit from it, but at Motzei Shabbos it is permitted immediately, and the reason is that since the non-Jew cooked with permission one does not need to wait b'chedi she'ya'asu. Also the Sages did not make a decree regarding benefit from a non-Jew's cooking in this unusual case.</w:t>
      </w:r>
    </w:p>
    <w:p>
      <w:pPr>
        <w:bidi/>
        <w:spacing w:after="40" w:before="120"/>
      </w:pPr>
      <w:r>
        <w:rPr>
          <w:rFonts w:ascii="David" w:cs="David" w:eastAsia="David" w:hAnsi="David"/>
          <w:sz w:val="22"/>
          <w:szCs w:val="22"/>
        </w:rPr>
        <w:t xml:space="preserve">(יד) לחולה בשבת – פירות המחוברים לעץ בכניסת השבת הם ״מוקצה מחמת איסור״, כיוון שכדי להשתמש בהם בשבת עליו לעבור על איסור תולש, ואסורים בשבת משום מוקצה אפילו אם נתלשו בהיתר, כגון על ידי גוי.</w:t>
      </w:r>
    </w:p>
    <w:p>
      <w:pPr>
        <w:spacing w:after="160" w:before="20"/>
      </w:pPr>
      <w:r>
        <w:rPr>
          <w:rFonts w:ascii="Arial" w:cs="Arial" w:eastAsia="Arial" w:hAnsi="Arial"/>
          <w:sz w:val="21"/>
          <w:szCs w:val="21"/>
        </w:rPr>
        <w:t xml:space="preserve">(15) 'If he was sick before Shabbos' — in that case there may have been intent before Shabbos to detach the fruit for him if needed. However the prohibition of muktzeh still applies since the fruit is attached.</w:t>
      </w:r>
    </w:p>
    <w:p>
      <w:pPr>
        <w:bidi/>
        <w:spacing w:after="40" w:before="120"/>
      </w:pPr>
      <w:r>
        <w:rPr>
          <w:rFonts w:ascii="David" w:cs="David" w:eastAsia="David" w:hAnsi="David"/>
          <w:sz w:val="22"/>
          <w:szCs w:val="22"/>
        </w:rPr>
        <w:t xml:space="preserve">(טו) חולה מבעוד יום – ואז לכאורה הפירות אינם מוקצים, כיוון שדעתו הייתה לתלשם בשבת אם החולה יצטרך להם.</w:t>
      </w:r>
    </w:p>
    <w:p>
      <w:pPr>
        <w:spacing w:after="160" w:before="20"/>
      </w:pPr>
      <w:r>
        <w:rPr>
          <w:rFonts w:ascii="Arial" w:cs="Arial" w:eastAsia="Arial" w:hAnsi="Arial"/>
          <w:sz w:val="21"/>
          <w:szCs w:val="21"/>
        </w:rPr>
        <w:t xml:space="preserve">(16) 'And there is the concern of muktzeh' — the later authorities asked about these words of the Rama: why is the small amount that grew on Shabbos not nullified in the main fruit? And it appears to explain that we are dealing with vegetables that grow quickly, such as gourds, and the addition that grew on Shabbos is significant. However a fruit like an orange that was detached on Shabbos for a critically ill person, and the sick person ate a slice from it — it is permitted for a healthy person to eat the rest of the fruit.</w:t>
      </w:r>
    </w:p>
    <w:p>
      <w:pPr>
        <w:pBdr>
          <w:bottom w:val="single" w:color="999999" w:sz="4"/>
        </w:pBdr>
        <w:spacing w:after="80" w:before="300"/>
      </w:pPr>
      <w:r>
        <w:rPr>
          <w:rFonts w:ascii="Arial" w:cs="Arial" w:eastAsia="Arial" w:hAnsi="Arial"/>
          <w:b/>
          <w:bCs/>
          <w:color w:val="1A3A5C"/>
          <w:sz w:val="26"/>
          <w:szCs w:val="26"/>
        </w:rPr>
        <w:t xml:space="preserve">Magen Avraham</w:t>
      </w:r>
    </w:p>
    <w:p>
      <w:pPr>
        <w:bidi/>
        <w:spacing w:after="40" w:before="120"/>
      </w:pPr>
      <w:r>
        <w:rPr>
          <w:rFonts w:ascii="David" w:cs="David" w:eastAsia="David" w:hAnsi="David"/>
          <w:sz w:val="22"/>
          <w:szCs w:val="22"/>
        </w:rPr>
        <w:t xml:space="preserve">(ד) שחלה היום. ואף על פי שהבהמה היתה מוקצה מחמת איסור שחיטה מ״מ שרי דקי״ל כר״ש דאין מוקצה מחמת איסור אלא כשדחאו בידים כגון נר שהדליקו עליו [מ״מ פ״ב] וקשה דא״כ מוקצה דמחובר נמי יהא מותר כשנשרו הפירות וי״ל דהתם טעמא שמא יעלה ויתלוש כדאיתא ריש ביצה וע״ש עוד טעם בב״י:</w:t>
      </w:r>
    </w:p>
    <w:p>
      <w:pPr>
        <w:spacing w:after="160" w:before="20"/>
      </w:pPr>
      <w:r>
        <w:rPr>
          <w:rFonts w:ascii="Arial" w:cs="Arial" w:eastAsia="Arial" w:hAnsi="Arial"/>
          <w:sz w:val="21"/>
          <w:szCs w:val="21"/>
        </w:rPr>
        <w:t xml:space="preserve">(d) That he became ill today. Even though the animal was muktzeh because of the prohibition slaughtering, nevertheless it is permitted, because we rule like R. Shimon that there is no muktzeh because of a prohibition unless he actively set it aside, such as a candle that he lit for that Shabbos. This is from the Maggid Mishneh, chapter (2). One may ask: if so, something attached to the ground should also be permitted once the fruits fall off. One can answer that there the reason is lest he climb up and detach it, as stated at the beginning egg. See there, and see another reason in the Beit Yosef.</w:t>
      </w:r>
    </w:p>
    <w:p>
      <w:pPr>
        <w:bidi/>
        <w:spacing w:after="40" w:before="120"/>
      </w:pPr>
      <w:r>
        <w:rPr>
          <w:rFonts w:ascii="David" w:cs="David" w:eastAsia="David" w:hAnsi="David"/>
          <w:sz w:val="22"/>
          <w:szCs w:val="22"/>
        </w:rPr>
        <w:t xml:space="preserve">(ה) חי בשבת. ובלא מליחה [טור] ועבי״ד סי׳ ס״ז ס״ב דהדחה מיהא בעי ועמ״ש סי׳ שכ״ה סי״א:</w:t>
      </w:r>
    </w:p>
    <w:p>
      <w:pPr>
        <w:spacing w:after="160" w:before="20"/>
      </w:pPr>
      <w:r>
        <w:rPr>
          <w:rFonts w:ascii="Arial" w:cs="Arial" w:eastAsia="Arial" w:hAnsi="Arial"/>
          <w:sz w:val="21"/>
          <w:szCs w:val="21"/>
        </w:rPr>
        <w:t xml:space="preserve">(e) Raw on Shabbos. This means without salting (for kashering meat), as the Tur writes. See Yoreh Deah 67:(2), that rinsing is still required. See also what I wrote in chapter 325:(11).</w:t>
      </w:r>
    </w:p>
    <w:p>
      <w:pPr>
        <w:bidi/>
        <w:spacing w:after="40" w:before="120"/>
      </w:pPr>
      <w:r>
        <w:rPr>
          <w:rFonts w:ascii="David" w:cs="David" w:eastAsia="David" w:hAnsi="David"/>
          <w:sz w:val="22"/>
          <w:szCs w:val="22"/>
        </w:rPr>
        <w:t xml:space="preserve">(ו) שמא ירבה. וזהו איסור דאורייתא כשמרבה בשבילו אפילו קודם שיתן הקדרה על האש וי״א דהוי דרבנן עב״י:</w:t>
      </w:r>
    </w:p>
    <w:p>
      <w:pPr>
        <w:spacing w:after="160" w:before="20"/>
      </w:pPr>
      <w:r>
        <w:rPr>
          <w:rFonts w:ascii="Arial" w:cs="Arial" w:eastAsia="Arial" w:hAnsi="Arial"/>
          <w:sz w:val="21"/>
          <w:szCs w:val="21"/>
        </w:rPr>
        <w:t xml:space="preserve">(6) Lest he increase for him. This is a Torah-level prohibition when he increases for him, even before placing the pot on the fire. Some say that it is by rabbinic law. See Beit Yosef.</w:t>
      </w:r>
    </w:p>
    <w:p>
      <w:pPr>
        <w:bidi/>
        <w:spacing w:after="40" w:before="120"/>
      </w:pPr>
      <w:r>
        <w:rPr>
          <w:rFonts w:ascii="David" w:cs="David" w:eastAsia="David" w:hAnsi="David"/>
          <w:sz w:val="22"/>
          <w:szCs w:val="22"/>
        </w:rPr>
        <w:t xml:space="preserve">(ז) ואפי׳ בישל וכו׳. אבל במ״ש מותר מיד [ש״כ] וטעמו דכיון דהעכו״ם בישל בהיתר לא בעי להמתין בכדי שיעשו:</w:t>
      </w:r>
    </w:p>
    <w:p>
      <w:pPr>
        <w:spacing w:after="160" w:before="20"/>
      </w:pPr>
      <w:r>
        <w:rPr>
          <w:rFonts w:ascii="Arial" w:cs="Arial" w:eastAsia="Arial" w:hAnsi="Arial"/>
          <w:sz w:val="21"/>
          <w:szCs w:val="21"/>
        </w:rPr>
        <w:t xml:space="preserve">(g) And even if' Bishel, etc. But in Motzei Shabbos it is permitted immediately [Shach] and the reason is that since / because D'non-Jew / a non-Jew cooked with permission is not a problem to wait bichdei sheyeasu:</w:t>
      </w:r>
    </w:p>
    <w:p>
      <w:pPr>
        <w:bidi/>
        <w:spacing w:after="40" w:before="120"/>
      </w:pPr>
      <w:r>
        <w:rPr>
          <w:rFonts w:ascii="David" w:cs="David" w:eastAsia="David" w:hAnsi="David"/>
          <w:sz w:val="22"/>
          <w:szCs w:val="22"/>
        </w:rPr>
        <w:t xml:space="preserve">(ח) משום שגדל והולך. ומיירי בפירי שלא נגמר בישולו [ב״י] אבל בנגמר בישולו לא אמרי׳ שגדל והולך דאל״כ למה נצטריך בפ״ק דביצה לאסור מחובר משום שמא יעלה ויתלוש או משום מוקצה וע׳ בתו׳ שנדחקו שם והל״ל משום שגדל והולך אלא ע״כ כשנגמר בישולו שוב אינו גדל וא״כ מהני הכנה והכי דייק ל׳ הא״ח עב״י ע׳ בתוס׳ בב״ק דף ס״ט דמה שגדל בטל ברוב ועסי׳ ש״ך ס״ב ובביצה בתוס׳ דף ל״ז ע״ב משמע דזה לא הוי מוקצה אפי׳ לר״י דהא בהמה נמי גדלה והלכה ומותר לשוחטה בי״ט ע״ש בתו׳:</w:t>
      </w:r>
    </w:p>
    <w:p>
      <w:pPr>
        <w:spacing w:after="160" w:before="20"/>
      </w:pPr>
      <w:r>
        <w:rPr>
          <w:rFonts w:ascii="Arial" w:cs="Arial" w:eastAsia="Arial" w:hAnsi="Arial"/>
          <w:sz w:val="21"/>
          <w:szCs w:val="21"/>
        </w:rPr>
        <w:t xml:space="preserve">(8) Because it grows and continues growing. This refers to fruit whose ripening was not yet complete, as explained by the Beit Yosef. But where its ripening was complete, we do not say that it continues to grow. Otherwise, why would the Gemara in the beginning egg need to forbid produce attached to the ground because one may go up and detach it, or because muktzeh? See Tosafos there, who were pressed on this point. The Gemara should have said simply that it is forbidden because it grows and continues growing. Rather, it must be that once its ripening is complete, it no longer continues growing, and hachana — hachana — preparation (from before Shabbos for Shabbos use) can be effective. This is also implied by the wording of the Orchot Chaim, as cited by the Beit Yosef. See Tosafos in Bava Kamma 69a, that what grew becomes nullified in the majority. See also chapter 320:(2). In egg, Tosafos 37b implies that this is not muktzeh even according to R. Yehuda, for an animal also grows and continues growing, yet it is permitted to ritual slaughter it on Yom Tov. See Tosafos there.</w:t>
      </w:r>
    </w:p>
    <w:p>
      <w:pPr>
        <w:bidi/>
        <w:spacing w:after="40" w:before="120"/>
      </w:pPr>
      <w:r>
        <w:rPr>
          <w:rFonts w:ascii="David" w:cs="David" w:eastAsia="David" w:hAnsi="David"/>
          <w:sz w:val="22"/>
          <w:szCs w:val="22"/>
        </w:rPr>
        <w:t xml:space="preserve">(ח) שחלה היום – ולא אמרינן דהבהמה היא מוקצה מחמת איסור דאיתקצאי בבה״ש מחמת איסור שחיטה שבאותו פעם לא היה חולה עדיין שיהיה דעתו עליה לשחטה דהא אנן קיי״ל כר׳ שמעון דלית לו מוקצה אלא היכי דדחיה בידים כגון נר שהדליקו עליו באותו שבת דדחיה בידים שלא להשתמש בו באותה שבת כיון שהדליק בו אבל גבי בהמה לא דחיה בידים ועיין עוד בב״י:</w:t>
      </w:r>
    </w:p>
    <w:p>
      <w:pPr>
        <w:spacing w:after="160" w:before="20"/>
      </w:pPr>
      <w:r>
        <w:rPr>
          <w:rFonts w:ascii="Arial" w:cs="Arial" w:eastAsia="Arial" w:hAnsi="Arial"/>
          <w:sz w:val="21"/>
          <w:szCs w:val="21"/>
        </w:rPr>
        <w:t xml:space="preserve">(8) That he became ill today. We do not say that the animal is muktzeh because of the prohibition slaughtering, even though at bein hashmashot it was muktzeh because slaughtering was forbidden then, and at that time the sick person was not yet ill, so the owner did not have in mind to ritual slaughter it for him. This is because we rule like R. Shimon, who does not accept muktzeh except where a person actively set it aside, such as a candle that was lit for that Shabbos, where he actively set it aside from use for that Shabbos by kindling it. But with an animal, he did not actively set it aside. See further in the Beit Yosef.</w:t>
      </w:r>
    </w:p>
    <w:p>
      <w:pPr>
        <w:pBdr>
          <w:bottom w:val="single" w:color="999999" w:sz="4"/>
        </w:pBdr>
        <w:spacing w:after="80" w:before="300"/>
      </w:pPr>
      <w:r>
        <w:rPr>
          <w:rFonts w:ascii="Arial" w:cs="Arial" w:eastAsia="Arial" w:hAnsi="Arial"/>
          <w:b/>
          <w:bCs/>
          <w:color w:val="1A3A5C"/>
          <w:sz w:val="26"/>
          <w:szCs w:val="26"/>
        </w:rPr>
        <w:t xml:space="preserve">Taz</w:t>
      </w:r>
    </w:p>
    <w:p>
      <w:pPr>
        <w:bidi/>
        <w:spacing w:after="40" w:before="120"/>
      </w:pPr>
      <w:r>
        <w:rPr>
          <w:rFonts w:ascii="David" w:cs="David" w:eastAsia="David" w:hAnsi="David"/>
          <w:sz w:val="22"/>
          <w:szCs w:val="22"/>
        </w:rPr>
        <w:t xml:space="preserve">(טז) שגדל והולך – עיין במ״א שמקשה דליבטל הגידולים בעיקר שהוא הרוב של היתר ויהא מותר לבריא כשנחלה מבע״י ובביאור הגר״א מצדד ג״כ כן להלכה:</w:t>
      </w:r>
    </w:p>
    <w:p>
      <w:pPr>
        <w:spacing w:after="160" w:before="20"/>
      </w:pPr>
      <w:r>
        <w:rPr>
          <w:rFonts w:ascii="Arial" w:cs="Arial" w:eastAsia="Arial" w:hAnsi="Arial"/>
          <w:sz w:val="21"/>
          <w:szCs w:val="21"/>
        </w:rPr>
        <w:t xml:space="preserve">(15) 'If he was sick before Shabbos' — and then seemingly the fruits are not muktzeh, since his intention was to detach them on Shabbos if the sick person would need them.</w:t>
      </w:r>
    </w:p>
    <w:p>
      <w:pPr>
        <w:bidi/>
        <w:spacing w:after="40" w:before="120"/>
      </w:pPr>
      <w:r>
        <w:rPr>
          <w:rFonts w:ascii="David" w:cs="David" w:eastAsia="David" w:hAnsi="David"/>
          <w:sz w:val="22"/>
          <w:szCs w:val="22"/>
        </w:rPr>
        <w:t xml:space="preserve">(טז) ויש בו משום מוקצה – האחרונים הקשו על דברי רמ״א אלו: מדוע המעט שגדל בשבת אינו בטל לפרי עצמו? ונראה לפרש שמדובר בירקות שגדלים מהר, כגון דלועים, והתוספת שגדלה בשבת משמעותית, ולכן הפרי מוקצה. אולם פרי כמו תפוז, שנתלש בשבת עבור חולה שיש בו סכנה, ואכל החולה פלח ממנו – מותר לבריא לאכול את שאר הפרי.</w:t>
      </w:r>
    </w:p>
    <w:p>
      <w:pPr>
        <w:spacing w:after="160" w:before="20"/>
      </w:pPr>
      <w:r>
        <w:rPr>
          <w:rFonts w:ascii="Arial" w:cs="Arial" w:eastAsia="Arial" w:hAnsi="Arial"/>
          <w:sz w:val="21"/>
          <w:szCs w:val="21"/>
        </w:rPr>
        <w:t xml:space="preserve">(16) 'And there is the concern of muktzeh' — the later authorities asked about these words of the Rama: why is the small amount that grew on Shabbos not nullified in the main fruit? And it appears to explain that we are dealing with vegetables that grow quickly, such as gourds, and the addition that grew on Shabbos is significant. However a fruit like an orange that was detached on Shabbos for a critically ill person, and the sick person ate a slice from it — it is permitted for a healthy person to eat the rest of the fruit.</w:t>
      </w:r>
    </w:p>
    <w:p>
      <w:pPr>
        <w:pBdr>
          <w:bottom w:val="single" w:color="999999" w:sz="4"/>
        </w:pBdr>
        <w:spacing w:after="80" w:before="300"/>
      </w:pPr>
      <w:r>
        <w:rPr>
          <w:rFonts w:ascii="Arial" w:cs="Arial" w:eastAsia="Arial" w:hAnsi="Arial"/>
          <w:b/>
          <w:bCs/>
          <w:color w:val="1A3A5C"/>
          <w:sz w:val="26"/>
          <w:szCs w:val="26"/>
        </w:rPr>
        <w:t xml:space="preserve">Shulchan Aruch K'pshuto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2026-05-13T21:54:40.361Z</dcterms:created>
  <dcterms:modified xsi:type="dcterms:W3CDTF">2026-05-13T21:54:40.361Z</dcterms:modified>
</cp:coreProperties>
</file>

<file path=docProps/custom.xml><?xml version="1.0" encoding="utf-8"?>
<Properties xmlns="http://schemas.openxmlformats.org/officeDocument/2006/custom-properties" xmlns:vt="http://schemas.openxmlformats.org/officeDocument/2006/docPropsVTypes"/>
</file>