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8"/>
          <w:szCs w:val="38"/>
        </w:rPr>
        <w:t xml:space="preserve">Orach Chayyim 318 — Din HaMevashel B'Shabbat</w:t>
      </w:r>
    </w:p>
    <w:p>
      <w:pPr>
        <w:spacing w:after="400" w:before="0"/>
        <w:jc w:val="center"/>
      </w:pPr>
      <w:r>
        <w:rPr>
          <w:rFonts w:ascii="Arial" w:cs="Arial" w:eastAsia="Arial" w:hAnsi="Arial"/>
          <w:color w:val="777777"/>
          <w:sz w:val="20"/>
          <w:szCs w:val="20"/>
        </w:rPr>
        <w:t xml:space="preserve">Sources: Mechaber | Rama | Tur | Magen Avraham | Taz | Biur Halacha | 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6</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(ו) כְּלִי שֶׁיֵּשׁ בּוֹ דָּבָר חַם שֶׁהַיָּד סוֹלֶדֶת בּוֹ, מֻתָּר לְהַנִּיחוֹ בְּשַׁבָּת עַל גַּבֵּי קְדֵרָה הַטְּמוּנָה כְּדֵי שֶׁיִּשְׁמֹר חֻמּוֹ וְלֹא יִצְטַּנֵּן, וְיָכוֹל לָטוּחַ פִּיו בְּבָצֵק אִם יֵשׁ לוֹ בָּצֵק שֶׁנִּלּוֹשׁ מֵאֶתְמוֹל. אֲבָל אֵין מַנִּיחִין כְּלִי שֶׁיֵּשׁ בּוֹ דָּבָר שֶׁאֵינוֹ חַם כָּל כָּךְ עַל גַּבֵּי קְדֵרָה שֶׁהִיא חַמָּה כָּל כָּךְ שֶׁהָעֶלְיוֹן יָכוֹל לְהִתְחַמֵּם מֵחֻמָּהּ עַד שֶׁתְּהֵא הַיָּד סוֹלֶדֶת בּוֹ.</w:t>
      </w:r>
    </w:p>
    <w:p>
      <w:pPr>
        <w:spacing w:after="180" w:before="40"/>
      </w:pPr>
      <w:r>
        <w:rPr>
          <w:rFonts w:ascii="Arial" w:cs="Arial" w:eastAsia="Arial" w:hAnsi="Arial"/>
          <w:sz w:val="22"/>
          <w:szCs w:val="22"/>
        </w:rPr>
        <w:t xml:space="preserve">(f) A vessel with a cooking object in it that the hand is heated with, it is permitted to place it on Shabbos on top of the pot that is hidden so that it retains its sun and does not cool down, And he can slap his mouth with mud if he has mud that was washed away from yesterday. But there is no one who he places a vessel in which there is something that is not so cooking on top of a pot that is so cooking that the highest can be warmed by its sun until May the hand be disgusted with him.</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(ט) דבר חם שהיס״ב – ואפי׳ לא נתבשל כ״צ דאמרינן לעיל בסמוך דיש בו משום בישול אפי׳ ברותח שאני הכא שא״א לבוא לידי בישול גמור והא דאמרינן בגמרא ולא בשביל שיוחמו אלא בשביל שישמור חומו פי׳ לא יניח צונן כדי שיוחם אבל חם כבר מותר שאין כאן אלא שמירת חומו ולא יבא לידי בישול גמור.</w:t>
      </w:r>
    </w:p>
    <w:p>
      <w:pPr>
        <w:spacing w:after="160" w:before="20"/>
      </w:pPr>
      <w:r>
        <w:rPr>
          <w:rFonts w:ascii="Arial" w:cs="Arial" w:eastAsia="Arial" w:hAnsi="Arial"/>
          <w:sz w:val="21"/>
          <w:szCs w:val="21"/>
        </w:rPr>
        <w:t xml:space="preserve">(11) 'That is yad soledet bo' — see what was written in seif 4 and seif 15 in the gloss.</w:t>
      </w:r>
    </w:p>
    <w:p>
      <w:pPr>
        <w:bidi/>
        <w:spacing w:after="40" w:before="120"/>
      </w:pPr>
      <w:r>
        <w:rPr>
          <w:rFonts w:ascii="David" w:cs="David" w:eastAsia="David" w:hAnsi="David"/>
          <w:sz w:val="22"/>
          <w:szCs w:val="22"/>
        </w:rPr>
        <w:t xml:space="preserve">(י) לטוח פיו בבצק – ק״ל דהא טיחה היינו ממרח דבערוך כתב טיחה ומריחה וסיכה ומשיחה אחת הם וא״כ מ״ש מההיא דפ׳ חבית הובא בסי׳ שי״ד סי״ד דלא יתן שעוה בנקב החבית מפני שהוא ממרח וצ״ל דש״ה שרוצה לסתום הנקב ע״כ רוצה לדבק השעוה בדופן הכלי סביב הנקב כדאיתא שם במשנה אר״י מעשה בא לפני ריב״ז ואמר חוששני לו מחטאת פרש״י שמא מירח השעוה לדבקה לשעוה בדופני הכלי סביב הנקב משמע דלאו ודאי הוא שמדבק אלא חיישינן לזה דקפיד שלא יזוב המשקה והכא שאינו רוצה לסתום פיו כ״כ הרבה אלא שלא יהיה מגולה לגמרי שיתקרר וע״כ לא חיישינן שמא ידבק הרבה בכלי כנ״ל.</w:t>
      </w:r>
    </w:p>
    <w:p>
      <w:pPr>
        <w:spacing w:after="160" w:before="20"/>
      </w:pPr>
      <w:r>
        <w:rPr>
          <w:rFonts w:ascii="Arial" w:cs="Arial" w:eastAsia="Arial" w:hAnsi="Arial"/>
          <w:sz w:val="21"/>
          <w:szCs w:val="21"/>
        </w:rPr>
        <w:t xml:space="preserve">(22) 'In dough' — but with something that spreads it is forbidden as written in siman 314 seif 11.</w:t>
      </w:r>
    </w:p>
    <w:p>
      <w:pPr>
        <w:bidi/>
        <w:spacing w:after="40" w:before="120"/>
      </w:pPr>
      <w:r>
        <w:rPr>
          <w:rFonts w:ascii="David" w:cs="David" w:eastAsia="David" w:hAnsi="David"/>
          <w:sz w:val="22"/>
          <w:szCs w:val="22"/>
        </w:rPr>
        <w:t xml:space="preserve">(כג) אין מניחין וכו׳. ובדבר יבש שרי עס״ח:</w:t>
      </w:r>
    </w:p>
    <w:p>
      <w:pPr>
        <w:spacing w:after="160" w:before="20"/>
      </w:pPr>
      <w:r>
        <w:rPr>
          <w:rFonts w:ascii="Arial" w:cs="Arial" w:eastAsia="Arial" w:hAnsi="Arial"/>
          <w:sz w:val="21"/>
          <w:szCs w:val="21"/>
        </w:rPr>
        <w:t xml:space="preserve">(23) 'One may not place, etc.' — and for a dry item it is permitted — see seif 8.</w:t>
      </w:r>
    </w:p>
    <w:p>
      <w:pPr>
        <w:bidi/>
        <w:spacing w:after="40" w:before="120"/>
      </w:pPr>
      <w:r>
        <w:rPr>
          <w:rFonts w:ascii="David" w:cs="David" w:eastAsia="David" w:hAnsi="David"/>
          <w:sz w:val="22"/>
          <w:szCs w:val="22"/>
        </w:rPr>
        <w:t xml:space="preserve">(יח) סולדת – אפי׳ לא נתבשל כל צרכו מותר שאין כאן אלא שמירת חומו ולא יבא לידי בישול גמור ט״ז ע״ש ועיין סט״ו:</w:t>
      </w:r>
    </w:p>
    <w:p>
      <w:pPr>
        <w:spacing w:after="160" w:before="20"/>
      </w:pPr>
      <w:r>
        <w:rPr>
          <w:rFonts w:ascii="Arial" w:cs="Arial" w:eastAsia="Arial" w:hAnsi="Arial"/>
          <w:sz w:val="21"/>
          <w:szCs w:val="21"/>
        </w:rPr>
        <w:t xml:space="preserve">(18) 'Scalded' — even if it was not fully cooked, it is permitted since here only the heat is being preserved and it cannot come to full cooking — Taz, see there; and see seif 15.</w:t>
      </w:r>
    </w:p>
    <w:p>
      <w:pPr>
        <w:bidi/>
        <w:spacing w:after="40" w:before="120"/>
      </w:pPr>
      <w:r>
        <w:rPr>
          <w:rFonts w:ascii="David" w:cs="David" w:eastAsia="David" w:hAnsi="David"/>
          <w:sz w:val="22"/>
          <w:szCs w:val="22"/>
        </w:rPr>
        <w:t xml:space="preserve">(יט) בבצק – אבל בדבר המתמרח אסור כמ״ש סי׳ שי״ד סי״א ועי׳ ט״ז:</w:t>
      </w:r>
    </w:p>
    <w:p>
      <w:pPr>
        <w:spacing w:after="160" w:before="20"/>
      </w:pPr>
      <w:r>
        <w:rPr>
          <w:rFonts w:ascii="Arial" w:cs="Arial" w:eastAsia="Arial" w:hAnsi="Arial"/>
          <w:sz w:val="21"/>
          <w:szCs w:val="21"/>
        </w:rPr>
        <w:t xml:space="preserve">(19) 'In dough' — but for something that spreads it is forbidden as written in siman 314 seif 11; and see the Taz.</w:t>
      </w:r>
    </w:p>
    <w:p>
      <w:pPr>
        <w:bidi/>
        <w:spacing w:after="40" w:before="120"/>
      </w:pPr>
      <w:r>
        <w:rPr>
          <w:rFonts w:ascii="David" w:cs="David" w:eastAsia="David" w:hAnsi="David"/>
          <w:sz w:val="22"/>
          <w:szCs w:val="22"/>
        </w:rPr>
        <w:t xml:space="preserve">(כ) חם – ובדבר יבש שרי עס״ח:</w:t>
      </w:r>
    </w:p>
    <w:p>
      <w:pPr>
        <w:spacing w:after="160" w:before="20"/>
      </w:pPr>
      <w:r>
        <w:rPr>
          <w:rFonts w:ascii="Arial" w:cs="Arial" w:eastAsia="Arial" w:hAnsi="Arial"/>
          <w:sz w:val="21"/>
          <w:szCs w:val="21"/>
        </w:rPr>
        <w:t xml:space="preserve">(20) 'Hot' — and for a dry item it is permitted — see seif 8.</w:t>
      </w:r>
    </w:p>
    <w:p>
      <w:pPr>
        <w:bidi/>
        <w:spacing w:after="40" w:before="120"/>
      </w:pPr>
      <w:r>
        <w:rPr>
          <w:rFonts w:ascii="David" w:cs="David" w:eastAsia="David" w:hAnsi="David"/>
          <w:sz w:val="22"/>
          <w:szCs w:val="22"/>
        </w:rPr>
        <w:t xml:space="preserve">(כא) ס״ו אם יש – רש״י שם:</w:t>
      </w:r>
    </w:p>
    <w:p>
      <w:pPr>
        <w:spacing w:after="160" w:before="20"/>
      </w:pPr>
      <w:r>
        <w:rPr>
          <w:rFonts w:ascii="Arial" w:cs="Arial" w:eastAsia="Arial" w:hAnsi="Arial"/>
          <w:sz w:val="21"/>
          <w:szCs w:val="21"/>
        </w:rPr>
        <w:t xml:space="preserve">(11) 'Seif 6, if there is' — Rashi there.</w:t>
      </w:r>
    </w:p>
    <w:p>
      <w:pPr>
        <w:bidi/>
        <w:spacing w:after="40" w:before="120"/>
      </w:pPr>
      <w:r>
        <w:rPr>
          <w:rFonts w:ascii="David" w:cs="David" w:eastAsia="David" w:hAnsi="David"/>
          <w:sz w:val="22"/>
          <w:szCs w:val="22"/>
        </w:rPr>
        <w:t xml:space="preserve">(כב) אבל – שם ולא שיחומו וכמ״ש תוס׳ מח א׳ ד״ה מ״ש כו׳:</w:t>
      </w:r>
    </w:p>
    <w:p>
      <w:pPr>
        <w:spacing w:after="160" w:before="20"/>
      </w:pPr>
      <w:r>
        <w:rPr>
          <w:rFonts w:ascii="Arial" w:cs="Arial" w:eastAsia="Arial" w:hAnsi="Arial"/>
          <w:sz w:val="21"/>
          <w:szCs w:val="21"/>
        </w:rPr>
        <w:t xml:space="preserve">(22) 'But' — there, and not that it would be heated, and as Tosafos wrote Shabbos 48a s.v. what is different, etc.</w:t>
      </w:r>
    </w:p>
    <w:p>
      <w:pPr>
        <w:bidi/>
        <w:spacing w:after="40" w:before="120"/>
      </w:pPr>
      <w:r>
        <w:rPr>
          <w:rFonts w:ascii="David" w:cs="David" w:eastAsia="David" w:hAnsi="David"/>
          <w:sz w:val="22"/>
          <w:szCs w:val="22"/>
        </w:rPr>
        <w:t xml:space="preserve">(מט) דבר חם שהיד סולדת וכו׳ – המחבר אזיל לשיטתיה בס״ד דאם נצטנן קצת עד שאין היד סולדת בו יש בו עוד משום בישול אבל לפי מה שכתב רמ״א בהג״ה בסט״ו דנוהגים להתיר אם לא נצטנן לגמרי א״כ לא בעינן יד סולדת בו:</w:t>
      </w:r>
    </w:p>
    <w:p>
      <w:pPr>
        <w:spacing w:after="160" w:before="20"/>
      </w:pPr>
      <w:r>
        <w:rPr>
          <w:rFonts w:ascii="Arial" w:cs="Arial" w:eastAsia="Arial" w:hAnsi="Arial"/>
          <w:sz w:val="21"/>
          <w:szCs w:val="21"/>
        </w:rPr>
        <w:t xml:space="preserve">(49) 'A hot thing that is yad soledet bo, etc.' — the Mechaber follows his view in seif 4 that if it cooled somewhat until it is no longer yad soledet bo, there is again a concern of cooking. But according to what is written in seif 15 in the gloss, the custom is to be lenient as long as it has not completely cooled.</w:t>
      </w:r>
    </w:p>
    <w:p>
      <w:pPr>
        <w:bidi/>
        <w:spacing w:after="40" w:before="120"/>
      </w:pPr>
      <w:r>
        <w:rPr>
          <w:rFonts w:ascii="David" w:cs="David" w:eastAsia="David" w:hAnsi="David"/>
          <w:sz w:val="22"/>
          <w:szCs w:val="22"/>
        </w:rPr>
        <w:t xml:space="preserve">(נ) בו – ואפילו לא נתבשל כל צרכו דאמרינן לעיל בס״ד דיש בו משום בישול אפילו ברותח שאני הכא דלא יבוא עי״ז לידי בישול גמור רק שישתמר חומו בתוכו [ט״ז] אבל הרבה אחרונים חולקין עליו וס״ל דאינו מותר רק בנתבשל כל צרכו דיש לחוש שמא יתוסף מעט בישול ע״י החום וכתב בספר מאמר מרדכי דבכל צרכו אפי׳ יהיה מצטמק ויפה לו ע״י העמדה זו ג״כ שרי:</w:t>
      </w:r>
    </w:p>
    <w:p>
      <w:pPr>
        <w:spacing w:after="160" w:before="20"/>
      </w:pPr>
      <w:r>
        <w:rPr>
          <w:rFonts w:ascii="Arial" w:cs="Arial" w:eastAsia="Arial" w:hAnsi="Arial"/>
          <w:sz w:val="21"/>
          <w:szCs w:val="21"/>
        </w:rPr>
        <w:t xml:space="preserve">(50) 'In it' — and even if it was not fully cooked, for we said above in seif 4 that there is a concern of cooking even when it is boiling. This case is different because it cannot come to full cooking through this, since the pot below insulates it.</w:t>
      </w:r>
    </w:p>
    <w:p>
      <w:pPr>
        <w:bidi/>
        <w:spacing w:after="40" w:before="120"/>
      </w:pPr>
      <w:r>
        <w:rPr>
          <w:rFonts w:ascii="David" w:cs="David" w:eastAsia="David" w:hAnsi="David"/>
          <w:sz w:val="22"/>
          <w:szCs w:val="22"/>
        </w:rPr>
        <w:t xml:space="preserve">(נא) להניחו וכו׳ הטמונה – בבגדים מבע״י ואשמועינן דמותר להניח הכלי תחת הבגדים שכיסו בהן הקדרה ואף שאין טומנין בשבת אפי׳ בדבר שאינו מוסיף הבל הכא כיון דעיקר הטמנה היה מבע״י לצורך הקדרה דזה מותר ולכן אם נתגלתה הקדרה דמותר לכסותה מותר לכסות דרך אגב גם הכלי שיש בו הדבר חם:</w:t>
      </w:r>
    </w:p>
    <w:p>
      <w:pPr>
        <w:spacing w:after="160" w:before="20"/>
      </w:pPr>
      <w:r>
        <w:rPr>
          <w:rFonts w:ascii="Arial" w:cs="Arial" w:eastAsia="Arial" w:hAnsi="Arial"/>
          <w:sz w:val="21"/>
          <w:szCs w:val="21"/>
        </w:rPr>
        <w:t xml:space="preserve">(51) 'To place it, etc., in the buried pot' — in garments from before Shabbos. And it teaches us that it is permitted to place the vessel under the garments covering the pot, even though one may not insulate on Shabbos even without adding heat, because here the main insulating was done for the pot and this vessel is only secondary.</w:t>
      </w:r>
    </w:p>
    <w:p>
      <w:pPr>
        <w:bidi/>
        <w:spacing w:after="40" w:before="120"/>
      </w:pPr>
      <w:r>
        <w:rPr>
          <w:rFonts w:ascii="David" w:cs="David" w:eastAsia="David" w:hAnsi="David"/>
          <w:sz w:val="22"/>
          <w:szCs w:val="22"/>
        </w:rPr>
        <w:t xml:space="preserve">(נב) פיו בבצק – כדי שלא יצא חומו ומיירי בשאינו מוקצה כגון דצריך הבצק לתרנגולין שבביתו. ועיין במ״א דדוקא בבצק שהוא אינו בר מירוח אבל בשעוה וזפת או טיט שהוא דבר המתמרח אסור משום ממרח וכענין דאיתא לעיל בסימן שי״ד סי״א דאסור ליתן שעוה בנקב החבית לסתמו מפני שהוא ממרח והט״ז כתב דבצק נמי בר מירוח הוא אלא הטעם דאין בזה משום מירוח לפי שאין מקפיד עליו לדבק אותו בטוב רק שלא יהיה מגולה לגמרי שלא יתקרר אבל שם גבי נקב החבית קפיד עליה לדבק היטב ולהחליקו סביב הנקב שלא יזוב היין החוצה עכ״ד ולפי זה אף בטיט ושעוה מותר בעניננו אבל להמ״א הנ״ל אסור:</w:t>
      </w:r>
    </w:p>
    <w:p>
      <w:pPr>
        <w:spacing w:after="160" w:before="20"/>
      </w:pPr>
      <w:r>
        <w:rPr>
          <w:rFonts w:ascii="Arial" w:cs="Arial" w:eastAsia="Arial" w:hAnsi="Arial"/>
          <w:sz w:val="21"/>
          <w:szCs w:val="21"/>
        </w:rPr>
        <w:t xml:space="preserve">(52) 'Sealing its mouth with dough' — so that its heat does not escape. And we are dealing with dough that is not muktzeh, such as that needed for the chickens in his house. And see the Magen Avraham that specifically dough that is not susceptible to baking is meant.</w:t>
      </w:r>
    </w:p>
    <w:p>
      <w:pPr>
        <w:bidi/>
        <w:spacing w:after="40" w:before="120"/>
      </w:pPr>
      <w:r>
        <w:rPr>
          <w:rFonts w:ascii="David" w:cs="David" w:eastAsia="David" w:hAnsi="David"/>
          <w:sz w:val="22"/>
          <w:szCs w:val="22"/>
        </w:rPr>
        <w:t xml:space="preserve">(נג) אבל אין מניחין וכו׳ – דתבשיל שנצטנן קי״ל בס״ד דיש בישול אחר בישול וע״כ אסור אפילו לא הטמינם כלל בשום דבר וה״מ בדבר לח אבל בדבר יבש אפילו נצטנן לגמרי שרי וכדלקמיה בס״ח:</w:t>
      </w:r>
    </w:p>
    <w:p>
      <w:pPr>
        <w:spacing w:after="160" w:before="20"/>
      </w:pPr>
      <w:r>
        <w:rPr>
          <w:rFonts w:ascii="Arial" w:cs="Arial" w:eastAsia="Arial" w:hAnsi="Arial"/>
          <w:sz w:val="21"/>
          <w:szCs w:val="21"/>
        </w:rPr>
        <w:t xml:space="preserve">(53) 'But one may not place, etc.' — a dish that cooled — we rule in seif 4 that there is cooking after cooking, and therefore it is forbidden even without any insulating at all. And this applies to a wet item. But for a dry item it is permitted — see seif 8.</w:t>
      </w:r>
    </w:p>
    <w:p>
      <w:pPr>
        <w:bidi/>
        <w:spacing w:after="40" w:before="120"/>
      </w:pPr>
      <w:r>
        <w:rPr>
          <w:rFonts w:ascii="David" w:cs="David" w:eastAsia="David" w:hAnsi="David"/>
          <w:sz w:val="22"/>
          <w:szCs w:val="22"/>
        </w:rPr>
        <w:t xml:space="preserve">(נד) שהעליון יכול להתחמם וכו׳ – היינו אפילו אם אין בדעתו להשהות שם כ״כ חיישינן דילמא מישתלי וכדלקמיה בסי״ד:</w:t>
      </w:r>
    </w:p>
    <w:p>
      <w:pPr>
        <w:spacing w:after="160" w:before="20"/>
      </w:pPr>
      <w:r>
        <w:rPr>
          <w:rFonts w:ascii="Arial" w:cs="Arial" w:eastAsia="Arial" w:hAnsi="Arial"/>
          <w:sz w:val="21"/>
          <w:szCs w:val="21"/>
        </w:rPr>
        <w:t xml:space="preserve">(54) 'That the upper one can become warm, etc.' — meaning even if he does not intend to leave it there that long, we are concerned lest he forget, as is stated later in seif 14.</w:t>
      </w:r>
    </w:p>
    <w:p>
      <w:pPr>
        <w:bidi/>
        <w:spacing w:after="40" w:before="120"/>
      </w:pPr>
      <w:r>
        <w:rPr>
          <w:rFonts w:ascii="David" w:cs="David" w:eastAsia="David" w:hAnsi="David"/>
          <w:sz w:val="22"/>
          <w:szCs w:val="22"/>
        </w:rPr>
        <w:t xml:space="preserve">(מג) ולא יצטנן – ראינו בסימן רנ״ז שהטמנה (כלומר כיסוי סיר חם מכל צדדיו) בערב שבת אסורה בדבר שמוסיף על החום, ובשבת עצמה אסורה גם בדבר שרק שומר על החום. ומלמדנו סעיף זה שהאיסור בשבת עצמה הוא רק בהטמנה חדשה, אבל מותר להוסיף כלי חם לדבר שכבר מוטמן.</w:t>
      </w:r>
    </w:p>
    <w:p>
      <w:pPr>
        <w:spacing w:after="160" w:before="20"/>
      </w:pPr>
      <w:r>
        <w:rPr>
          <w:rFonts w:ascii="Arial" w:cs="Arial" w:eastAsia="Arial" w:hAnsi="Arial"/>
          <w:sz w:val="21"/>
          <w:szCs w:val="21"/>
        </w:rPr>
        <w:t xml:space="preserve">(43) 'And it will not cool' — we saw in siman 257 that insulating (covering a hot pot on all sides) on erev Shabbos is forbidden with something that adds heat, and on Shabbos itself it is forbidden in any case. And here it is permitted since the main purpose is to keep the lower pot warm.</w:t>
      </w:r>
    </w:p>
    <w:p>
      <w:pPr>
        <w:bidi/>
        <w:spacing w:after="40" w:before="120"/>
      </w:pPr>
      <w:r>
        <w:rPr>
          <w:rFonts w:ascii="David" w:cs="David" w:eastAsia="David" w:hAnsi="David"/>
          <w:sz w:val="22"/>
          <w:szCs w:val="22"/>
        </w:rPr>
        <w:t xml:space="preserve">(מד) לטוח פיו בבצק – בלא קשר להטמנה. כלי חם שרוצה לשמור את חומו בשבת, מותר לסתום בבצק את פתחו, ואין בכך לא איסור בישול ולא איסור הטמנה. ומדובר כאן על הנחת בצק, ולא על מריחתו, שאסורה בשבת.</w:t>
      </w:r>
    </w:p>
    <w:p>
      <w:pPr>
        <w:spacing w:after="160" w:before="20"/>
      </w:pPr>
      <w:r>
        <w:rPr>
          <w:rFonts w:ascii="Arial" w:cs="Arial" w:eastAsia="Arial" w:hAnsi="Arial"/>
          <w:sz w:val="21"/>
          <w:szCs w:val="21"/>
        </w:rPr>
        <w:t xml:space="preserve">(44) 'To seal its mouth with dough' — unrelated to insulating. A hot vessel that wishes to preserve its heat on Shabbos, it is permitted to seal its opening with dough, and there is no prohibition of cooking or insulating in this. And here we are speaking of placing dough, not spreading it, which is forbidden on Shabbos.</w:t>
      </w:r>
    </w:p>
    <w:p>
      <w:pPr>
        <w:bidi/>
        <w:spacing w:after="40" w:before="120"/>
      </w:pPr>
      <w:r>
        <w:rPr>
          <w:rFonts w:ascii="David" w:cs="David" w:eastAsia="David" w:hAnsi="David"/>
          <w:sz w:val="22"/>
          <w:szCs w:val="22"/>
        </w:rPr>
        <w:t xml:space="preserve">(מה) שנלוש מאתמול – כיוון שלישת בצק בשבת אסורה מהתורה.</w:t>
      </w:r>
    </w:p>
    <w:p>
      <w:pPr>
        <w:spacing w:after="160" w:before="20"/>
      </w:pPr>
      <w:r>
        <w:rPr>
          <w:rFonts w:ascii="Arial" w:cs="Arial" w:eastAsia="Arial" w:hAnsi="Arial"/>
          <w:sz w:val="21"/>
          <w:szCs w:val="21"/>
        </w:rPr>
        <w:t xml:space="preserve">(45) 'That was kneaded yesterday' — because kneading dough on Shabbos is forbidden by Torah law.</w:t>
      </w:r>
    </w:p>
    <w:p>
      <w:pPr>
        <w:bidi/>
        <w:spacing w:after="40" w:before="120"/>
      </w:pPr>
      <w:r>
        <w:rPr>
          <w:rFonts w:ascii="David" w:cs="David" w:eastAsia="David" w:hAnsi="David"/>
          <w:sz w:val="22"/>
          <w:szCs w:val="22"/>
        </w:rPr>
        <w:t xml:space="preserve">(מו) היד סולדת בו – מדובר כאן בתבשיל נוזלי, שיש בו בישול אחר בישול אם היד כבר אינה סולדת מחומו. ובסעיף ט״ו יקל הרמ״א בבישול תבשיל לח שחומו ירד מיד סולדת, כל עוד לא הצטנן לגמרי.</w:t>
      </w:r>
    </w:p>
    <w:p>
      <w:pPr>
        <w:spacing w:after="160" w:before="20"/>
      </w:pPr>
      <w:r>
        <w:rPr>
          <w:rFonts w:ascii="Arial" w:cs="Arial" w:eastAsia="Arial" w:hAnsi="Arial"/>
          <w:sz w:val="21"/>
          <w:szCs w:val="21"/>
        </w:rPr>
        <w:t xml:space="preserve">(46) 'It is yad soledet bo' — this refers to a broth dish where there is cooking after cooking if it is no longer yad soledet bo. And in seif 15 the Rama will be lenient regarding a wet dish whose heat dropped below yad soledet bo, as long as it has not completely cooled.</w:t>
      </w:r>
    </w:p>
    <w:p>
      <w:pPr>
        <w:pBdr>
          <w:bottom w:val="single" w:color="999999" w:sz="4"/>
        </w:pBdr>
        <w:spacing w:after="80" w:before="300"/>
      </w:pPr>
      <w:r>
        <w:rPr>
          <w:rFonts w:ascii="Arial" w:cs="Arial" w:eastAsia="Arial" w:hAnsi="Arial"/>
          <w:b/>
          <w:bCs/>
          <w:color w:val="1A3A5C"/>
          <w:sz w:val="26"/>
          <w:szCs w:val="26"/>
        </w:rPr>
        <w:t xml:space="preserve">Magen Avraham</w:t>
      </w:r>
    </w:p>
    <w:p>
      <w:pPr>
        <w:bidi/>
        <w:spacing w:after="40" w:before="120"/>
      </w:pPr>
      <w:r>
        <w:rPr>
          <w:rFonts w:ascii="David" w:cs="David" w:eastAsia="David" w:hAnsi="David"/>
          <w:sz w:val="22"/>
          <w:szCs w:val="22"/>
        </w:rPr>
        <w:t xml:space="preserve">(כא) שהיס״ב. עמ״ש ס״ד וסט״ו בהג״ה וא״צ לדברי הע״ש:</w:t>
      </w:r>
    </w:p>
    <w:p>
      <w:pPr>
        <w:spacing w:after="160" w:before="20"/>
      </w:pPr>
      <w:r>
        <w:rPr>
          <w:rFonts w:ascii="Arial" w:cs="Arial" w:eastAsia="Arial" w:hAnsi="Arial"/>
          <w:sz w:val="21"/>
          <w:szCs w:val="21"/>
        </w:rPr>
        <w:t xml:space="preserve">'And he may seal its mouth with dough' — this implies that dough is permitted to be placed on a hot vessel where it is yad soledet bo, and we are not concerned that it will come to partial baking to form a crust [see above in siman 254 seif 5 regarding the measure for bread].</w:t>
      </w:r>
    </w:p>
    <w:p>
      <w:pPr>
        <w:bidi/>
        <w:spacing w:after="40" w:before="120"/>
      </w:pPr>
      <w:r>
        <w:rPr>
          <w:rFonts w:ascii="David" w:cs="David" w:eastAsia="David" w:hAnsi="David"/>
          <w:sz w:val="22"/>
          <w:szCs w:val="22"/>
        </w:rPr>
        <w:t xml:space="preserve">(כב) בבצק. אבל בדבר המתמרח אסור כמ״ש סי׳ שי״ד סי״ד סי״א:</w:t>
      </w:r>
    </w:p>
    <w:p>
      <w:pPr>
        <w:spacing w:after="160" w:before="20"/>
      </w:pPr>
      <w:r>
        <w:rPr>
          <w:rFonts w:ascii="Arial" w:cs="Arial" w:eastAsia="Arial" w:hAnsi="Arial"/>
          <w:sz w:val="21"/>
          <w:szCs w:val="21"/>
        </w:rPr>
        <w:t xml:space="preserve">'Until it becomes yad soledet bo' — but if it cannot reach that level of heat, it is permitted to place it there even when completely cold, even though it will warm up somewhat.</w:t>
      </w:r>
    </w:p>
    <w:p>
      <w:pPr>
        <w:pBdr>
          <w:bottom w:val="single" w:color="999999" w:sz="4"/>
        </w:pBdr>
        <w:spacing w:after="80" w:before="300"/>
      </w:pPr>
      <w:r>
        <w:rPr>
          <w:rFonts w:ascii="Arial" w:cs="Arial" w:eastAsia="Arial" w:hAnsi="Arial"/>
          <w:b/>
          <w:bCs/>
          <w:color w:val="1A3A5C"/>
          <w:sz w:val="26"/>
          <w:szCs w:val="26"/>
        </w:rPr>
        <w:t xml:space="preserve">Taz</w:t>
      </w:r>
    </w:p>
    <w:p>
      <w:pPr>
        <w:pBdr>
          <w:bottom w:val="single" w:color="999999" w:sz="4"/>
        </w:pBdr>
        <w:spacing w:after="80" w:before="300"/>
      </w:pPr>
      <w:r>
        <w:rPr>
          <w:rFonts w:ascii="Arial" w:cs="Arial" w:eastAsia="Arial" w:hAnsi="Arial"/>
          <w:b/>
          <w:bCs/>
          <w:color w:val="1A3A5C"/>
          <w:sz w:val="26"/>
          <w:szCs w:val="26"/>
        </w:rPr>
        <w:t xml:space="preserve">Biur Halacha</w:t>
      </w:r>
    </w:p>
    <w:p>
      <w:pPr>
        <w:bidi/>
        <w:spacing w:after="40" w:before="120"/>
      </w:pPr>
      <w:r>
        <w:rPr>
          <w:rFonts w:ascii="David" w:cs="David" w:eastAsia="David" w:hAnsi="David"/>
          <w:sz w:val="22"/>
          <w:szCs w:val="22"/>
        </w:rPr>
        <w:t xml:space="preserve">ויכול לטוח פיו בבצק – משמע מזה דבצק מותר להניח ע״ג כלי חם שהיד סולדת בו ולא חיישינן שיבוא לקצת אפיה כדי קרימת פנים [עיין לעיל ברנ״ד ס״ה דזהו השיעור לגבי הפת]:</w:t>
      </w:r>
    </w:p>
    <w:p>
      <w:pPr>
        <w:spacing w:after="160" w:before="20"/>
      </w:pPr>
      <w:r>
        <w:rPr>
          <w:rFonts w:ascii="Arial" w:cs="Arial" w:eastAsia="Arial" w:hAnsi="Arial"/>
          <w:sz w:val="21"/>
          <w:szCs w:val="21"/>
        </w:rPr>
        <w:t xml:space="preserve">And he can smear his mouth with dough - this means that dough is permitted to be placed on a cooking vessel in which the hand is heated, and they do not feel that it will come to a little baking to make a face</w:t>
      </w:r>
    </w:p>
    <w:p>
      <w:pPr>
        <w:bidi/>
        <w:spacing w:after="40" w:before="120"/>
      </w:pPr>
      <w:r>
        <w:rPr>
          <w:rFonts w:ascii="David" w:cs="David" w:eastAsia="David" w:hAnsi="David"/>
          <w:sz w:val="22"/>
          <w:szCs w:val="22"/>
        </w:rPr>
        <w:t xml:space="preserve">עד שתהא היד סולדת בו – אבל אם לא יוכל לבוא לשיעור זה מותר להניח אפילו קר לגמרי אף שיתחמם קצת:</w:t>
      </w:r>
    </w:p>
    <w:p>
      <w:pPr>
        <w:spacing w:after="160" w:before="20"/>
      </w:pPr>
      <w:r>
        <w:rPr>
          <w:rFonts w:ascii="Arial" w:cs="Arial" w:eastAsia="Arial" w:hAnsi="Arial"/>
          <w:sz w:val="21"/>
          <w:szCs w:val="21"/>
        </w:rPr>
        <w:t xml:space="preserve">(7) Some explain that it is permitted to place a vessel containing a hot item on top of a buried pot, even if the lower vessel is on the fire. And some explain that if the lower vessel is on the fire, it is forever forbidden.</w:t>
      </w:r>
    </w:p>
    <w:p>
      <w:pPr>
        <w:pBdr>
          <w:bottom w:val="single" w:color="999999" w:sz="4"/>
        </w:pBdr>
        <w:spacing w:after="80" w:before="300"/>
      </w:pPr>
      <w:r>
        <w:rPr>
          <w:rFonts w:ascii="Arial" w:cs="Arial" w:eastAsia="Arial" w:hAnsi="Arial"/>
          <w:b/>
          <w:bCs/>
          <w:color w:val="1A3A5C"/>
          <w:sz w:val="26"/>
          <w:szCs w:val="26"/>
        </w:rPr>
        <w:t xml:space="preserve">Shulchan Aruch K'pshuto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2026-05-13T21:54:40.444Z</dcterms:created>
  <dcterms:modified xsi:type="dcterms:W3CDTF">2026-05-13T21:54:40.444Z</dcterms:modified>
</cp:coreProperties>
</file>

<file path=docProps/custom.xml><?xml version="1.0" encoding="utf-8"?>
<Properties xmlns="http://schemas.openxmlformats.org/officeDocument/2006/custom-properties" xmlns:vt="http://schemas.openxmlformats.org/officeDocument/2006/docPropsVTypes"/>
</file>