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BE07" w14:textId="75CE18E7" w:rsidR="007C3ADD" w:rsidRPr="00192F9A" w:rsidRDefault="00C81F00" w:rsidP="00033458">
      <w:pPr>
        <w:pStyle w:val="Title"/>
      </w:pPr>
      <w:r w:rsidRPr="00192F9A">
        <w:rPr>
          <w:caps w:val="0"/>
        </w:rPr>
        <w:t xml:space="preserve">A Scalable Framework </w:t>
      </w:r>
      <w:r w:rsidR="00192F9A" w:rsidRPr="00192F9A">
        <w:rPr>
          <w:caps w:val="0"/>
        </w:rPr>
        <w:t>for</w:t>
      </w:r>
      <w:r w:rsidRPr="00192F9A">
        <w:rPr>
          <w:caps w:val="0"/>
        </w:rPr>
        <w:t xml:space="preserve"> Enhancing Satellite-Derived Daily Precipitation: Adjusting Values, Aligning Distributions, </w:t>
      </w:r>
      <w:r w:rsidR="00B54A76">
        <w:rPr>
          <w:caps w:val="0"/>
        </w:rPr>
        <w:t>a</w:t>
      </w:r>
      <w:r w:rsidRPr="00192F9A">
        <w:rPr>
          <w:caps w:val="0"/>
        </w:rPr>
        <w:t>nd Preserving Extremes</w:t>
      </w:r>
    </w:p>
    <w:p w14:paraId="7E6E71FC" w14:textId="77777777" w:rsidR="008B224E" w:rsidRDefault="008B224E" w:rsidP="007C3ADD">
      <w:pPr>
        <w:spacing w:after="200" w:line="276" w:lineRule="auto"/>
        <w:ind w:firstLine="0"/>
        <w:jc w:val="left"/>
      </w:pPr>
    </w:p>
    <w:p w14:paraId="372EF530" w14:textId="047DA989" w:rsidR="00B57B7B" w:rsidRDefault="00033458" w:rsidP="0089500A">
      <w:pPr>
        <w:spacing w:after="200" w:line="276" w:lineRule="auto"/>
        <w:ind w:firstLine="0"/>
        <w:jc w:val="center"/>
      </w:pPr>
      <w:r>
        <w:t>Benny Istanto</w:t>
      </w:r>
      <w:proofErr w:type="gramStart"/>
      <w:r w:rsidR="000A6428" w:rsidRPr="00D9187D">
        <w:rPr>
          <w:sz w:val="20"/>
          <w:szCs w:val="20"/>
          <w:vertAlign w:val="superscript"/>
        </w:rPr>
        <w:t>1</w:t>
      </w:r>
      <w:r w:rsidR="000E5089">
        <w:rPr>
          <w:sz w:val="20"/>
          <w:szCs w:val="20"/>
          <w:vertAlign w:val="superscript"/>
        </w:rPr>
        <w:t>,</w:t>
      </w:r>
      <w:r w:rsidR="00BE1663">
        <w:rPr>
          <w:sz w:val="20"/>
          <w:szCs w:val="20"/>
          <w:vertAlign w:val="superscript"/>
        </w:rPr>
        <w:t>*</w:t>
      </w:r>
      <w:proofErr w:type="gramEnd"/>
      <w:r w:rsidR="00B57B7B">
        <w:t xml:space="preserve">, </w:t>
      </w:r>
      <w:proofErr w:type="spellStart"/>
      <w:r w:rsidR="00B57B7B">
        <w:t>Rizaldi</w:t>
      </w:r>
      <w:proofErr w:type="spellEnd"/>
      <w:r w:rsidR="00B57B7B">
        <w:t xml:space="preserve"> Boer</w:t>
      </w:r>
      <w:r w:rsidR="000A6428" w:rsidRPr="00D9187D">
        <w:rPr>
          <w:sz w:val="20"/>
          <w:szCs w:val="20"/>
          <w:vertAlign w:val="superscript"/>
        </w:rPr>
        <w:t>1</w:t>
      </w:r>
      <w:r w:rsidR="00D9187D" w:rsidRPr="00D9187D">
        <w:rPr>
          <w:sz w:val="20"/>
          <w:szCs w:val="20"/>
          <w:vertAlign w:val="superscript"/>
        </w:rPr>
        <w:t>,</w:t>
      </w:r>
      <w:r w:rsidR="000A6428" w:rsidRPr="00D9187D">
        <w:rPr>
          <w:sz w:val="20"/>
          <w:szCs w:val="20"/>
          <w:vertAlign w:val="superscript"/>
        </w:rPr>
        <w:t>2</w:t>
      </w:r>
      <w:r w:rsidR="00B57B7B">
        <w:t>, I Putu Santikayasa</w:t>
      </w:r>
      <w:r w:rsidR="00D9187D" w:rsidRPr="00D9187D">
        <w:rPr>
          <w:sz w:val="20"/>
          <w:szCs w:val="20"/>
          <w:vertAlign w:val="superscript"/>
        </w:rPr>
        <w:t>1,3</w:t>
      </w:r>
    </w:p>
    <w:p w14:paraId="2EC26987" w14:textId="77777777" w:rsidR="00B04AF0" w:rsidRPr="00BC2431" w:rsidRDefault="00B04AF0" w:rsidP="00BC2431">
      <w:pPr>
        <w:ind w:firstLine="0"/>
        <w:jc w:val="center"/>
        <w:rPr>
          <w:sz w:val="20"/>
          <w:szCs w:val="18"/>
        </w:rPr>
      </w:pPr>
      <w:r w:rsidRPr="000A6428">
        <w:rPr>
          <w:sz w:val="20"/>
          <w:szCs w:val="18"/>
          <w:vertAlign w:val="superscript"/>
        </w:rPr>
        <w:t>1</w:t>
      </w:r>
      <w:r w:rsidRPr="00BC2431">
        <w:rPr>
          <w:sz w:val="20"/>
          <w:szCs w:val="18"/>
        </w:rPr>
        <w:t xml:space="preserve">Department of Geophysics and Meteorology, Bogor Agricultural University, Bogor 16680, Indonesia  </w:t>
      </w:r>
    </w:p>
    <w:p w14:paraId="73571A56" w14:textId="77777777" w:rsidR="00B04AF0" w:rsidRPr="00BC2431" w:rsidRDefault="00B04AF0" w:rsidP="00BC2431">
      <w:pPr>
        <w:ind w:firstLine="0"/>
        <w:jc w:val="center"/>
        <w:rPr>
          <w:sz w:val="20"/>
          <w:szCs w:val="18"/>
        </w:rPr>
      </w:pPr>
      <w:r w:rsidRPr="000A6428">
        <w:rPr>
          <w:sz w:val="20"/>
          <w:szCs w:val="18"/>
          <w:vertAlign w:val="superscript"/>
        </w:rPr>
        <w:t>2</w:t>
      </w:r>
      <w:r w:rsidRPr="00BC2431">
        <w:rPr>
          <w:sz w:val="20"/>
          <w:szCs w:val="18"/>
        </w:rPr>
        <w:t xml:space="preserve">International Research Institute for Environment and Climate Change, Bogor Agricultural University, Bogor 16680, Indonesia  </w:t>
      </w:r>
    </w:p>
    <w:p w14:paraId="6F9A3B38" w14:textId="77777777" w:rsidR="00B04AF0" w:rsidRPr="00BC2431" w:rsidRDefault="00B04AF0" w:rsidP="00BC2431">
      <w:pPr>
        <w:ind w:firstLine="0"/>
        <w:jc w:val="center"/>
        <w:rPr>
          <w:sz w:val="20"/>
          <w:szCs w:val="18"/>
        </w:rPr>
      </w:pPr>
      <w:r w:rsidRPr="000A6428">
        <w:rPr>
          <w:sz w:val="20"/>
          <w:szCs w:val="18"/>
          <w:vertAlign w:val="superscript"/>
        </w:rPr>
        <w:t>3</w:t>
      </w:r>
      <w:r w:rsidRPr="00BC2431">
        <w:rPr>
          <w:sz w:val="20"/>
          <w:szCs w:val="18"/>
        </w:rPr>
        <w:t xml:space="preserve">Center for Climate Risk and Opportunity Management in </w:t>
      </w:r>
      <w:proofErr w:type="gramStart"/>
      <w:r w:rsidRPr="00BC2431">
        <w:rPr>
          <w:sz w:val="20"/>
          <w:szCs w:val="18"/>
        </w:rPr>
        <w:t>South East</w:t>
      </w:r>
      <w:proofErr w:type="gramEnd"/>
      <w:r w:rsidRPr="00BC2431">
        <w:rPr>
          <w:sz w:val="20"/>
          <w:szCs w:val="18"/>
        </w:rPr>
        <w:t xml:space="preserve"> Asia and Pacific, Bogor Agricultural University, Bogor 16680, Indonesia</w:t>
      </w:r>
    </w:p>
    <w:p w14:paraId="0ADEB56E" w14:textId="77777777" w:rsidR="00B04AF0" w:rsidRPr="00BC2431" w:rsidRDefault="00B04AF0" w:rsidP="00BC2431">
      <w:pPr>
        <w:ind w:firstLine="0"/>
        <w:jc w:val="center"/>
        <w:rPr>
          <w:sz w:val="20"/>
          <w:szCs w:val="18"/>
        </w:rPr>
      </w:pPr>
    </w:p>
    <w:p w14:paraId="798048E5" w14:textId="69952BF2" w:rsidR="00B04AF0" w:rsidRDefault="00B04AF0" w:rsidP="00BC2431">
      <w:pPr>
        <w:ind w:firstLine="0"/>
        <w:jc w:val="center"/>
        <w:rPr>
          <w:sz w:val="20"/>
          <w:szCs w:val="18"/>
        </w:rPr>
      </w:pPr>
      <w:r w:rsidRPr="00BC2431">
        <w:rPr>
          <w:sz w:val="20"/>
          <w:szCs w:val="18"/>
        </w:rPr>
        <w:t xml:space="preserve">*Correspondence: </w:t>
      </w:r>
      <w:hyperlink r:id="rId8" w:history="1">
        <w:r w:rsidR="00BC2431" w:rsidRPr="002F4473">
          <w:rPr>
            <w:rStyle w:val="Hyperlink"/>
            <w:sz w:val="20"/>
            <w:szCs w:val="18"/>
          </w:rPr>
          <w:t>bennyistanto@gmail.com</w:t>
        </w:r>
      </w:hyperlink>
    </w:p>
    <w:p w14:paraId="3174B59E" w14:textId="77777777" w:rsidR="00BC2431" w:rsidRDefault="00BC2431" w:rsidP="00BC2431">
      <w:pPr>
        <w:ind w:firstLine="0"/>
        <w:jc w:val="center"/>
        <w:rPr>
          <w:sz w:val="20"/>
          <w:szCs w:val="18"/>
        </w:rPr>
      </w:pPr>
    </w:p>
    <w:p w14:paraId="6034F890" w14:textId="77777777" w:rsidR="00BC2431" w:rsidRPr="00BC2431" w:rsidRDefault="00BC2431" w:rsidP="00BC2431">
      <w:pPr>
        <w:ind w:firstLine="0"/>
        <w:jc w:val="center"/>
        <w:rPr>
          <w:sz w:val="20"/>
          <w:szCs w:val="18"/>
        </w:rPr>
      </w:pPr>
    </w:p>
    <w:p w14:paraId="331484BC" w14:textId="6B84EDED" w:rsidR="00B57B7B" w:rsidRDefault="00B57B7B" w:rsidP="00BA1753">
      <w:pPr>
        <w:pStyle w:val="Heading1"/>
        <w:numPr>
          <w:ilvl w:val="0"/>
          <w:numId w:val="0"/>
        </w:numPr>
      </w:pPr>
      <w:r>
        <w:t>A</w:t>
      </w:r>
      <w:r w:rsidR="001F0127">
        <w:t>bstract</w:t>
      </w:r>
    </w:p>
    <w:p w14:paraId="1EFACAEA" w14:textId="77777777" w:rsidR="00C642FF" w:rsidRDefault="00C642FF" w:rsidP="000B0568">
      <w:pPr>
        <w:pStyle w:val="NormalWeb"/>
        <w:jc w:val="both"/>
      </w:pPr>
      <w:r w:rsidRPr="00C642FF">
        <w:t xml:space="preserve">Accurate daily precipitation estimates are essential for hydrological </w:t>
      </w:r>
      <w:proofErr w:type="spellStart"/>
      <w:r w:rsidRPr="00C642FF">
        <w:t>modeling</w:t>
      </w:r>
      <w:proofErr w:type="spellEnd"/>
      <w:r w:rsidRPr="00C642FF">
        <w:t>, climate risk assessment, and disaster preparedness. Satellite-based precipitation products such as the Integrated Multi-</w:t>
      </w:r>
      <w:proofErr w:type="spellStart"/>
      <w:r w:rsidRPr="00C642FF">
        <w:t>satellitE</w:t>
      </w:r>
      <w:proofErr w:type="spellEnd"/>
      <w:r w:rsidRPr="00C642FF">
        <w:t xml:space="preserve"> Retrievals for Global Precipitation Measurement (IMERG) provide global coverage but exhibit systematic biases in daily accumulations, particularly in representing extreme precipitation events. This study presents a hybrid bias correction framework (LSEQM+DL) for daily satellite precipitation that sequentially integrates Linear Scaling (LS) for mean bias removal, Empirical Quantile Mapping (EQM) with Generalized Pareto Distribution (GPD) tail adjustment for distributional alignment, and a Convolutional Neural Network (CNN) refinement that selectively targets extreme precipitation pixels. A station density confidence mask modulates the deep learning influence based on gauge network density, so that the CNN refinement is strongest where the reference dataset (CPC Unified Gauge-Based Analysis of Daily Precipitation, CPC-UNI) is best constrained by observations. Applied to daily IMERG Late Run precipitation over Indonesia (2001--2025) and evaluated against CPC-UNI and 171 independent station observations from Indonesia's Meteorological, Climatological, and Geophysical Agency (BMKG), the framework is assessed through three evaluation pillars aligned with its design objectives: adjusting values, aligning distributions, and preserving extremes. At independent BMKG station locations, the hybrid correction brings the standard deviation ratio from 0.71 (LS) to 1.00 (LSEQM+DL, toward unity), the relative bias from -11.4% to -0.6%, and the 99th-percentile ratio from 0.71 to 1.01, indicating convergence of the corrected distribution toward the observed precipitation statistics. The wet-day frequency ratio improves from 1.21 (LS) to 0.95 (LSEQM+DL), reducing a 21% overestimation of wet-day occurrence to within 5% of observed. These improvements come at a known cost: event detection (POD) decreases from 0.78 to 0.65, reflecting the trade-off inherent to distributional correction methods that adjust marginal statistics without modifying temporal sequencing. Pixel-level temporal accuracy metrics (correlation, root mean square error, Nash-Sutcliffe efficiency) remain largely unchanged, confirming that </w:t>
      </w:r>
      <w:r w:rsidRPr="00C642FF">
        <w:lastRenderedPageBreak/>
        <w:t>the framework improves statistical properties rather than day-to-day prediction skill. The World Meteorological Organization (WMO) multi-threshold verification at station locations shows maintained detection skill at rainfall thresholds up to 100 mm/day. Because the approach relies on globally available satellite and gauge-analysis datasets, it is applicable to other tropical and subtropical regions with sparse gauge networks, though recalibration of CNN hyperparameters and GPD thresholds may be required for different climate regimes.</w:t>
      </w:r>
    </w:p>
    <w:p w14:paraId="7E89C60E" w14:textId="266C179F" w:rsidR="000B0568" w:rsidRDefault="000B0568" w:rsidP="000B0568">
      <w:pPr>
        <w:pStyle w:val="NormalWeb"/>
        <w:jc w:val="both"/>
      </w:pPr>
      <w:r w:rsidRPr="007C27A0">
        <w:rPr>
          <w:b/>
          <w:bCs/>
        </w:rPr>
        <w:t>Keywords:</w:t>
      </w:r>
      <w:r>
        <w:t xml:space="preserve"> </w:t>
      </w:r>
      <w:r w:rsidR="007C238B" w:rsidRPr="007C238B">
        <w:t>Bias Correction, Satellite Precipitation, IMERG, Daily Precipitation, Extreme Events, Deep Learning, Quantile Mapping, Generalized Pareto Distribution, Quality Assessment, Indonesia</w:t>
      </w:r>
    </w:p>
    <w:p w14:paraId="07013006" w14:textId="77777777" w:rsidR="007C238B" w:rsidRDefault="007C238B" w:rsidP="000B0568">
      <w:pPr>
        <w:pStyle w:val="NormalWeb"/>
        <w:jc w:val="both"/>
      </w:pPr>
    </w:p>
    <w:p w14:paraId="7FC74191" w14:textId="50D9DC50" w:rsidR="008B224E" w:rsidRPr="007C3ADD" w:rsidRDefault="008B224E" w:rsidP="007C3ADD">
      <w:pPr>
        <w:spacing w:after="200" w:line="276" w:lineRule="auto"/>
        <w:ind w:firstLine="0"/>
        <w:jc w:val="left"/>
        <w:rPr>
          <w:lang w:val="id-ID"/>
        </w:rPr>
        <w:sectPr w:rsidR="008B224E" w:rsidRPr="007C3ADD" w:rsidSect="007C3ADD">
          <w:headerReference w:type="first" r:id="rId9"/>
          <w:type w:val="continuous"/>
          <w:pgSz w:w="11907" w:h="16839" w:code="9"/>
          <w:pgMar w:top="1701" w:right="1701" w:bottom="1701" w:left="2268" w:header="720" w:footer="720" w:gutter="0"/>
          <w:pgNumType w:fmt="lowerRoman" w:start="1"/>
          <w:cols w:space="720"/>
          <w:docGrid w:linePitch="360"/>
        </w:sectPr>
      </w:pPr>
    </w:p>
    <w:p w14:paraId="7F13138C" w14:textId="1A6D51DF" w:rsidR="000F08C7" w:rsidRPr="002F1BD1" w:rsidRDefault="005B040F" w:rsidP="00117396">
      <w:pPr>
        <w:pStyle w:val="Heading1"/>
        <w:jc w:val="left"/>
      </w:pPr>
      <w:r>
        <w:t>I</w:t>
      </w:r>
      <w:r w:rsidR="00117396">
        <w:t>ntroduction</w:t>
      </w:r>
    </w:p>
    <w:p w14:paraId="1316428A" w14:textId="1CEFB181" w:rsidR="000A6028" w:rsidRPr="000A6028" w:rsidRDefault="000A6028" w:rsidP="000A6028">
      <w:pPr>
        <w:spacing w:after="120"/>
        <w:ind w:right="57" w:firstLine="0"/>
        <w:rPr>
          <w:rFonts w:eastAsia="Times New Roman" w:cs="Times New Roman"/>
          <w:szCs w:val="24"/>
        </w:rPr>
      </w:pPr>
      <w:bookmarkStart w:id="0" w:name="_Toc330964718"/>
      <w:r w:rsidRPr="000A6028">
        <w:rPr>
          <w:rFonts w:eastAsia="Times New Roman" w:cs="Times New Roman"/>
          <w:szCs w:val="24"/>
        </w:rPr>
        <w:t>Accurate and timely precipitation estimates are critical for a wide range of scientific and societal applications, including flood forecasting, drought monitoring, hydrological modeling, and climate risk assessments. Satellite-derived precipitation products, such as those from the Global Precipitation Measurement (GPM) mission</w:t>
      </w:r>
      <w:r w:rsidR="00410393">
        <w:rPr>
          <w:rFonts w:eastAsia="Times New Roman" w:cs="Times New Roman"/>
          <w:szCs w:val="24"/>
        </w:rPr>
        <w:t xml:space="preserve"> </w:t>
      </w:r>
      <w:r w:rsidR="00410393">
        <w:rPr>
          <w:rFonts w:eastAsia="Times New Roman" w:cs="Times New Roman"/>
          <w:szCs w:val="24"/>
        </w:rPr>
        <w:fldChar w:fldCharType="begin"/>
      </w:r>
      <w:r w:rsidR="00EA590D">
        <w:rPr>
          <w:rFonts w:eastAsia="Times New Roman" w:cs="Times New Roman"/>
          <w:szCs w:val="24"/>
        </w:rPr>
        <w:instrText xml:space="preserve"> ADDIN ZOTERO_ITEM CSL_CITATION {"citationID":"RUZsTLu1","properties":{"formattedCitation":"[1,2]","plainCitation":"[1,2]","noteIndex":0},"citationItems":[{"id":598,"uris":["http://zotero.org/users/10469304/items/Y2K4XQJC"],"itemData":{"id":598,"type":"article-journal","container-title":"Bulletin of the American Meteorological Society","DOI":"10.1175/BAMS-D-13-00164.1","ISSN":"0003-0007, 1520-0477","issue":"5","journalAbbreviation":"Bull. Amer. Meteor. Soc.","language":"en","page":"701-722","source":"DOI.org (Crossref)","title":"The Global Precipitation Measurement Mission","URL":"http://journals.ametsoc.org/doi/10.1175/BAMS-D-13-00164.1","volume":"95","author":[{"family":"Hou","given":"Arthur Y."},{"family":"Kakar","given":"Ramesh K."},{"family":"Neeck","given":"Steven"},{"family":"Azarbarzin","given":"Ardeshir A."},{"family":"Kummerow","given":"Christian D."},{"family":"Kojima","given":"Masahiro"},{"family":"Oki","given":"Riko"},{"family":"Nakamura","given":"Kenji"},{"family":"Iguchi","given":"Toshio"}],"accessed":{"date-parts":[["2024",5,16]]},"issued":{"date-parts":[["2014",5]]}}},{"id":600,"uris":["http://zotero.org/users/10469304/items/HMBWJNTR"],"itemData":{"id":600,"type":"chapter","container-title":"Satellite Precipitation Measurement","DOI":"10.1007/978-3-030-24568-9_19","ISBN":"978-3-030-24567-2","language":"en","note":"collection-title: Advances in Global Change Research","page":"343-353","publisher":"Springer International Publishing","publisher-place":"Cham","source":"DOI.org (Crossref)","title":"Integrated Multi-satellite Retrievals for the Global Precipitation Measurement (GPM) Mission (IMERG)","URL":"https://link.springer.com/10.1007/978-3-030-24568-9_19","volume":"67","editor":[{"family":"Levizzani","given":"Vincenzo"},{"family":"Kidd","given":"Christopher"},{"family":"Kirschbaum","given":"Dalia B."},{"family":"Kummerow","given":"Christian D."},{"family":"Nakamura","given":"Kenji"},{"family":"Turk","given":"F. Joseph"}],"author":[{"family":"Huffman","given":"George J."},{"family":"Bolvin","given":"David T."},{"family":"Braithwaite","given":"Dan"},{"family":"Hsu","given":"Kuo-Lin"},{"family":"Joyce","given":"Robert J."},{"family":"Kidd","given":"Christopher"},{"family":"Nelkin","given":"Eric J."},{"family":"Sorooshian","given":"Soroosh"},{"family":"Stocker","given":"Erich F."},{"family":"Tan","given":"Jackson"},{"family":"Wolff","given":"David B."},{"family":"Xie","given":"Pingping"}],"accessed":{"date-parts":[["2024",5,16]]},"issued":{"date-parts":[["2020"]]}}}],"schema":"https://github.com/citation-style-language/schema/raw/master/csl-citation.json"} </w:instrText>
      </w:r>
      <w:r w:rsidR="00410393">
        <w:rPr>
          <w:rFonts w:eastAsia="Times New Roman" w:cs="Times New Roman"/>
          <w:szCs w:val="24"/>
        </w:rPr>
        <w:fldChar w:fldCharType="separate"/>
      </w:r>
      <w:r w:rsidR="00EA590D" w:rsidRPr="00EA590D">
        <w:rPr>
          <w:rFonts w:cs="Times New Roman"/>
        </w:rPr>
        <w:t>[1,2]</w:t>
      </w:r>
      <w:r w:rsidR="00410393">
        <w:rPr>
          <w:rFonts w:eastAsia="Times New Roman" w:cs="Times New Roman"/>
          <w:szCs w:val="24"/>
        </w:rPr>
        <w:fldChar w:fldCharType="end"/>
      </w:r>
      <w:r w:rsidRPr="000A6028">
        <w:rPr>
          <w:rFonts w:eastAsia="Times New Roman" w:cs="Times New Roman"/>
          <w:szCs w:val="24"/>
        </w:rPr>
        <w:t>, have greatly expanded the global coverage of precipitation observations, especially over regions with sparse ground station networks. However, despite their transformative role, satellite-based estimates often suffer from systematic biases, spatial inconsistencies, and challenges in capturing the full spectrum of precipitation variability</w:t>
      </w:r>
      <w:r w:rsidR="003116BE">
        <w:rPr>
          <w:rFonts w:eastAsia="Times New Roman" w:cs="Times New Roman"/>
          <w:szCs w:val="24"/>
        </w:rPr>
        <w:t xml:space="preserve"> </w:t>
      </w:r>
      <w:r w:rsidR="003116BE">
        <w:rPr>
          <w:rFonts w:eastAsia="Times New Roman" w:cs="Times New Roman"/>
          <w:szCs w:val="24"/>
        </w:rPr>
        <w:fldChar w:fldCharType="begin"/>
      </w:r>
      <w:r w:rsidR="003116BE">
        <w:rPr>
          <w:rFonts w:eastAsia="Times New Roman" w:cs="Times New Roman"/>
          <w:szCs w:val="24"/>
        </w:rPr>
        <w:instrText xml:space="preserve"> ADDIN ZOTERO_ITEM CSL_CITATION {"citationID":"CIe81lS8","properties":{"formattedCitation":"[3]","plainCitation":"[3]","noteIndex":0},"citationItems":[{"id":205,"uris":["http://zotero.org/users/10469304/items/BYG9FLAS"],"itemData":{"id":205,"type":"article-journal","abstract":"A great deal of expertise in satellite precipitation estimation has been developed during the Tropical Rainfall Measuring Mission (TRMM) era (1998-2015). The quantification of errors associated with satellite precipitation products (SPPs) is crucial for a correct use of these datasets in hydrological applications, climate studies, and water resources management. This study presents a review of previous work that focused on validating SPPs for liquid precipitation during the TRMM era through comparisons with surface observations, both in terms of mean errors and detection capabilities across different regions of the world. Several SPPs have been considered: TMPA 3B42 (research and real-time products), CPC morphing technique (CMORPH), Global Satellite Mapping of Precipitation (GSMaP; both the near-real-time and the Motion Vector Kalman filter products), PERSIANN, and PERSIANN-Cloud Classification System (PERSIANN-CCS). Topography, seasonality, and climatology were shown to play a role in the SPP's performance, especially in terms of detection probability and bias. Regions with complex terrain exhibited poor rain detection and magnitude-dependent mean errors; low probability of detection was reported in semiarid areas. Winter seasons, usually associated with lighter rain events, snow, and mixed-phase precipitation, showed larger biases. © 2016 American Meteorological Society.","container-title":"Journal of Hydrometeorology","DOI":"10.1175/JHM-D-15-0190.1","ISSN":"1525755X","issue":"4","language":"English","note":"type: Review","page":"1101 – 1117","publisher":"American Meteorological Society","title":"A review of merged high-resolution satellite precipitation product accuracy during the Tropical Rainfall Measuring Mission (TRMM) era","URL":"https://www.scopus.com/inward/record.uri?eid=2-s2.0-84963594731&amp;doi=10.1175%2fJHM-D-15-0190.1&amp;partnerID=40&amp;md5=39a93da021864f0fad2c42bd673f64ff","volume":"17","author":[{"family":"Maggioni","given":"Viviana"},{"family":"Meyers","given":"Patrick C."},{"family":"Robinson","given":"Monique D."}],"issued":{"date-parts":[["2016"]]}}}],"schema":"https://github.com/citation-style-language/schema/raw/master/csl-citation.json"} </w:instrText>
      </w:r>
      <w:r w:rsidR="003116BE">
        <w:rPr>
          <w:rFonts w:eastAsia="Times New Roman" w:cs="Times New Roman"/>
          <w:szCs w:val="24"/>
        </w:rPr>
        <w:fldChar w:fldCharType="separate"/>
      </w:r>
      <w:r w:rsidR="003116BE" w:rsidRPr="003116BE">
        <w:rPr>
          <w:rFonts w:cs="Times New Roman"/>
        </w:rPr>
        <w:t>[3]</w:t>
      </w:r>
      <w:r w:rsidR="003116BE">
        <w:rPr>
          <w:rFonts w:eastAsia="Times New Roman" w:cs="Times New Roman"/>
          <w:szCs w:val="24"/>
        </w:rPr>
        <w:fldChar w:fldCharType="end"/>
      </w:r>
      <w:r w:rsidRPr="000A6028">
        <w:rPr>
          <w:rFonts w:eastAsia="Times New Roman" w:cs="Times New Roman"/>
          <w:szCs w:val="24"/>
        </w:rPr>
        <w:t>, particularly for extreme rainfall events. These limitations reduce the reliability of satellite data for operational and scientific applications that depend on an accurate depiction of both mean conditions and high-impact extremes.</w:t>
      </w:r>
    </w:p>
    <w:p w14:paraId="13F26071" w14:textId="3C8265DA" w:rsidR="000A6028" w:rsidRPr="000A6028" w:rsidRDefault="000A6028" w:rsidP="000A6028">
      <w:pPr>
        <w:spacing w:after="120"/>
        <w:ind w:right="57" w:firstLine="0"/>
        <w:rPr>
          <w:rFonts w:eastAsia="Times New Roman" w:cs="Times New Roman"/>
          <w:szCs w:val="24"/>
        </w:rPr>
      </w:pPr>
      <w:r w:rsidRPr="000A6028">
        <w:rPr>
          <w:rFonts w:eastAsia="Times New Roman" w:cs="Times New Roman"/>
          <w:szCs w:val="24"/>
        </w:rPr>
        <w:t xml:space="preserve">A wide range of bias correction techniques </w:t>
      </w:r>
      <w:proofErr w:type="gramStart"/>
      <w:r w:rsidRPr="000A6028">
        <w:rPr>
          <w:rFonts w:eastAsia="Times New Roman" w:cs="Times New Roman"/>
          <w:szCs w:val="24"/>
        </w:rPr>
        <w:t>has</w:t>
      </w:r>
      <w:proofErr w:type="gramEnd"/>
      <w:r w:rsidRPr="000A6028">
        <w:rPr>
          <w:rFonts w:eastAsia="Times New Roman" w:cs="Times New Roman"/>
          <w:szCs w:val="24"/>
        </w:rPr>
        <w:t xml:space="preserve"> been developed to address these challenges. Traditional statistical methods, such as Linear Scaling (LS), effectively correct mean biases by adjusting the overall magnitude of satellite estimates to align with ground-based observations</w:t>
      </w:r>
      <w:r w:rsidR="00C606AA">
        <w:rPr>
          <w:rFonts w:eastAsia="Times New Roman" w:cs="Times New Roman"/>
          <w:szCs w:val="24"/>
        </w:rPr>
        <w:t xml:space="preserve"> </w:t>
      </w:r>
      <w:r w:rsidR="00C606AA">
        <w:rPr>
          <w:rFonts w:eastAsia="Times New Roman" w:cs="Times New Roman"/>
          <w:szCs w:val="24"/>
        </w:rPr>
        <w:fldChar w:fldCharType="begin"/>
      </w:r>
      <w:r w:rsidR="00C606AA">
        <w:rPr>
          <w:rFonts w:eastAsia="Times New Roman" w:cs="Times New Roman"/>
          <w:szCs w:val="24"/>
        </w:rPr>
        <w:instrText xml:space="preserve"> ADDIN ZOTERO_ITEM CSL_CITATION {"citationID":"BAqFp5LT","properties":{"formattedCitation":"[4]","plainCitation":"[4]","noteIndex":0},"citationItems":[{"id":807,"uris":["http://zotero.org/users/10469304/items/CPDVL4Z6"],"itemData":{"id":807,"type":"article-journal","container-title":"Journal of Hydrology","DOI":"10.1016/j.jhydrol.2012.05.052","ISSN":"00221694","journalAbbreviation":"Journal of Hydrology","language":"en","license":"https://www.elsevier.com/tdm/userlicense/1.0/","page":"12-29","source":"DOI.org (Crossref)","title":"Bias correction of regional climate model simulations for hydrological climate-change impact studies: Review and evaluation of different methods","title-short":"Bias correction of regional climate model simulations for hydrological climate-change impact studies","URL":"https://linkinghub.elsevier.com/retrieve/pii/S0022169412004556","volume":"456-457","author":[{"family":"Teutschbein","given":"Claudia"},{"family":"Seibert","given":"Jan"}],"accessed":{"date-parts":[["2024",5,19]]},"issued":{"date-parts":[["2012",8]]}}}],"schema":"https://github.com/citation-style-language/schema/raw/master/csl-citation.json"} </w:instrText>
      </w:r>
      <w:r w:rsidR="00C606AA">
        <w:rPr>
          <w:rFonts w:eastAsia="Times New Roman" w:cs="Times New Roman"/>
          <w:szCs w:val="24"/>
        </w:rPr>
        <w:fldChar w:fldCharType="separate"/>
      </w:r>
      <w:r w:rsidR="00C606AA" w:rsidRPr="00C606AA">
        <w:rPr>
          <w:rFonts w:cs="Times New Roman"/>
        </w:rPr>
        <w:t>[4]</w:t>
      </w:r>
      <w:r w:rsidR="00C606AA">
        <w:rPr>
          <w:rFonts w:eastAsia="Times New Roman" w:cs="Times New Roman"/>
          <w:szCs w:val="24"/>
        </w:rPr>
        <w:fldChar w:fldCharType="end"/>
      </w:r>
      <w:r w:rsidRPr="000A6028">
        <w:rPr>
          <w:rFonts w:eastAsia="Times New Roman" w:cs="Times New Roman"/>
          <w:szCs w:val="24"/>
        </w:rPr>
        <w:t>. Empirical Quantile Mapping (EQM) extends this correction by aligning the entire distribution of satellite precipitation with the reference distribution, adjusting not only the mean but also higher-order statistical moments</w:t>
      </w:r>
      <w:r w:rsidR="007574BE">
        <w:rPr>
          <w:rFonts w:eastAsia="Times New Roman" w:cs="Times New Roman"/>
          <w:szCs w:val="24"/>
        </w:rPr>
        <w:t xml:space="preserve"> </w:t>
      </w:r>
      <w:r w:rsidR="007574BE">
        <w:rPr>
          <w:rFonts w:eastAsia="Times New Roman" w:cs="Times New Roman"/>
          <w:szCs w:val="24"/>
        </w:rPr>
        <w:fldChar w:fldCharType="begin"/>
      </w:r>
      <w:r w:rsidR="007574BE">
        <w:rPr>
          <w:rFonts w:eastAsia="Times New Roman" w:cs="Times New Roman"/>
          <w:szCs w:val="24"/>
        </w:rPr>
        <w:instrText xml:space="preserve"> ADDIN ZOTERO_ITEM CSL_CITATION {"citationID":"vPK5Dgfi","properties":{"formattedCitation":"[5,6]","plainCitation":"[5,6]","noteIndex":0},"citationItems":[{"id":138,"uris":["http://zotero.org/users/10469304/items/PNHIKGG7"],"itemData":{"id":138,"type":"article-journal","abstract":"Abstract. The impact of climate change on water resources is usually assessed at the local scale. However, regional climate models (RCMs) are known to exhibit systematic biases in precipitation. Hence, RCM simulations need to be post-processed in order to produce reliable estimates of local scale climate. Popular post-processing approaches are based on statistical transformations, which attempt to adjust the distribution of modelled data such that it closely resembles the observed climatology. However, the diversity of suggested methods renders the selection of optimal techniques difficult and therefore there is a need for clarification. In this paper, statistical transformations for post-processing RCM output are reviewed and classified into (1) distribution derived transformations, (2) parametric transformations and (3) nonparametric transformations, each differing with respect to their underlying assumptions. A real world application, using observations of 82 precipitation stations in Norway, showed that nonparametric transformations have the highest skill in systematically reducing biases in RCM precipitation.","container-title":"Hydrology and Earth System Sciences","DOI":"10.5194/hess-16-3383-2012","ISSN":"1607-7938","issue":"9","journalAbbreviation":"Hydrol. Earth Syst. Sci.","language":"en","page":"3383-3390","source":"DOI.org (Crossref)","title":"Technical Note: Downscaling RCM precipitation to the station scale using statistical transformations – a comparison of methods","title-short":"Technical Note","URL":"https://hess.copernicus.org/articles/16/3383/2012/","volume":"16","author":[{"family":"Gudmundsson","given":"L."},{"family":"Bremnes","given":"J. B."},{"family":"Haugen","given":"J. E."},{"family":"Engen-Skaugen","given":"T."}],"accessed":{"date-parts":[["2023",2,10]]},"issued":{"date-parts":[["2012",9,21]]}}},{"id":139,"uris":["http://zotero.org/users/10469304/items/X6Q8CQV9"],"itemData":{"id":139,"type":"article-journal","container-title":"Climatic Change","DOI":"10.1007/s10584-011-0224-4","ISSN":"0165-0009, 1573-1480","issue":"2","journalAbbreviation":"Climatic Change","language":"en","page":"449-468","source":"DOI.org (Crossref)","title":"Empirical-statistical downscaling and error correction of regional climate models and its impact on the climate change signal","URL":"http://link.springer.com/10.1007/s10584-011-0224-4","volume":"112","author":[{"family":"Themeßl","given":"Matthias Jakob"},{"family":"Gobiet","given":"Andreas"},{"family":"Heinrich","given":"Georg"}],"accessed":{"date-parts":[["2023",2,10]]},"issued":{"date-parts":[["2012",5]]}}}],"schema":"https://github.com/citation-style-language/schema/raw/master/csl-citation.json"} </w:instrText>
      </w:r>
      <w:r w:rsidR="007574BE">
        <w:rPr>
          <w:rFonts w:eastAsia="Times New Roman" w:cs="Times New Roman"/>
          <w:szCs w:val="24"/>
        </w:rPr>
        <w:fldChar w:fldCharType="separate"/>
      </w:r>
      <w:r w:rsidR="007574BE" w:rsidRPr="007574BE">
        <w:rPr>
          <w:rFonts w:cs="Times New Roman"/>
        </w:rPr>
        <w:t>[5,6]</w:t>
      </w:r>
      <w:r w:rsidR="007574BE">
        <w:rPr>
          <w:rFonts w:eastAsia="Times New Roman" w:cs="Times New Roman"/>
          <w:szCs w:val="24"/>
        </w:rPr>
        <w:fldChar w:fldCharType="end"/>
      </w:r>
      <w:r w:rsidRPr="000A6028">
        <w:rPr>
          <w:rFonts w:eastAsia="Times New Roman" w:cs="Times New Roman"/>
          <w:szCs w:val="24"/>
        </w:rPr>
        <w:t>. More recently, methods such as Generalized Pareto Distribution (GPD) fitting have been introduced to specifically address biases in the tails of precipitation distributions, aiming to better preserve extreme events</w:t>
      </w:r>
      <w:r w:rsidR="000B00C6">
        <w:rPr>
          <w:rFonts w:eastAsia="Times New Roman" w:cs="Times New Roman"/>
          <w:szCs w:val="24"/>
        </w:rPr>
        <w:t xml:space="preserve"> </w:t>
      </w:r>
      <w:r w:rsidR="000B00C6">
        <w:rPr>
          <w:rFonts w:eastAsia="Times New Roman" w:cs="Times New Roman"/>
          <w:szCs w:val="24"/>
        </w:rPr>
        <w:fldChar w:fldCharType="begin"/>
      </w:r>
      <w:r w:rsidR="000B00C6">
        <w:rPr>
          <w:rFonts w:eastAsia="Times New Roman" w:cs="Times New Roman"/>
          <w:szCs w:val="24"/>
        </w:rPr>
        <w:instrText xml:space="preserve"> ADDIN ZOTERO_ITEM CSL_CITATION {"citationID":"omUOzEOa","properties":{"formattedCitation":"[7]","plainCitation":"[7]","noteIndex":0},"citationItems":[{"id":1735,"uris":["http://zotero.org/users/10469304/items/C5BS8SAS"],"itemData":{"id":1735,"type":"book","collection-title":"Springer Series in Statistics","DOI":"10.1007/978-1-4471-3675-0","ISBN":"978-1-84996-874-4","license":"http://www.springer.com/tdm","publisher":"Springer London","publisher-place":"London","source":"DOI.org (Crossref)","title":"An Introduction to Statistical Modeling of Extreme Values","URL":"http://link.springer.com/10.1007/978-1-4471-3675-0","author":[{"family":"Coles","given":"Stuart"}],"accessed":{"date-parts":[["2026",4,18]]},"issued":{"date-parts":[["2001"]]}}}],"schema":"https://github.com/citation-style-language/schema/raw/master/csl-citation.json"} </w:instrText>
      </w:r>
      <w:r w:rsidR="000B00C6">
        <w:rPr>
          <w:rFonts w:eastAsia="Times New Roman" w:cs="Times New Roman"/>
          <w:szCs w:val="24"/>
        </w:rPr>
        <w:fldChar w:fldCharType="separate"/>
      </w:r>
      <w:r w:rsidR="000B00C6" w:rsidRPr="000B00C6">
        <w:rPr>
          <w:rFonts w:cs="Times New Roman"/>
        </w:rPr>
        <w:t>[7]</w:t>
      </w:r>
      <w:r w:rsidR="000B00C6">
        <w:rPr>
          <w:rFonts w:eastAsia="Times New Roman" w:cs="Times New Roman"/>
          <w:szCs w:val="24"/>
        </w:rPr>
        <w:fldChar w:fldCharType="end"/>
      </w:r>
      <w:r w:rsidRPr="000A6028">
        <w:rPr>
          <w:rFonts w:eastAsia="Times New Roman" w:cs="Times New Roman"/>
          <w:szCs w:val="24"/>
        </w:rPr>
        <w:t>. In parallel, advances in machine learning (ML) and deep learning (DL) have opened new possibilities for bias correction, enabling more flexible and nonlinear mappings between satellite and reference data</w:t>
      </w:r>
      <w:r w:rsidR="0093489D">
        <w:rPr>
          <w:rFonts w:eastAsia="Times New Roman" w:cs="Times New Roman"/>
          <w:szCs w:val="24"/>
        </w:rPr>
        <w:t xml:space="preserve"> </w:t>
      </w:r>
      <w:r w:rsidR="0093489D">
        <w:rPr>
          <w:rFonts w:eastAsia="Times New Roman" w:cs="Times New Roman"/>
          <w:szCs w:val="24"/>
        </w:rPr>
        <w:fldChar w:fldCharType="begin"/>
      </w:r>
      <w:r w:rsidR="0093489D">
        <w:rPr>
          <w:rFonts w:eastAsia="Times New Roman" w:cs="Times New Roman"/>
          <w:szCs w:val="24"/>
        </w:rPr>
        <w:instrText xml:space="preserve"> ADDIN ZOTERO_ITEM CSL_CITATION {"citationID":"CZd3hc1u","properties":{"formattedCitation":"[8]","plainCitation":"[8]","noteIndex":0},"citationItems":[{"id":1736,"uris":["http://zotero.org/users/10469304/items/36PNL3DY"],"itemData":{"id":1736,"type":"article-journal","container-title":"Current Climate Change Reports","DOI":"10.1007/s40641-016-0050-x","ISSN":"2198-6061","issue":"4","journalAbbreviation":"Curr Clim Change Rep","language":"en","page":"211-220","source":"DOI.org (Crossref)","title":"Bias Correcting Climate Change Simulations - a Critical Review","URL":"http://link.springer.com/10.1007/s40641-016-0050-x","volume":"2","author":[{"family":"Maraun","given":"Douglas"}],"accessed":{"date-parts":[["2026",4,18]]},"issued":{"date-parts":[["2016",12]]}}}],"schema":"https://github.com/citation-style-language/schema/raw/master/csl-citation.json"} </w:instrText>
      </w:r>
      <w:r w:rsidR="0093489D">
        <w:rPr>
          <w:rFonts w:eastAsia="Times New Roman" w:cs="Times New Roman"/>
          <w:szCs w:val="24"/>
        </w:rPr>
        <w:fldChar w:fldCharType="separate"/>
      </w:r>
      <w:r w:rsidR="0093489D" w:rsidRPr="0093489D">
        <w:rPr>
          <w:rFonts w:cs="Times New Roman"/>
        </w:rPr>
        <w:t>[8]</w:t>
      </w:r>
      <w:r w:rsidR="0093489D">
        <w:rPr>
          <w:rFonts w:eastAsia="Times New Roman" w:cs="Times New Roman"/>
          <w:szCs w:val="24"/>
        </w:rPr>
        <w:fldChar w:fldCharType="end"/>
      </w:r>
      <w:r w:rsidRPr="000A6028">
        <w:rPr>
          <w:rFonts w:eastAsia="Times New Roman" w:cs="Times New Roman"/>
          <w:szCs w:val="24"/>
        </w:rPr>
        <w:t>. Convolutional Neural Networks (CNNs) provide powerful capabilities for modeling complex spatial patterns that traditional statistical methods may overlook</w:t>
      </w:r>
      <w:r w:rsidR="003C38A9">
        <w:rPr>
          <w:rFonts w:eastAsia="Times New Roman" w:cs="Times New Roman"/>
          <w:szCs w:val="24"/>
        </w:rPr>
        <w:t xml:space="preserve"> </w:t>
      </w:r>
      <w:r w:rsidR="003C38A9">
        <w:rPr>
          <w:rFonts w:eastAsia="Times New Roman" w:cs="Times New Roman"/>
          <w:szCs w:val="24"/>
        </w:rPr>
        <w:fldChar w:fldCharType="begin"/>
      </w:r>
      <w:r w:rsidR="003C38A9">
        <w:rPr>
          <w:rFonts w:eastAsia="Times New Roman" w:cs="Times New Roman"/>
          <w:szCs w:val="24"/>
        </w:rPr>
        <w:instrText xml:space="preserve"> ADDIN ZOTERO_ITEM CSL_CITATION {"citationID":"1HhCE4tk","properties":{"formattedCitation":"[9,10]","plainCitation":"[9,10]","noteIndex":0},"citationItems":[{"id":1738,"uris":["http://zotero.org/users/10469304/items/UCRCJIXT"],"itemData":{"id":1738,"type":"article-journal","abstract":"Abstract. Deep learning techniques (in particular convolutional neural networks, CNNs) have recently emerged as a promising approach for statistical downscaling due to their ability to learn spatial features from huge spatiotemporal datasets. However, existing studies are based on complex models, applied to particular case studies and using simple validation frameworks, which makes a proper assessment of the (possible) added value offered by these techniques difficult. As a result, these models are usually seen as black boxes, generating distrust among the climate community, particularly in climate change applications. In this paper we undertake a comprehensive assessment of deep learning techniques for continental-scale statistical downscaling, building on the VALUE validation framework. In particular, different CNN models of increasing complexity are applied to downscale temperature and precipitation over Europe, comparing them with a few standard benchmark methods from VALUE (linear and generalized linear models) which have been traditionally used for this purpose. Besides analyzing the adequacy of different components and topologies, we also focus on their extrapolation capability, a critical point for their potential application in climate change studies. To do this, we use a warm test period as a surrogate for possible future climate conditions. Our results show that, while the added value of CNNs is mostly limited to the reproduction of extremes for temperature, these techniques do outperform the classic ones in the case of precipitation for most aspects considered. This overall good performance, together with the fact that they can be suitably applied to large regions (e.g., continents) without worrying about the spatial features being considered as predictors, can foster the use of statistical approaches in international initiatives such as Coordinated Regional Climate Downscaling Experiment (CORDEX).","container-title":"Geoscientific Model Development","DOI":"10.5194/gmd-13-2109-2020","ISSN":"1991-9603","issue":"4","journalAbbreviation":"Geosci. Model Dev.","language":"en","license":"https://creativecommons.org/licenses/by/4.0/","page":"2109-2124","source":"DOI.org (Crossref)","title":"Configuration and intercomparison of deep learning neural models for statistical downscaling","URL":"https://gmd.copernicus.org/articles/13/2109/2020/","volume":"13","author":[{"family":"Baño-Medina","given":"Jorge"},{"family":"Manzanas","given":"Rodrigo"},{"family":"Gutiérrez","given":"José Manuel"}],"accessed":{"date-parts":[["2026",4,18]]},"issued":{"date-parts":[["2020",4,28]]}}},{"id":1739,"uris":["http://zotero.org/users/10469304/items/8SQ55L9Z"],"itemData":{"id":1739,"type":"article-journal","abstract":"Abstract\n            Precipitation process is generally considered to be poorly represented in numerical weather/climate models. Statistical downscaling (SD) methods, which relate precipitation with model resolved dynamics, often provide more accurate precipitation estimates compared to model's raw precipitation products. We introduce the convolutional neural network model to foster this aspect of SD for daily precipitation prediction. Specifically, we restrict the predictors to the variables that are directly resolved by discretizing the atmospheric dynamics equations. In this sense, our model works as an alternative to the existing precipitation‐related parameterization schemes for numerical precipitation estimation. We train the model to learn precipitation‐related dynamical features from the surrounding dynamical fields by optimizing a hierarchical set of spatial convolution kernels. We test the model at 14 geogrid points across the contiguous United States. Results show that provided with enough data, precipitation estimates from the convolutional neural network model outperform the reanalysis precipitation products, as well as SD products using linear regression, nearest neighbor, random forest, or fully connected deep neural network. Evaluation for the test set suggests that the improvements can be seamlessly transferred to numerical weather modeling for improving precipitation prediction. Based on the default network, we examine the impact of the network architectures on model performance. Also, we offer simple visualization and analyzing approaches to interpret the models and their results. Our study contributes to the following two aspects: First, we offer a novel approach to enhance numerical precipitation estimation; second, the proposed model provides important implications for improving precipitation‐related parameterization schemes using a data‐driven approach.\n          , \n            Plain Language Summary\n            The precipitation process is not well simulated in numerical weather models, since it takes place at the scales beyond the resolution of current models. We develop a statistical model using deep learning technique to improve the estimation of precipitation in numerical weather models.\n          , \n            Key Points\n            \n              \n                \n                  We offer a novel approach to enhance numerical precipitation estimation using deep convolutional neural network (CNN)\n                \n                \n                  The model provides important implications for improving precipitation‐related parameterization schemes using a data‐driven approach\n                \n                \n                  The CNN model outperforms existing precipitation statistical downscaling approaches by learning dominant spatial dynamics features","container-title":"Water Resources Research","DOI":"10.1029/2018WR024090","ISSN":"0043-1397, 1944-7973","issue":"3","journalAbbreviation":"Water Resources Research","language":"en","page":"2301-2321","source":"DOI.org (Crossref)","title":"Improving Precipitation Estimation Using Convolutional Neural Network","URL":"https://agupubs.onlinelibrary.wiley.com/doi/10.1029/2018WR024090","volume":"55","author":[{"family":"Pan","given":"Baoxiang"},{"family":"Hsu","given":"Kuolin"},{"family":"AghaKouchak","given":"Amir"},{"family":"Sorooshian","given":"Soroosh"}],"accessed":{"date-parts":[["2026",4,18]]},"issued":{"date-parts":[["2019",3]]}}}],"schema":"https://github.com/citation-style-language/schema/raw/master/csl-citation.json"} </w:instrText>
      </w:r>
      <w:r w:rsidR="003C38A9">
        <w:rPr>
          <w:rFonts w:eastAsia="Times New Roman" w:cs="Times New Roman"/>
          <w:szCs w:val="24"/>
        </w:rPr>
        <w:fldChar w:fldCharType="separate"/>
      </w:r>
      <w:r w:rsidR="003C38A9" w:rsidRPr="003C38A9">
        <w:rPr>
          <w:rFonts w:cs="Times New Roman"/>
        </w:rPr>
        <w:t>[9,10]</w:t>
      </w:r>
      <w:r w:rsidR="003C38A9">
        <w:rPr>
          <w:rFonts w:eastAsia="Times New Roman" w:cs="Times New Roman"/>
          <w:szCs w:val="24"/>
        </w:rPr>
        <w:fldChar w:fldCharType="end"/>
      </w:r>
      <w:r w:rsidRPr="000A6028">
        <w:rPr>
          <w:rFonts w:eastAsia="Times New Roman" w:cs="Times New Roman"/>
          <w:szCs w:val="24"/>
        </w:rPr>
        <w:t>.</w:t>
      </w:r>
    </w:p>
    <w:p w14:paraId="167A1712" w14:textId="7EDD5FB1" w:rsidR="000A6028" w:rsidRPr="000A6028" w:rsidRDefault="000A6028" w:rsidP="000A6028">
      <w:pPr>
        <w:spacing w:after="120"/>
        <w:ind w:right="57" w:firstLine="0"/>
        <w:rPr>
          <w:rFonts w:eastAsia="Times New Roman" w:cs="Times New Roman"/>
          <w:szCs w:val="24"/>
        </w:rPr>
      </w:pPr>
      <w:r w:rsidRPr="000A6028">
        <w:rPr>
          <w:rFonts w:eastAsia="Times New Roman" w:cs="Times New Roman"/>
          <w:szCs w:val="24"/>
        </w:rPr>
        <w:t>Despite these advances, critical gaps remain. Traditional bias correction techniques often underperform in preserving the frequency and magnitude of extreme precipitation events</w:t>
      </w:r>
      <w:r w:rsidR="004D2EEE">
        <w:rPr>
          <w:rFonts w:eastAsia="Times New Roman" w:cs="Times New Roman"/>
          <w:szCs w:val="24"/>
        </w:rPr>
        <w:t xml:space="preserve"> </w:t>
      </w:r>
      <w:r w:rsidR="004D2EEE">
        <w:rPr>
          <w:rFonts w:eastAsia="Times New Roman" w:cs="Times New Roman"/>
          <w:szCs w:val="24"/>
        </w:rPr>
        <w:fldChar w:fldCharType="begin"/>
      </w:r>
      <w:r w:rsidR="004D2EEE">
        <w:rPr>
          <w:rFonts w:eastAsia="Times New Roman" w:cs="Times New Roman"/>
          <w:szCs w:val="24"/>
        </w:rPr>
        <w:instrText xml:space="preserve"> ADDIN ZOTERO_ITEM CSL_CITATION {"citationID":"hVYqxzqr","properties":{"formattedCitation":"[8,11]","plainCitation":"[8,11]","noteIndex":0},"citationItems":[{"id":1736,"uris":["http://zotero.org/users/10469304/items/36PNL3DY"],"itemData":{"id":1736,"type":"article-journal","container-title":"Current Climate Change Reports","DOI":"10.1007/s40641-016-0050-x","ISSN":"2198-6061","issue":"4","journalAbbreviation":"Curr Clim Change Rep","language":"en","page":"211-220","source":"DOI.org (Crossref)","title":"Bias Correcting Climate Change Simulations - a Critical Review","URL":"http://link.springer.com/10.1007/s40641-016-0050-x","volume":"2","author":[{"family":"Maraun","given":"Douglas"}],"accessed":{"date-parts":[["2026",4,18]]},"issued":{"date-parts":[["2016",12]]}}},{"id":1741,"uris":["http://zotero.org/users/10469304/items/3HSW2GQI"],"itemData":{"id":1741,"type":"article-journal","abstract":"Abstract\n            Quantile mapping bias correction algorithms are commonly used to correct systematic distributional biases in precipitation outputs from climate models. Although they are effective at removing historical biases relative to observations, it has been found that quantile mapping can artificially corrupt future model-projected trends. Previous studies on the modification of precipitation trends by quantile mapping have focused on mean quantities, with less attention paid to extremes. This article investigates the extent to which quantile mapping algorithms modify global climate model (GCM) trends in mean precipitation and precipitation extremes indices. First, a bias correction algorithm, quantile delta mapping (QDM), that explicitly preserves relative changes in precipitation quantiles is presented. QDM is compared on synthetic data with detrended quantile mapping (DQM), which is designed to preserve trends in the mean, and with standard quantile mapping (QM). Next, methods are applied to phase 5 of the Coupled Model Intercomparison Project (CMIP5) daily precipitation projections over Canada. Performance is assessed based on precipitation extremes indices and results from a generalized extreme value analysis applied to annual precipitation maxima. QM can inflate the magnitude of relative trends in precipitation extremes with respect to the raw GCM, often substantially, as compared to DQM and especially QDM. The degree of corruption in the GCM trends by QM is particularly large for changes in long period return values. By the 2080s, relative changes in excess of +500% with respect to historical conditions are noted at some locations for 20-yr return values, with maximum changes by DQM and QDM nearing +240% and +140%, respectively, whereas raw GCM changes are never projected to exceed +120%.","container-title":"Journal of Climate","DOI":"10.1175/JCLI-D-14-00754.1","ISSN":"0894-8755, 1520-0442","issue":"17","language":"en","page":"6938-6959","source":"DOI.org (Crossref)","title":"Bias Correction of GCM Precipitation by Quantile Mapping: How Well Do Methods Preserve Changes in Quantiles and Extremes?","title-short":"Bias Correction of GCM Precipitation by Quantile Mapping","URL":"http://journals.ametsoc.org/doi/10.1175/JCLI-D-14-00754.1","volume":"28","author":[{"family":"Cannon","given":"Alex J."},{"family":"Sobie","given":"Stephen R."},{"family":"Murdock","given":"Trevor Q."}],"accessed":{"date-parts":[["2026",4,18]]},"issued":{"date-parts":[["2015",9,1]]}}}],"schema":"https://github.com/citation-style-language/schema/raw/master/csl-citation.json"} </w:instrText>
      </w:r>
      <w:r w:rsidR="004D2EEE">
        <w:rPr>
          <w:rFonts w:eastAsia="Times New Roman" w:cs="Times New Roman"/>
          <w:szCs w:val="24"/>
        </w:rPr>
        <w:fldChar w:fldCharType="separate"/>
      </w:r>
      <w:r w:rsidR="004D2EEE" w:rsidRPr="004D2EEE">
        <w:rPr>
          <w:rFonts w:cs="Times New Roman"/>
        </w:rPr>
        <w:t>[8,11]</w:t>
      </w:r>
      <w:r w:rsidR="004D2EEE">
        <w:rPr>
          <w:rFonts w:eastAsia="Times New Roman" w:cs="Times New Roman"/>
          <w:szCs w:val="24"/>
        </w:rPr>
        <w:fldChar w:fldCharType="end"/>
      </w:r>
      <w:r w:rsidRPr="000A6028">
        <w:rPr>
          <w:rFonts w:eastAsia="Times New Roman" w:cs="Times New Roman"/>
          <w:szCs w:val="24"/>
        </w:rPr>
        <w:t xml:space="preserve">, while many machine learning approaches lack integration with physically interpretable statistical corrections, risking overfitting </w:t>
      </w:r>
      <w:r w:rsidRPr="000A6028">
        <w:rPr>
          <w:rFonts w:eastAsia="Times New Roman" w:cs="Times New Roman"/>
          <w:szCs w:val="24"/>
        </w:rPr>
        <w:lastRenderedPageBreak/>
        <w:t>or reduced transparency</w:t>
      </w:r>
      <w:r w:rsidR="00105DFA">
        <w:rPr>
          <w:rFonts w:eastAsia="Times New Roman" w:cs="Times New Roman"/>
          <w:szCs w:val="24"/>
        </w:rPr>
        <w:t xml:space="preserve"> </w:t>
      </w:r>
      <w:r w:rsidR="00105DFA">
        <w:rPr>
          <w:rFonts w:eastAsia="Times New Roman" w:cs="Times New Roman"/>
          <w:szCs w:val="24"/>
        </w:rPr>
        <w:fldChar w:fldCharType="begin"/>
      </w:r>
      <w:r w:rsidR="00105DFA">
        <w:rPr>
          <w:rFonts w:eastAsia="Times New Roman" w:cs="Times New Roman"/>
          <w:szCs w:val="24"/>
        </w:rPr>
        <w:instrText xml:space="preserve"> ADDIN ZOTERO_ITEM CSL_CITATION {"citationID":"wjX0mqxU","properties":{"formattedCitation":"[12]","plainCitation":"[12]","noteIndex":0},"citationItems":[{"id":1742,"uris":["http://zotero.org/users/10469304/items/JD4X7CE9"],"itemData":{"id":1742,"type":"article-journal","abstract":"Abstract. Despite considerable progress in recent years, output of both global and regional circulation models is still afflicted with biases to a degree that precludes its direct use, especially in climate change impact studies. This is well known, and to overcome this problem, bias correction (BC; i.e. the correction of model output towards observations in a post-processing step) has now become a standard procedure in climate change impact studies. In this paper we argue that BC is currently often used in an invalid way: it is added to the GCM/RCM model chain without sufficient proof that the consistency of the latter (i.e. the agreement between model dynamics/model output and our judgement) as well as the generality of its applicability increases. BC methods often impair the advantages of circulation models by altering spatiotemporal field consistency, relations among variables and by violating conservation principles. Currently used BC methods largely neglect feedback mechanisms, and it is unclear whether they are time-invariant under climate change conditions. Applying BC increases agreement of climate model output with observations in hindcasts and hence narrows the uncertainty range of simulations and predictions without, however, providing a satisfactory physical justification. This is in most cases not transparent to the end user. We argue that this hides rather than reduces uncertainty, which may lead to avoidable forejudging of end users and decision makers. We present here a brief overview of state-of-the-art bias correction methods, discuss the related assumptions and implications, draw conclusions on the validity of bias correction and propose ways to cope with biased output of circulation models in the short term and how to reduce the bias in the long term. The most promising strategy for improved future global and regional circulation model simulations is the increase in model resolution to the convection-permitting scale in combination with ensemble predictions based on sophisticated approaches for ensemble perturbation. With this article, we advocate communicating the entire uncertainty range associated with climate change predictions openly and hope to stimulate a lively discussion on bias correction among the atmospheric and hydrological community and end users of climate change impact studies.","container-title":"Hydrology and Earth System Sciences","DOI":"10.5194/hess-16-3391-2012","ISSN":"1607-7938","issue":"9","journalAbbreviation":"Hydrol. Earth Syst. Sci.","language":"en","license":"https://creativecommons.org/licenses/by/3.0/","page":"3391-3404","source":"DOI.org (Crossref)","title":"HESS Opinions \"Should we apply bias correction to global and regional climate model data?\"","title-short":"HESS Opinions \"Should we apply bias correction to global and regional climate model data?","URL":"https://hess.copernicus.org/articles/16/3391/2012/","volume":"16","author":[{"family":"Ehret","given":"U."},{"family":"Zehe","given":"E."},{"family":"Wulfmeyer","given":"V."},{"family":"Warrach-Sagi","given":"K."},{"family":"Liebert","given":"J."}],"accessed":{"date-parts":[["2026",4,18]]},"issued":{"date-parts":[["2012",9,21]]}}}],"schema":"https://github.com/citation-style-language/schema/raw/master/csl-citation.json"} </w:instrText>
      </w:r>
      <w:r w:rsidR="00105DFA">
        <w:rPr>
          <w:rFonts w:eastAsia="Times New Roman" w:cs="Times New Roman"/>
          <w:szCs w:val="24"/>
        </w:rPr>
        <w:fldChar w:fldCharType="separate"/>
      </w:r>
      <w:r w:rsidR="00105DFA" w:rsidRPr="00105DFA">
        <w:rPr>
          <w:rFonts w:cs="Times New Roman"/>
        </w:rPr>
        <w:t>[12]</w:t>
      </w:r>
      <w:r w:rsidR="00105DFA">
        <w:rPr>
          <w:rFonts w:eastAsia="Times New Roman" w:cs="Times New Roman"/>
          <w:szCs w:val="24"/>
        </w:rPr>
        <w:fldChar w:fldCharType="end"/>
      </w:r>
      <w:r w:rsidRPr="000A6028">
        <w:rPr>
          <w:rFonts w:eastAsia="Times New Roman" w:cs="Times New Roman"/>
          <w:szCs w:val="24"/>
        </w:rPr>
        <w:t>. There remains a need for a hybrid approach that simultaneously addresses mean biases, distributional alignment, and extreme event preservation in a scalable and reproducible manner.</w:t>
      </w:r>
    </w:p>
    <w:p w14:paraId="2A9228C6" w14:textId="0E28E31F" w:rsidR="000A6028" w:rsidRPr="000A6028" w:rsidRDefault="000A6028" w:rsidP="000A6028">
      <w:pPr>
        <w:spacing w:after="120"/>
        <w:ind w:right="57" w:firstLine="0"/>
        <w:rPr>
          <w:rFonts w:eastAsia="Times New Roman" w:cs="Times New Roman"/>
          <w:szCs w:val="24"/>
        </w:rPr>
      </w:pPr>
      <w:r w:rsidRPr="000A6028">
        <w:rPr>
          <w:rFonts w:eastAsia="Times New Roman" w:cs="Times New Roman"/>
          <w:szCs w:val="24"/>
        </w:rPr>
        <w:t>In this study, we propose a hybrid bias correction framework that sequentially integrates Linear Scaling, Empirical Quantile Mapping with gamma-based distribution fitting and GPD tail adjustment, and a Deep Learning refinement step using Convolutional Neural Networks. The framework is designed to improve daily satellite precipitation estimates by systematically adjusting mean values, aligning distributions, and preserving extremes. Using globally available datasets – the Integrated Multi-</w:t>
      </w:r>
      <w:proofErr w:type="spellStart"/>
      <w:r w:rsidRPr="000A6028">
        <w:rPr>
          <w:rFonts w:eastAsia="Times New Roman" w:cs="Times New Roman"/>
          <w:szCs w:val="24"/>
        </w:rPr>
        <w:t>satellitE</w:t>
      </w:r>
      <w:proofErr w:type="spellEnd"/>
      <w:r w:rsidRPr="000A6028">
        <w:rPr>
          <w:rFonts w:eastAsia="Times New Roman" w:cs="Times New Roman"/>
          <w:szCs w:val="24"/>
        </w:rPr>
        <w:t xml:space="preserve"> Retrievals for GPM (IMERG) Late Run (IMERG-L) satellite precipitation </w:t>
      </w:r>
      <w:r w:rsidR="00EF183C">
        <w:rPr>
          <w:rFonts w:eastAsia="Times New Roman" w:cs="Times New Roman"/>
          <w:szCs w:val="24"/>
        </w:rPr>
        <w:fldChar w:fldCharType="begin"/>
      </w:r>
      <w:r w:rsidR="00EF183C">
        <w:rPr>
          <w:rFonts w:eastAsia="Times New Roman" w:cs="Times New Roman"/>
          <w:szCs w:val="24"/>
        </w:rPr>
        <w:instrText xml:space="preserve"> ADDIN ZOTERO_ITEM CSL_CITATION {"citationID":"jdaD8ZoU","properties":{"formattedCitation":"[2]","plainCitation":"[2]","noteIndex":0},"citationItems":[{"id":600,"uris":["http://zotero.org/users/10469304/items/HMBWJNTR"],"itemData":{"id":600,"type":"chapter","container-title":"Satellite Precipitation Measurement","DOI":"10.1007/978-3-030-24568-9_19","ISBN":"978-3-030-24567-2","language":"en","note":"collection-title: Advances in Global Change Research","page":"343-353","publisher":"Springer International Publishing","publisher-place":"Cham","source":"DOI.org (Crossref)","title":"Integrated Multi-satellite Retrievals for the Global Precipitation Measurement (GPM) Mission (IMERG)","URL":"https://link.springer.com/10.1007/978-3-030-24568-9_19","volume":"67","editor":[{"family":"Levizzani","given":"Vincenzo"},{"family":"Kidd","given":"Christopher"},{"family":"Kirschbaum","given":"Dalia B."},{"family":"Kummerow","given":"Christian D."},{"family":"Nakamura","given":"Kenji"},{"family":"Turk","given":"F. Joseph"}],"author":[{"family":"Huffman","given":"George J."},{"family":"Bolvin","given":"David T."},{"family":"Braithwaite","given":"Dan"},{"family":"Hsu","given":"Kuo-Lin"},{"family":"Joyce","given":"Robert J."},{"family":"Kidd","given":"Christopher"},{"family":"Nelkin","given":"Eric J."},{"family":"Sorooshian","given":"Soroosh"},{"family":"Stocker","given":"Erich F."},{"family":"Tan","given":"Jackson"},{"family":"Wolff","given":"David B."},{"family":"Xie","given":"Pingping"}],"accessed":{"date-parts":[["2024",5,16]]},"issued":{"date-parts":[["2020"]]}}}],"schema":"https://github.com/citation-style-language/schema/raw/master/csl-citation.json"} </w:instrText>
      </w:r>
      <w:r w:rsidR="00EF183C">
        <w:rPr>
          <w:rFonts w:eastAsia="Times New Roman" w:cs="Times New Roman"/>
          <w:szCs w:val="24"/>
        </w:rPr>
        <w:fldChar w:fldCharType="separate"/>
      </w:r>
      <w:r w:rsidR="00EF183C" w:rsidRPr="00EF183C">
        <w:rPr>
          <w:rFonts w:cs="Times New Roman"/>
        </w:rPr>
        <w:t>[2]</w:t>
      </w:r>
      <w:r w:rsidR="00EF183C">
        <w:rPr>
          <w:rFonts w:eastAsia="Times New Roman" w:cs="Times New Roman"/>
          <w:szCs w:val="24"/>
        </w:rPr>
        <w:fldChar w:fldCharType="end"/>
      </w:r>
      <w:r w:rsidRPr="000A6028">
        <w:rPr>
          <w:rFonts w:eastAsia="Times New Roman" w:cs="Times New Roman"/>
          <w:szCs w:val="24"/>
        </w:rPr>
        <w:t xml:space="preserve"> and the CPC Global Unified Gauge-Based Analysis of Daily Precipitation (CPC-UNI) gridded station observations </w:t>
      </w:r>
      <w:r w:rsidR="008C62F1">
        <w:rPr>
          <w:rFonts w:eastAsia="Times New Roman" w:cs="Times New Roman"/>
          <w:szCs w:val="24"/>
        </w:rPr>
        <w:fldChar w:fldCharType="begin"/>
      </w:r>
      <w:r w:rsidR="008C62F1">
        <w:rPr>
          <w:rFonts w:eastAsia="Times New Roman" w:cs="Times New Roman"/>
          <w:szCs w:val="24"/>
        </w:rPr>
        <w:instrText xml:space="preserve"> ADDIN ZOTERO_ITEM CSL_CITATION {"citationID":"7nrkeGaV","properties":{"formattedCitation":"[13]","plainCitation":"[13]","noteIndex":0},"citationItems":[{"id":35,"uris":["http://zotero.org/users/10469304/items/YNSN9J5W"],"itemData":{"id":35,"type":"article-journal","container-title":"Journal of Geophysical Research","DOI":"10.1029/2007JD009132","ISSN":"0148-0227","issue":"D4","journalAbbreviation":"J. Geophys. Res.","language":"en","page":"D04110","source":"DOI.org (Crossref)","title":"Assessing objective techniques for gauge-based analyses of global daily precipitation","URL":"http://doi.wiley.com/10.1029/2007JD009132","volume":"113","author":[{"family":"Chen","given":"Mingyue"},{"family":"Shi","given":"Wei"},{"family":"Xie","given":"Pingping"},{"family":"Silva","given":"Viviane B. S."},{"family":"Kousky","given":"Vernon E."},{"family":"Wayne Higgins","given":"R."},{"family":"Janowiak","given":"John E."}],"accessed":{"date-parts":[["2023",2,11]]},"issued":{"date-parts":[["2008",2,29]]}}}],"schema":"https://github.com/citation-style-language/schema/raw/master/csl-citation.json"} </w:instrText>
      </w:r>
      <w:r w:rsidR="008C62F1">
        <w:rPr>
          <w:rFonts w:eastAsia="Times New Roman" w:cs="Times New Roman"/>
          <w:szCs w:val="24"/>
        </w:rPr>
        <w:fldChar w:fldCharType="separate"/>
      </w:r>
      <w:r w:rsidR="008C62F1" w:rsidRPr="008C62F1">
        <w:rPr>
          <w:rFonts w:cs="Times New Roman"/>
        </w:rPr>
        <w:t>[13]</w:t>
      </w:r>
      <w:r w:rsidR="008C62F1">
        <w:rPr>
          <w:rFonts w:eastAsia="Times New Roman" w:cs="Times New Roman"/>
          <w:szCs w:val="24"/>
        </w:rPr>
        <w:fldChar w:fldCharType="end"/>
      </w:r>
      <w:r w:rsidRPr="000A6028">
        <w:rPr>
          <w:rFonts w:eastAsia="Times New Roman" w:cs="Times New Roman"/>
          <w:szCs w:val="24"/>
        </w:rPr>
        <w:t xml:space="preserve"> – the methodology is demonstrated over the Indonesian archipelago, selected for its vulnerability to extreme rainfall and complex topographic and climatic conditions. Correction quality is evaluated through 31 verification metrics organized into a composite Continuous Quality Index (CQI), providing a structured assessment across basic statistical, distributional, and temporal dimensions</w:t>
      </w:r>
      <w:r w:rsidR="00206196">
        <w:rPr>
          <w:rFonts w:eastAsia="Times New Roman" w:cs="Times New Roman"/>
          <w:szCs w:val="24"/>
        </w:rPr>
        <w:t xml:space="preserve"> </w:t>
      </w:r>
      <w:r w:rsidR="00206196">
        <w:rPr>
          <w:rFonts w:eastAsia="Times New Roman" w:cs="Times New Roman"/>
          <w:szCs w:val="24"/>
        </w:rPr>
        <w:fldChar w:fldCharType="begin"/>
      </w:r>
      <w:r w:rsidR="00206196">
        <w:rPr>
          <w:rFonts w:eastAsia="Times New Roman" w:cs="Times New Roman"/>
          <w:szCs w:val="24"/>
        </w:rPr>
        <w:instrText xml:space="preserve"> ADDIN ZOTERO_ITEM CSL_CITATION {"citationID":"Y42bxbQF","properties":{"formattedCitation":"[14,15]","plainCitation":"[14,15]","noteIndex":0},"citationItems":[{"id":1746,"uris":["http://zotero.org/users/10469304/items/V4APPQ89"],"itemData":{"id":1746,"type":"chapter","container-title":"Measuring Precipitation From Space","DOI":"10.1007/978-1-4020-5835-6_27","ISBN":"978-1-4020-5834-9","language":"en","page":"345-356","publisher":"Springer Netherlands","publisher-place":"Dordrecht","source":"DOI.org (Crossref)","title":"Methods for Verifying Satellite Precipitation Estimates","URL":"http://link.springer.com/10.1007/978-1-4020-5835-6_27","editor":[{"family":"Levizzani","given":"Vincenzo"},{"family":"Bauer","given":"Peter"},{"family":"Turk","given":"F. Joseph"}],"author":[{"family":"Ebert","given":"Elizabeth E."}],"accessed":{"date-parts":[["2026",4,18]]},"issued":{"date-parts":[["2007"]]}}},{"id":1749,"uris":["http://zotero.org/users/10469304/items/CC8V6B7H"],"itemData":{"id":1749,"type":"book","call-number":"551.5","collection-number":"v. 100","collection-title":"International geophysics series","edition":"3rd ed","ISBN":"978-0-12-385022-5","language":"eng","publisher":"Academic Press","publisher-place":"Oxford Waltham, MA","source":"BnF ISBN","title":"Statistical methods in the atmospheric sciences","author":[{"family":"Wilks","given":"Daniel S."}],"issued":{"date-parts":[["2011"]]}}}],"schema":"https://github.com/citation-style-language/schema/raw/master/csl-citation.json"} </w:instrText>
      </w:r>
      <w:r w:rsidR="00206196">
        <w:rPr>
          <w:rFonts w:eastAsia="Times New Roman" w:cs="Times New Roman"/>
          <w:szCs w:val="24"/>
        </w:rPr>
        <w:fldChar w:fldCharType="separate"/>
      </w:r>
      <w:r w:rsidR="00206196" w:rsidRPr="00206196">
        <w:rPr>
          <w:rFonts w:cs="Times New Roman"/>
        </w:rPr>
        <w:t>[14,15]</w:t>
      </w:r>
      <w:r w:rsidR="00206196">
        <w:rPr>
          <w:rFonts w:eastAsia="Times New Roman" w:cs="Times New Roman"/>
          <w:szCs w:val="24"/>
        </w:rPr>
        <w:fldChar w:fldCharType="end"/>
      </w:r>
      <w:r w:rsidRPr="000A6028">
        <w:rPr>
          <w:rFonts w:eastAsia="Times New Roman" w:cs="Times New Roman"/>
          <w:szCs w:val="24"/>
        </w:rPr>
        <w:t>.</w:t>
      </w:r>
    </w:p>
    <w:p w14:paraId="5BBF986D" w14:textId="4432FB90" w:rsidR="007C12C8" w:rsidRDefault="000A6028" w:rsidP="000A6028">
      <w:pPr>
        <w:spacing w:after="120"/>
        <w:ind w:right="57" w:firstLine="0"/>
        <w:rPr>
          <w:rFonts w:eastAsia="Times New Roman" w:cs="Times New Roman"/>
          <w:szCs w:val="24"/>
        </w:rPr>
      </w:pPr>
      <w:r w:rsidRPr="000A6028">
        <w:rPr>
          <w:rFonts w:eastAsia="Times New Roman" w:cs="Times New Roman"/>
          <w:szCs w:val="24"/>
        </w:rPr>
        <w:t>To address the spatial heterogeneity inherent in gauge-based reference datasets, the framework incorporates a station density confidence mask that modulates the influence of the deep learning component based on gauge network density. In regions where the CPC-UNI reference is supported by dense station coverage, the CNN refinement is applied with greater confidence. In station-sparse regions, where the reference dataset relies on interpolation and may not accurately capture local precipitation characteristics, the framework reverts toward purely statistical corrections. This design provides a systematic approach for managing reference dataset uncertainty in operational bias correction over regions with heterogeneous observational networks.</w:t>
      </w:r>
    </w:p>
    <w:p w14:paraId="584F7416" w14:textId="77777777" w:rsidR="000A6028" w:rsidRDefault="000A6028" w:rsidP="000A6028">
      <w:pPr>
        <w:spacing w:after="120"/>
        <w:ind w:right="57" w:firstLine="0"/>
        <w:rPr>
          <w:rFonts w:eastAsiaTheme="majorEastAsia" w:cstheme="majorBidi"/>
          <w:b/>
          <w:bCs/>
          <w:sz w:val="28"/>
          <w:szCs w:val="28"/>
        </w:rPr>
      </w:pPr>
    </w:p>
    <w:p w14:paraId="0936983C" w14:textId="2A1CC5F1" w:rsidR="005E1E23" w:rsidRPr="002F1BD1" w:rsidRDefault="005F16FC" w:rsidP="00117396">
      <w:pPr>
        <w:pStyle w:val="Heading1"/>
        <w:jc w:val="left"/>
      </w:pPr>
      <w:r>
        <w:t>Metho</w:t>
      </w:r>
      <w:r w:rsidR="00117396">
        <w:t>d</w:t>
      </w:r>
      <w:r w:rsidR="006A5394">
        <w:t>s</w:t>
      </w:r>
    </w:p>
    <w:p w14:paraId="081F6473" w14:textId="69EFC073" w:rsidR="006A5394" w:rsidRDefault="00D761EA" w:rsidP="00281D5D">
      <w:pPr>
        <w:spacing w:after="120"/>
        <w:ind w:right="57" w:firstLine="0"/>
        <w:rPr>
          <w:rFonts w:eastAsia="Times New Roman" w:cs="Times New Roman"/>
          <w:szCs w:val="24"/>
        </w:rPr>
      </w:pPr>
      <w:r w:rsidRPr="00D761EA">
        <w:rPr>
          <w:rFonts w:eastAsia="Times New Roman" w:cs="Times New Roman"/>
          <w:szCs w:val="24"/>
        </w:rPr>
        <w:t>The hybrid framework sequentially integrates four processing stages, each targeting a distinct source of satellite precipitation bias (</w:t>
      </w:r>
      <w:r w:rsidR="00AB513A" w:rsidRPr="00AB513A">
        <w:rPr>
          <w:rFonts w:eastAsia="Times New Roman" w:cs="Times New Roman"/>
          <w:szCs w:val="24"/>
        </w:rPr>
        <w:fldChar w:fldCharType="begin"/>
      </w:r>
      <w:r w:rsidR="00AB513A" w:rsidRPr="00AB513A">
        <w:rPr>
          <w:rFonts w:eastAsia="Times New Roman" w:cs="Times New Roman"/>
          <w:szCs w:val="24"/>
        </w:rPr>
        <w:instrText xml:space="preserve"> REF _Ref227998664 \h </w:instrText>
      </w:r>
      <w:r w:rsidR="00AB513A" w:rsidRPr="00AB513A">
        <w:rPr>
          <w:rFonts w:eastAsia="Times New Roman" w:cs="Times New Roman"/>
          <w:szCs w:val="24"/>
        </w:rPr>
      </w:r>
      <w:r w:rsidR="00AB513A">
        <w:rPr>
          <w:rFonts w:eastAsia="Times New Roman" w:cs="Times New Roman"/>
          <w:szCs w:val="24"/>
        </w:rPr>
        <w:instrText xml:space="preserve"> \* MERGEFORMAT </w:instrText>
      </w:r>
      <w:r w:rsidR="00AB513A" w:rsidRPr="00AB513A">
        <w:rPr>
          <w:rFonts w:eastAsia="Times New Roman" w:cs="Times New Roman"/>
          <w:szCs w:val="24"/>
        </w:rPr>
        <w:fldChar w:fldCharType="separate"/>
      </w:r>
      <w:r w:rsidR="00AB513A" w:rsidRPr="00AB513A">
        <w:rPr>
          <w:szCs w:val="24"/>
        </w:rPr>
        <w:t xml:space="preserve">Figure </w:t>
      </w:r>
      <w:r w:rsidR="00AB513A" w:rsidRPr="00AB513A">
        <w:rPr>
          <w:noProof/>
          <w:szCs w:val="24"/>
        </w:rPr>
        <w:t>1</w:t>
      </w:r>
      <w:r w:rsidR="00AB513A" w:rsidRPr="00AB513A">
        <w:rPr>
          <w:rFonts w:eastAsia="Times New Roman" w:cs="Times New Roman"/>
          <w:szCs w:val="24"/>
        </w:rPr>
        <w:fldChar w:fldCharType="end"/>
      </w:r>
      <w:r w:rsidRPr="00AB513A">
        <w:rPr>
          <w:rFonts w:eastAsia="Times New Roman" w:cs="Times New Roman"/>
          <w:szCs w:val="24"/>
        </w:rPr>
        <w:t>)</w:t>
      </w:r>
      <w:r w:rsidRPr="00D761EA">
        <w:rPr>
          <w:rFonts w:eastAsia="Times New Roman" w:cs="Times New Roman"/>
          <w:szCs w:val="24"/>
        </w:rPr>
        <w:t>. Linear Scaling (LS) corrects the mean</w:t>
      </w:r>
      <w:r w:rsidR="003E1F5D">
        <w:rPr>
          <w:rFonts w:eastAsia="Times New Roman" w:cs="Times New Roman"/>
          <w:szCs w:val="24"/>
        </w:rPr>
        <w:t xml:space="preserve"> </w:t>
      </w:r>
      <w:r w:rsidR="003E1F5D">
        <w:rPr>
          <w:rFonts w:eastAsia="Times New Roman" w:cs="Times New Roman"/>
          <w:szCs w:val="24"/>
        </w:rPr>
        <w:fldChar w:fldCharType="begin"/>
      </w:r>
      <w:r w:rsidR="003E1F5D">
        <w:rPr>
          <w:rFonts w:eastAsia="Times New Roman" w:cs="Times New Roman"/>
          <w:szCs w:val="24"/>
        </w:rPr>
        <w:instrText xml:space="preserve"> ADDIN ZOTERO_ITEM CSL_CITATION {"citationID":"E0Xn4sKr","properties":{"formattedCitation":"[4,16]","plainCitation":"[4,16]","noteIndex":0},"citationItems":[{"id":807,"uris":["http://zotero.org/users/10469304/items/CPDVL4Z6"],"itemData":{"id":807,"type":"article-journal","container-title":"Journal of Hydrology","DOI":"10.1016/j.jhydrol.2012.05.052","ISSN":"00221694","journalAbbreviation":"Journal of Hydrology","language":"en","license":"https://www.elsevier.com/tdm/userlicense/1.0/","page":"12-29","source":"DOI.org (Crossref)","title":"Bias correction of regional climate model simulations for hydrological climate-change impact studies: Review and evaluation of different methods","title-short":"Bias correction of regional climate model simulations for hydrological climate-change impact studies","URL":"https://linkinghub.elsevier.com/retrieve/pii/S0022169412004556","volume":"456-457","author":[{"family":"Teutschbein","given":"Claudia"},{"family":"Seibert","given":"Jan"}],"accessed":{"date-parts":[["2024",5,19]]},"issued":{"date-parts":[["2012",8]]}}},{"id":1105,"uris":["http://zotero.org/users/10469304/items/SZMCSWZQ"],"itemData":{"id":1105,"type":"article-journal","container-title":"Theoretical and Applied Climatology","DOI":"10.1007/s00704-009-0134-9","ISSN":"0177-798X, 1434-4483","issue":"1-2","journalAbbreviation":"Theor Appl Climatol","language":"en","page":"187-192","source":"DOI.org (Crossref)","title":"Statistical bias correction for daily precipitation in regional climate models over Europe","URL":"https://link.springer.com/10.1007/s00704-009-0134-9","volume":"99","author":[{"family":"Piani","given":"C."},{"family":"Haerter","given":"J. O."},{"family":"Coppola","given":"E."}],"accessed":{"date-parts":[["2024",5,24]]},"issued":{"date-parts":[["2010",1]]}}}],"schema":"https://github.com/citation-style-language/schema/raw/master/csl-citation.json"} </w:instrText>
      </w:r>
      <w:r w:rsidR="003E1F5D">
        <w:rPr>
          <w:rFonts w:eastAsia="Times New Roman" w:cs="Times New Roman"/>
          <w:szCs w:val="24"/>
        </w:rPr>
        <w:fldChar w:fldCharType="separate"/>
      </w:r>
      <w:r w:rsidR="003E1F5D" w:rsidRPr="003E1F5D">
        <w:rPr>
          <w:rFonts w:cs="Times New Roman"/>
        </w:rPr>
        <w:t>[4,16]</w:t>
      </w:r>
      <w:r w:rsidR="003E1F5D">
        <w:rPr>
          <w:rFonts w:eastAsia="Times New Roman" w:cs="Times New Roman"/>
          <w:szCs w:val="24"/>
        </w:rPr>
        <w:fldChar w:fldCharType="end"/>
      </w:r>
      <w:r w:rsidRPr="00D761EA">
        <w:rPr>
          <w:rFonts w:eastAsia="Times New Roman" w:cs="Times New Roman"/>
          <w:szCs w:val="24"/>
        </w:rPr>
        <w:t>. Empirical Quantile Mapping (EQM) aligns the full distribution</w:t>
      </w:r>
      <w:r w:rsidR="0077590F">
        <w:rPr>
          <w:rFonts w:eastAsia="Times New Roman" w:cs="Times New Roman"/>
          <w:szCs w:val="24"/>
        </w:rPr>
        <w:t xml:space="preserve"> </w:t>
      </w:r>
      <w:r w:rsidR="0077590F">
        <w:rPr>
          <w:rFonts w:eastAsia="Times New Roman" w:cs="Times New Roman"/>
          <w:szCs w:val="24"/>
        </w:rPr>
        <w:fldChar w:fldCharType="begin"/>
      </w:r>
      <w:r w:rsidR="0077590F">
        <w:rPr>
          <w:rFonts w:eastAsia="Times New Roman" w:cs="Times New Roman"/>
          <w:szCs w:val="24"/>
        </w:rPr>
        <w:instrText xml:space="preserve"> ADDIN ZOTERO_ITEM CSL_CITATION {"citationID":"jQIUZ1hM","properties":{"formattedCitation":"[5,6]","plainCitation":"[5,6]","noteIndex":0},"citationItems":[{"id":138,"uris":["http://zotero.org/users/10469304/items/PNHIKGG7"],"itemData":{"id":138,"type":"article-journal","abstract":"Abstract. The impact of climate change on water resources is usually assessed at the local scale. However, regional climate models (RCMs) are known to exhibit systematic biases in precipitation. Hence, RCM simulations need to be post-processed in order to produce reliable estimates of local scale climate. Popular post-processing approaches are based on statistical transformations, which attempt to adjust the distribution of modelled data such that it closely resembles the observed climatology. However, the diversity of suggested methods renders the selection of optimal techniques difficult and therefore there is a need for clarification. In this paper, statistical transformations for post-processing RCM output are reviewed and classified into (1) distribution derived transformations, (2) parametric transformations and (3) nonparametric transformations, each differing with respect to their underlying assumptions. A real world application, using observations of 82 precipitation stations in Norway, showed that nonparametric transformations have the highest skill in systematically reducing biases in RCM precipitation.","container-title":"Hydrology and Earth System Sciences","DOI":"10.5194/hess-16-3383-2012","ISSN":"1607-7938","issue":"9","journalAbbreviation":"Hydrol. Earth Syst. Sci.","language":"en","page":"3383-3390","source":"DOI.org (Crossref)","title":"Technical Note: Downscaling RCM precipitation to the station scale using statistical transformations – a comparison of methods","title-short":"Technical Note","URL":"https://hess.copernicus.org/articles/16/3383/2012/","volume":"16","author":[{"family":"Gudmundsson","given":"L."},{"family":"Bremnes","given":"J. B."},{"family":"Haugen","given":"J. E."},{"family":"Engen-Skaugen","given":"T."}],"accessed":{"date-parts":[["2023",2,10]]},"issued":{"date-parts":[["2012",9,21]]}}},{"id":139,"uris":["http://zotero.org/users/10469304/items/X6Q8CQV9"],"itemData":{"id":139,"type":"article-journal","container-title":"Climatic Change","DOI":"10.1007/s10584-011-0224-4","ISSN":"0165-0009, 1573-1480","issue":"2","journalAbbreviation":"Climatic Change","language":"en","page":"449-468","source":"DOI.org (Crossref)","title":"Empirical-statistical downscaling and error correction of regional climate models and its impact on the climate change signal","URL":"http://link.springer.com/10.1007/s10584-011-0224-4","volume":"112","author":[{"family":"Themeßl","given":"Matthias Jakob"},{"family":"Gobiet","given":"Andreas"},{"family":"Heinrich","given":"Georg"}],"accessed":{"date-parts":[["2023",2,10]]},"issued":{"date-parts":[["2012",5]]}}}],"schema":"https://github.com/citation-style-language/schema/raw/master/csl-citation.json"} </w:instrText>
      </w:r>
      <w:r w:rsidR="0077590F">
        <w:rPr>
          <w:rFonts w:eastAsia="Times New Roman" w:cs="Times New Roman"/>
          <w:szCs w:val="24"/>
        </w:rPr>
        <w:fldChar w:fldCharType="separate"/>
      </w:r>
      <w:r w:rsidR="0077590F" w:rsidRPr="0077590F">
        <w:rPr>
          <w:rFonts w:cs="Times New Roman"/>
        </w:rPr>
        <w:t>[5,6]</w:t>
      </w:r>
      <w:r w:rsidR="0077590F">
        <w:rPr>
          <w:rFonts w:eastAsia="Times New Roman" w:cs="Times New Roman"/>
          <w:szCs w:val="24"/>
        </w:rPr>
        <w:fldChar w:fldCharType="end"/>
      </w:r>
      <w:r w:rsidRPr="00D761EA">
        <w:rPr>
          <w:rFonts w:eastAsia="Times New Roman" w:cs="Times New Roman"/>
          <w:szCs w:val="24"/>
        </w:rPr>
        <w:t>, but may underrepresent upper extremes</w:t>
      </w:r>
      <w:r w:rsidR="0077590F">
        <w:rPr>
          <w:rFonts w:eastAsia="Times New Roman" w:cs="Times New Roman"/>
          <w:szCs w:val="24"/>
        </w:rPr>
        <w:t xml:space="preserve"> </w:t>
      </w:r>
      <w:r w:rsidR="0077590F">
        <w:rPr>
          <w:rFonts w:eastAsia="Times New Roman" w:cs="Times New Roman"/>
          <w:szCs w:val="24"/>
        </w:rPr>
        <w:fldChar w:fldCharType="begin"/>
      </w:r>
      <w:r w:rsidR="0077590F">
        <w:rPr>
          <w:rFonts w:eastAsia="Times New Roman" w:cs="Times New Roman"/>
          <w:szCs w:val="24"/>
        </w:rPr>
        <w:instrText xml:space="preserve"> ADDIN ZOTERO_ITEM CSL_CITATION {"citationID":"F73msXVD","properties":{"formattedCitation":"[8]","plainCitation":"[8]","noteIndex":0},"citationItems":[{"id":1736,"uris":["http://zotero.org/users/10469304/items/36PNL3DY"],"itemData":{"id":1736,"type":"article-journal","container-title":"Current Climate Change Reports","DOI":"10.1007/s40641-016-0050-x","ISSN":"2198-6061","issue":"4","journalAbbreviation":"Curr Clim Change Rep","language":"en","page":"211-220","source":"DOI.org (Crossref)","title":"Bias Correcting Climate Change Simulations - a Critical Review","URL":"http://link.springer.com/10.1007/s40641-016-0050-x","volume":"2","author":[{"family":"Maraun","given":"Douglas"}],"accessed":{"date-parts":[["2026",4,18]]},"issued":{"date-parts":[["2016",12]]}}}],"schema":"https://github.com/citation-style-language/schema/raw/master/csl-citation.json"} </w:instrText>
      </w:r>
      <w:r w:rsidR="0077590F">
        <w:rPr>
          <w:rFonts w:eastAsia="Times New Roman" w:cs="Times New Roman"/>
          <w:szCs w:val="24"/>
        </w:rPr>
        <w:fldChar w:fldCharType="separate"/>
      </w:r>
      <w:r w:rsidR="0077590F" w:rsidRPr="0077590F">
        <w:rPr>
          <w:rFonts w:cs="Times New Roman"/>
        </w:rPr>
        <w:t>[8]</w:t>
      </w:r>
      <w:r w:rsidR="0077590F">
        <w:rPr>
          <w:rFonts w:eastAsia="Times New Roman" w:cs="Times New Roman"/>
          <w:szCs w:val="24"/>
        </w:rPr>
        <w:fldChar w:fldCharType="end"/>
      </w:r>
      <w:r w:rsidRPr="00D761EA">
        <w:rPr>
          <w:rFonts w:eastAsia="Times New Roman" w:cs="Times New Roman"/>
          <w:szCs w:val="24"/>
        </w:rPr>
        <w:t>. Generalized Pareto Distribution (GPD) fitting addresses this by modeling the upper tail explicitly</w:t>
      </w:r>
      <w:r w:rsidR="0077590F">
        <w:rPr>
          <w:rFonts w:eastAsia="Times New Roman" w:cs="Times New Roman"/>
          <w:szCs w:val="24"/>
        </w:rPr>
        <w:t xml:space="preserve"> </w:t>
      </w:r>
      <w:r w:rsidR="0077590F">
        <w:rPr>
          <w:rFonts w:eastAsia="Times New Roman" w:cs="Times New Roman"/>
          <w:szCs w:val="24"/>
        </w:rPr>
        <w:fldChar w:fldCharType="begin"/>
      </w:r>
      <w:r w:rsidR="0077590F">
        <w:rPr>
          <w:rFonts w:eastAsia="Times New Roman" w:cs="Times New Roman"/>
          <w:szCs w:val="24"/>
        </w:rPr>
        <w:instrText xml:space="preserve"> ADDIN ZOTERO_ITEM CSL_CITATION {"citationID":"VGcPiPRb","properties":{"formattedCitation":"[7]","plainCitation":"[7]","noteIndex":0},"citationItems":[{"id":1735,"uris":["http://zotero.org/users/10469304/items/C5BS8SAS"],"itemData":{"id":1735,"type":"book","collection-title":"Springer Series in Statistics","DOI":"10.1007/978-1-4471-3675-0","ISBN":"978-1-84996-874-4","license":"http://www.springer.com/tdm","publisher":"Springer London","publisher-place":"London","source":"DOI.org (Crossref)","title":"An Introduction to Statistical Modeling of Extreme Values","URL":"http://link.springer.com/10.1007/978-1-4471-3675-0","author":[{"family":"Coles","given":"Stuart"}],"accessed":{"date-parts":[["2026",4,18]]},"issued":{"date-parts":[["2001"]]}}}],"schema":"https://github.com/citation-style-language/schema/raw/master/csl-citation.json"} </w:instrText>
      </w:r>
      <w:r w:rsidR="0077590F">
        <w:rPr>
          <w:rFonts w:eastAsia="Times New Roman" w:cs="Times New Roman"/>
          <w:szCs w:val="24"/>
        </w:rPr>
        <w:fldChar w:fldCharType="separate"/>
      </w:r>
      <w:r w:rsidR="0077590F" w:rsidRPr="0077590F">
        <w:rPr>
          <w:rFonts w:cs="Times New Roman"/>
        </w:rPr>
        <w:t>[7]</w:t>
      </w:r>
      <w:r w:rsidR="0077590F">
        <w:rPr>
          <w:rFonts w:eastAsia="Times New Roman" w:cs="Times New Roman"/>
          <w:szCs w:val="24"/>
        </w:rPr>
        <w:fldChar w:fldCharType="end"/>
      </w:r>
      <w:r w:rsidRPr="00D761EA">
        <w:rPr>
          <w:rFonts w:eastAsia="Times New Roman" w:cs="Times New Roman"/>
          <w:szCs w:val="24"/>
        </w:rPr>
        <w:t>. A Convolutional Neural Network (CNN) provides spatially aware refinement of residual extreme-pixel errors</w:t>
      </w:r>
      <w:r w:rsidR="0077590F">
        <w:rPr>
          <w:rFonts w:eastAsia="Times New Roman" w:cs="Times New Roman"/>
          <w:szCs w:val="24"/>
        </w:rPr>
        <w:t xml:space="preserve"> </w:t>
      </w:r>
      <w:r w:rsidR="0077590F">
        <w:rPr>
          <w:rFonts w:eastAsia="Times New Roman" w:cs="Times New Roman"/>
          <w:szCs w:val="24"/>
        </w:rPr>
        <w:fldChar w:fldCharType="begin"/>
      </w:r>
      <w:r w:rsidR="0077590F">
        <w:rPr>
          <w:rFonts w:eastAsia="Times New Roman" w:cs="Times New Roman"/>
          <w:szCs w:val="24"/>
        </w:rPr>
        <w:instrText xml:space="preserve"> ADDIN ZOTERO_ITEM CSL_CITATION {"citationID":"TK1rf89d","properties":{"formattedCitation":"[9,10,17]","plainCitation":"[9,10,17]","noteIndex":0},"citationItems":[{"id":1738,"uris":["http://zotero.org/users/10469304/items/UCRCJIXT"],"itemData":{"id":1738,"type":"article-journal","abstract":"Abstract. Deep learning techniques (in particular convolutional neural networks, CNNs) have recently emerged as a promising approach for statistical downscaling due to their ability to learn spatial features from huge spatiotemporal datasets. However, existing studies are based on complex models, applied to particular case studies and using simple validation frameworks, which makes a proper assessment of the (possible) added value offered by these techniques difficult. As a result, these models are usually seen as black boxes, generating distrust among the climate community, particularly in climate change applications. In this paper we undertake a comprehensive assessment of deep learning techniques for continental-scale statistical downscaling, building on the VALUE validation framework. In particular, different CNN models of increasing complexity are applied to downscale temperature and precipitation over Europe, comparing them with a few standard benchmark methods from VALUE (linear and generalized linear models) which have been traditionally used for this purpose. Besides analyzing the adequacy of different components and topologies, we also focus on their extrapolation capability, a critical point for their potential application in climate change studies. To do this, we use a warm test period as a surrogate for possible future climate conditions. Our results show that, while the added value of CNNs is mostly limited to the reproduction of extremes for temperature, these techniques do outperform the classic ones in the case of precipitation for most aspects considered. This overall good performance, together with the fact that they can be suitably applied to large regions (e.g., continents) without worrying about the spatial features being considered as predictors, can foster the use of statistical approaches in international initiatives such as Coordinated Regional Climate Downscaling Experiment (CORDEX).","container-title":"Geoscientific Model Development","DOI":"10.5194/gmd-13-2109-2020","ISSN":"1991-9603","issue":"4","journalAbbreviation":"Geosci. Model Dev.","language":"en","license":"https://creativecommons.org/licenses/by/4.0/","page":"2109-2124","source":"DOI.org (Crossref)","title":"Configuration and intercomparison of deep learning neural models for statistical downscaling","URL":"https://gmd.copernicus.org/articles/13/2109/2020/","volume":"13","author":[{"family":"Baño-Medina","given":"Jorge"},{"family":"Manzanas","given":"Rodrigo"},{"family":"Gutiérrez","given":"José Manuel"}],"accessed":{"date-parts":[["2026",4,18]]},"issued":{"date-parts":[["2020",4,28]]}}},{"id":1739,"uris":["http://zotero.org/users/10469304/items/8SQ55L9Z"],"itemData":{"id":1739,"type":"article-journal","abstract":"Abstract\n            Precipitation process is generally considered to be poorly represented in numerical weather/climate models. Statistical downscaling (SD) methods, which relate precipitation with model resolved dynamics, often provide more accurate precipitation estimates compared to model's raw precipitation products. We introduce the convolutional neural network model to foster this aspect of SD for daily precipitation prediction. Specifically, we restrict the predictors to the variables that are directly resolved by discretizing the atmospheric dynamics equations. In this sense, our model works as an alternative to the existing precipitation‐related parameterization schemes for numerical precipitation estimation. We train the model to learn precipitation‐related dynamical features from the surrounding dynamical fields by optimizing a hierarchical set of spatial convolution kernels. We test the model at 14 geogrid points across the contiguous United States. Results show that provided with enough data, precipitation estimates from the convolutional neural network model outperform the reanalysis precipitation products, as well as SD products using linear regression, nearest neighbor, random forest, or fully connected deep neural network. Evaluation for the test set suggests that the improvements can be seamlessly transferred to numerical weather modeling for improving precipitation prediction. Based on the default network, we examine the impact of the network architectures on model performance. Also, we offer simple visualization and analyzing approaches to interpret the models and their results. Our study contributes to the following two aspects: First, we offer a novel approach to enhance numerical precipitation estimation; second, the proposed model provides important implications for improving precipitation‐related parameterization schemes using a data‐driven approach.\n          , \n            Plain Language Summary\n            The precipitation process is not well simulated in numerical weather models, since it takes place at the scales beyond the resolution of current models. We develop a statistical model using deep learning technique to improve the estimation of precipitation in numerical weather models.\n          , \n            Key Points\n            \n              \n                \n                  We offer a novel approach to enhance numerical precipitation estimation using deep convolutional neural network (CNN)\n                \n                \n                  The model provides important implications for improving precipitation‐related parameterization schemes using a data‐driven approach\n                \n                \n                  The CNN model outperforms existing precipitation statistical downscaling approaches by learning dominant spatial dynamics features","container-title":"Water Resources Research","DOI":"10.1029/2018WR024090","ISSN":"0043-1397, 1944-7973","issue":"3","journalAbbreviation":"Water Resources Research","language":"en","page":"2301-2321","source":"DOI.org (Crossref)","title":"Improving Precipitation Estimation Using Convolutional Neural Network","URL":"https://agupubs.onlinelibrary.wiley.com/doi/10.1029/2018WR024090","volume":"55","author":[{"family":"Pan","given":"Baoxiang"},{"family":"Hsu","given":"Kuolin"},{"family":"AghaKouchak","given":"Amir"},{"family":"Sorooshian","given":"Soroosh"}],"accessed":{"date-parts":[["2026",4,18]]},"issued":{"date-parts":[["2019",3]]}}},{"id":1752,"uris":["http://zotero.org/users/10469304/items/VI3BUFBT"],"itemData":{"id":1752,"type":"article-journal","container-title":"Nature","DOI":"10.1038/nature14539","ISSN":"0028-0836, 1476-4687","issue":"7553","journalAbbreviation":"Nature","language":"en","page":"436-444","source":"DOI.org (Crossref)","title":"Deep learning","URL":"https://www.nature.com/articles/nature14539","volume":"521","author":[{"family":"LeCun","given":"Yann"},{"family":"Bengio","given":"Yoshua"},{"family":"Hinton","given":"Geoffrey"}],"accessed":{"date-parts":[["2026",4,18]]},"issued":{"date-parts":[["2015",5,28]]}}}],"schema":"https://github.com/citation-style-language/schema/raw/master/csl-citation.json"} </w:instrText>
      </w:r>
      <w:r w:rsidR="0077590F">
        <w:rPr>
          <w:rFonts w:eastAsia="Times New Roman" w:cs="Times New Roman"/>
          <w:szCs w:val="24"/>
        </w:rPr>
        <w:fldChar w:fldCharType="separate"/>
      </w:r>
      <w:r w:rsidR="0077590F" w:rsidRPr="0077590F">
        <w:rPr>
          <w:rFonts w:cs="Times New Roman"/>
        </w:rPr>
        <w:t>[9,10,17]</w:t>
      </w:r>
      <w:r w:rsidR="0077590F">
        <w:rPr>
          <w:rFonts w:eastAsia="Times New Roman" w:cs="Times New Roman"/>
          <w:szCs w:val="24"/>
        </w:rPr>
        <w:fldChar w:fldCharType="end"/>
      </w:r>
      <w:r w:rsidRPr="00D761EA">
        <w:rPr>
          <w:rFonts w:eastAsia="Times New Roman" w:cs="Times New Roman"/>
          <w:szCs w:val="24"/>
        </w:rPr>
        <w:t>. Because the CPC-UNI reference quality varies spatially with gauge density</w:t>
      </w:r>
      <w:r w:rsidR="00C86714">
        <w:rPr>
          <w:rFonts w:eastAsia="Times New Roman" w:cs="Times New Roman"/>
          <w:szCs w:val="24"/>
        </w:rPr>
        <w:t xml:space="preserve"> </w:t>
      </w:r>
      <w:r w:rsidR="00C86714">
        <w:rPr>
          <w:rFonts w:eastAsia="Times New Roman" w:cs="Times New Roman"/>
          <w:szCs w:val="24"/>
        </w:rPr>
        <w:fldChar w:fldCharType="begin"/>
      </w:r>
      <w:r w:rsidR="00C86714">
        <w:rPr>
          <w:rFonts w:eastAsia="Times New Roman" w:cs="Times New Roman"/>
          <w:szCs w:val="24"/>
        </w:rPr>
        <w:instrText xml:space="preserve"> ADDIN ZOTERO_ITEM CSL_CITATION {"citationID":"EruiZkM1","properties":{"formattedCitation":"[13,18]","plainCitation":"[13,18]","noteIndex":0},"citationItems":[{"id":35,"uris":["http://zotero.org/users/10469304/items/YNSN9J5W"],"itemData":{"id":35,"type":"article-journal","container-title":"Journal of Geophysical Research","DOI":"10.1029/2007JD009132","ISSN":"0148-0227","issue":"D4","journalAbbreviation":"J. Geophys. Res.","language":"en","page":"D04110","source":"DOI.org (Crossref)","title":"Assessing objective techniques for gauge-based analyses of global daily precipitation","URL":"http://doi.wiley.com/10.1029/2007JD009132","volume":"113","author":[{"family":"Chen","given":"Mingyue"},{"family":"Shi","given":"Wei"},{"family":"Xie","given":"Pingping"},{"family":"Silva","given":"Viviane B. S."},{"family":"Kousky","given":"Vernon E."},{"family":"Wayne Higgins","given":"R."},{"family":"Janowiak","given":"John E."}],"accessed":{"date-parts":[["2023",2,11]]},"issued":{"date-parts":[["2008",2,29]]}}},{"id":36,"uris":["http://zotero.org/users/10469304/items/2M572KP4"],"itemData":{"id":36,"type":"article-journal","abstract":"Abstract\n            A new gauge-based analysis of daily precipitation has been constructed on a 0.5° latitude–longitude grid over East Asia (5°–60°N, 65°–155°E) for a 26-yr period from 1978 to 2003 using gauge observations at over 2200 stations collected from several individual sources. First, analyzed fields of daily climatology are computed by interpolating station climatology defined as the summation of the first six harmonics of the 365-calendar-day time series of the mean daily values averaged over a 20-yr period from 1978 to 1997. These fields of daily climatology are then adjusted by the Parameter-Elevation Regressions on Independent Slopes Model (PRISM) monthly precipitation climatology to correct the bias caused by orographic effects. Gridded fields of the ratio of daily precipitation to the daily climatology are created by interpolating the corresponding station values using the optimal interpolation method. Analyses of total daily precipitation are finally calculated by multiplying the daily climatology by the daily ratio.\n            Cross-validation tests indicated that this gauge-based analysis has high quantitative quality with a negligible bias and a correlation coefficient of </w:instrText>
      </w:r>
      <w:r w:rsidR="00C86714">
        <w:rPr>
          <w:rFonts w:ascii="Cambria Math" w:eastAsia="Times New Roman" w:hAnsi="Cambria Math" w:cs="Cambria Math"/>
          <w:szCs w:val="24"/>
        </w:rPr>
        <w:instrText>∼</w:instrText>
      </w:r>
      <w:r w:rsidR="00C86714">
        <w:rPr>
          <w:rFonts w:eastAsia="Times New Roman" w:cs="Times New Roman"/>
          <w:szCs w:val="24"/>
        </w:rPr>
        <w:instrText xml:space="preserve">0.6 for comparisons between withdrawn station data and the analysis at a 0.05° latitude–longitude grid box. The quality of the analysis increases with the gauge network density. The mean distribution and annual cycle of this new gauge analysis present similar patterns but with more detailed structures and slightly larger magnitude compared to other published monthly gauge analyses over the region.\n            The East Asia gauge analysis is applied to verify the performance of five satellite-based precipitation estimates. This examination reveals the regionally and seasonally dependent performance of the satellite products with the best statistics observed for relatively wet regions. Further improvements of the daily gauge analysis are underway to increase the gauge network density and to refine the algorithm to better deal with the orographic effects especially over South and Southeast Asia.","container-title":"Journal of Hydrometeorology","DOI":"10.1175/JHM583.1","ISSN":"1525-7541, 1525-755X","issue":"3","language":"en","page":"607-626","source":"DOI.org (Crossref)","title":"A Gauge-Based Analysis of Daily Precipitation over East Asia","URL":"http://journals.ametsoc.org/doi/10.1175/JHM583.1","volume":"8","author":[{"family":"Xie","given":"Pingping"},{"family":"Chen","given":"Mingyue"},{"family":"Yang","given":"Song"},{"family":"Yatagai","given":"Akiyo"},{"family":"Hayasaka","given":"Tadahiro"},{"family":"Fukushima","given":"Yoshihiro"},{"family":"Liu","given":"Changming"}],"accessed":{"date-parts":[["2023",2,11]]},"issued":{"date-parts":[["2007",6,1]]}}}],"schema":"https://github.com/citation-style-language/schema/raw/master/csl-citation.json"} </w:instrText>
      </w:r>
      <w:r w:rsidR="00C86714">
        <w:rPr>
          <w:rFonts w:eastAsia="Times New Roman" w:cs="Times New Roman"/>
          <w:szCs w:val="24"/>
        </w:rPr>
        <w:fldChar w:fldCharType="separate"/>
      </w:r>
      <w:r w:rsidR="00C86714" w:rsidRPr="00C86714">
        <w:rPr>
          <w:rFonts w:cs="Times New Roman"/>
        </w:rPr>
        <w:t>[13,18]</w:t>
      </w:r>
      <w:r w:rsidR="00C86714">
        <w:rPr>
          <w:rFonts w:eastAsia="Times New Roman" w:cs="Times New Roman"/>
          <w:szCs w:val="24"/>
        </w:rPr>
        <w:fldChar w:fldCharType="end"/>
      </w:r>
      <w:r w:rsidRPr="00D761EA">
        <w:rPr>
          <w:rFonts w:eastAsia="Times New Roman" w:cs="Times New Roman"/>
          <w:szCs w:val="24"/>
        </w:rPr>
        <w:t>, a station density confidence mask modulates the CNN influence, providing an explicit mechanism for managing training target uncertainty.</w:t>
      </w:r>
    </w:p>
    <w:p w14:paraId="66DF049A" w14:textId="7065B00A" w:rsidR="00763674" w:rsidRPr="00763674" w:rsidRDefault="000A7A5B" w:rsidP="00281D5D">
      <w:pPr>
        <w:spacing w:after="120"/>
        <w:ind w:right="57" w:firstLine="0"/>
        <w:rPr>
          <w:rFonts w:eastAsia="Times New Roman" w:cs="Times New Roman"/>
          <w:szCs w:val="24"/>
        </w:rPr>
      </w:pPr>
      <w:r>
        <w:rPr>
          <w:rFonts w:eastAsia="Times New Roman" w:cs="Times New Roman"/>
          <w:noProof/>
          <w:szCs w:val="24"/>
        </w:rPr>
        <w:lastRenderedPageBreak/>
        <w:drawing>
          <wp:inline distT="0" distB="0" distL="0" distR="0" wp14:anchorId="2A23D642" wp14:editId="319DFFF4">
            <wp:extent cx="5040630" cy="2491740"/>
            <wp:effectExtent l="0" t="0" r="7620" b="3810"/>
            <wp:docPr id="208883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3056" name="Picture 2088830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0630" cy="2491740"/>
                    </a:xfrm>
                    <a:prstGeom prst="rect">
                      <a:avLst/>
                    </a:prstGeom>
                  </pic:spPr>
                </pic:pic>
              </a:graphicData>
            </a:graphic>
          </wp:inline>
        </w:drawing>
      </w:r>
    </w:p>
    <w:p w14:paraId="389012D9" w14:textId="045BF882" w:rsidR="00763674" w:rsidRPr="00AB513A" w:rsidRDefault="00041375" w:rsidP="00041375">
      <w:pPr>
        <w:pStyle w:val="Caption"/>
        <w:rPr>
          <w:rFonts w:eastAsia="Times New Roman" w:cs="Times New Roman"/>
          <w:sz w:val="20"/>
          <w:szCs w:val="20"/>
        </w:rPr>
      </w:pPr>
      <w:bookmarkStart w:id="1" w:name="_Ref227998654"/>
      <w:bookmarkStart w:id="2" w:name="_Ref227998664"/>
      <w:r w:rsidRPr="00041375">
        <w:rPr>
          <w:b/>
          <w:bCs w:val="0"/>
          <w:sz w:val="20"/>
          <w:szCs w:val="20"/>
        </w:rPr>
        <w:t xml:space="preserve">Figure </w:t>
      </w:r>
      <w:r w:rsidRPr="00041375">
        <w:rPr>
          <w:b/>
          <w:bCs w:val="0"/>
          <w:sz w:val="20"/>
          <w:szCs w:val="20"/>
        </w:rPr>
        <w:fldChar w:fldCharType="begin"/>
      </w:r>
      <w:r w:rsidRPr="00041375">
        <w:rPr>
          <w:b/>
          <w:bCs w:val="0"/>
          <w:sz w:val="20"/>
          <w:szCs w:val="20"/>
        </w:rPr>
        <w:instrText xml:space="preserve"> SEQ Figure \* ARABIC </w:instrText>
      </w:r>
      <w:r w:rsidRPr="00041375">
        <w:rPr>
          <w:b/>
          <w:bCs w:val="0"/>
          <w:sz w:val="20"/>
          <w:szCs w:val="20"/>
        </w:rPr>
        <w:fldChar w:fldCharType="separate"/>
      </w:r>
      <w:r w:rsidR="0022319F">
        <w:rPr>
          <w:b/>
          <w:bCs w:val="0"/>
          <w:noProof/>
          <w:sz w:val="20"/>
          <w:szCs w:val="20"/>
        </w:rPr>
        <w:t>1</w:t>
      </w:r>
      <w:r w:rsidRPr="00041375">
        <w:rPr>
          <w:b/>
          <w:bCs w:val="0"/>
          <w:sz w:val="20"/>
          <w:szCs w:val="20"/>
        </w:rPr>
        <w:fldChar w:fldCharType="end"/>
      </w:r>
      <w:bookmarkEnd w:id="2"/>
      <w:r w:rsidR="00BD39B3">
        <w:rPr>
          <w:b/>
          <w:bCs w:val="0"/>
          <w:sz w:val="20"/>
          <w:szCs w:val="20"/>
        </w:rPr>
        <w:t>.</w:t>
      </w:r>
      <w:r w:rsidR="00C3735F" w:rsidRPr="00041375">
        <w:rPr>
          <w:sz w:val="20"/>
          <w:szCs w:val="20"/>
        </w:rPr>
        <w:t xml:space="preserve"> </w:t>
      </w:r>
      <w:r w:rsidR="00C3735F" w:rsidRPr="00041375">
        <w:rPr>
          <w:rFonts w:eastAsia="Times New Roman" w:cs="Times New Roman"/>
          <w:sz w:val="20"/>
          <w:szCs w:val="20"/>
        </w:rPr>
        <w:t>Conceptual workflow of the LSEQM+DL hybrid bias correction framework</w:t>
      </w:r>
      <w:r w:rsidR="00C3735F" w:rsidRPr="00AB513A">
        <w:rPr>
          <w:rFonts w:eastAsia="Times New Roman" w:cs="Times New Roman"/>
          <w:sz w:val="20"/>
          <w:szCs w:val="20"/>
        </w:rPr>
        <w:t>.</w:t>
      </w:r>
      <w:bookmarkEnd w:id="1"/>
    </w:p>
    <w:p w14:paraId="13927FA7" w14:textId="10D9868B" w:rsidR="003D7089" w:rsidRPr="003D7089" w:rsidRDefault="00F17FD5" w:rsidP="00281D5D">
      <w:pPr>
        <w:pStyle w:val="JudulSubbab"/>
      </w:pPr>
      <w:r>
        <w:t>Study Region</w:t>
      </w:r>
    </w:p>
    <w:p w14:paraId="7CC28410" w14:textId="64479FD4" w:rsidR="00041C5D" w:rsidRPr="00041C5D" w:rsidRDefault="00041C5D" w:rsidP="00281D5D">
      <w:pPr>
        <w:spacing w:after="120"/>
        <w:ind w:firstLine="0"/>
        <w:rPr>
          <w:rFonts w:eastAsiaTheme="majorEastAsia"/>
        </w:rPr>
      </w:pPr>
      <w:r w:rsidRPr="00041C5D">
        <w:rPr>
          <w:rFonts w:eastAsiaTheme="majorEastAsia"/>
        </w:rPr>
        <w:t>Indonesia, the world's largest archipelagic country, presents a complex and challenging environment for precipitation estimation. Located between the Indian and Pacific Oceans and straddling the equator, Indonesia experiences a tropical climate characterized by high spatial and temporal variability in rainfall</w:t>
      </w:r>
      <w:r w:rsidR="003A5D63">
        <w:rPr>
          <w:rFonts w:eastAsiaTheme="majorEastAsia"/>
        </w:rPr>
        <w:t xml:space="preserve"> </w:t>
      </w:r>
      <w:r w:rsidR="003A5D63">
        <w:rPr>
          <w:rFonts w:eastAsiaTheme="majorEastAsia"/>
        </w:rPr>
        <w:fldChar w:fldCharType="begin"/>
      </w:r>
      <w:r w:rsidR="003A5D63">
        <w:rPr>
          <w:rFonts w:eastAsiaTheme="majorEastAsia"/>
        </w:rPr>
        <w:instrText xml:space="preserve"> ADDIN ZOTERO_ITEM CSL_CITATION {"citationID":"SslTzBzg","properties":{"formattedCitation":"[19,20]","plainCitation":"[19,20]","noteIndex":0},"citationItems":[{"id":1754,"uris":["http://zotero.org/users/10469304/items/6JAVICUY"],"itemData":{"id":1754,"type":"article-journal","abstract":"Abstract\n            The characteristics of climatic rainfall variability in Indonesia are investigated using a double correlation method. The results are compared with empirical orthogonal function (EOF) and rotated EOF methods. In addition, local and remote responses to sea‐surface temperature (SST) are discussed. The results suggest three climatic regions in Indonesia with their distinct characteristics. Region A is located in southern Indonesia from south Sumatera to Timor island, southern Kalimantan, Sulawesi and part of Irian Jaya. Region B is located in northwest Indonesia from northern Sumatra to northwestern Kalimantan. Region C encompasses Maluku and northern Sulawesi. All three regions show both strong annual and, except Region A, semi‐annual variability. Region C shows the strongest El Niño–southern oscillation (ENSO) influence, followed by Region A. In Region B, the ENSO‐related signal is suppressed. Except for Region B, there are significant correlations between SST and the rainfall variabilities, indicating a strong possibility for seasonal climate predictions. March to May is the most difficult season to predict the rainfall variability. From June to November, there are significant responses of the rainfall pattern to ENSO in Regions A and C. A strong ENSO influence during this normally dry season (June to September) is hazardous in El Niño years, because the negative response means that higher SST in the NIÑO3 of the Pacific region will lower the rainfall amount over the Indonesian region. Analyses of Indonesian rainfall variability reveal some sensitivities to SST variabilities in adjacent parts of the Indian and Pacific Oceans. Copyright © 2003 Royal Meteorological Society","container-title":"International Journal of Climatology","DOI":"10.1002/joc.950","ISSN":"0899-8418, 1097-0088","issue":"12","journalAbbreviation":"Intl Journal of Climatology","language":"en","page":"1435-1452","source":"DOI.org (Crossref)","title":"Identification of three dominant rainfall regions within Indonesia and their relationship to sea surface temperature","URL":"https://rmets.onlinelibrary.wiley.com/doi/10.1002/joc.950","volume":"23","author":[{"family":"Aldrian","given":"Edvin"},{"family":"Dwi Susanto","given":"R."}],"accessed":{"date-parts":[["2026",4,18]]},"issued":{"date-parts":[["2003",10]]}}},{"id":1756,"uris":["http://zotero.org/users/10469304/items/XHJMNYV8"],"itemData":{"id":1756,"type":"article-journal","container-title":"International Journal of Remote Sensing","DOI":"10.1080/01431161.2013.826837","ISSN":"0143-1161, 1366-5901","issue":"21","journalAbbreviation":"International Journal of Remote Sensing","language":"en","page":"7723-7738","source":"DOI.org (Crossref)","title":"Indonesian rainfall variability observation using TRMM multi-satellite data","URL":"https://www.tandfonline.com/doi/full/10.1080/01431161.2013.826837","volume":"34","author":[{"family":"As-syakur","given":"Abd. Rahman"},{"family":"Tanaka","given":"Tasuku"},{"family":"Osawa","given":"Takahiro"},{"family":"Mahendra","given":"Made Sudiana"}],"accessed":{"date-parts":[["2026",4,18]]},"issued":{"date-parts":[["2013",11,10]]}}}],"schema":"https://github.com/citation-style-language/schema/raw/master/csl-citation.json"} </w:instrText>
      </w:r>
      <w:r w:rsidR="003A5D63">
        <w:rPr>
          <w:rFonts w:eastAsiaTheme="majorEastAsia"/>
        </w:rPr>
        <w:fldChar w:fldCharType="separate"/>
      </w:r>
      <w:r w:rsidR="003A5D63" w:rsidRPr="003A5D63">
        <w:rPr>
          <w:rFonts w:cs="Times New Roman"/>
        </w:rPr>
        <w:t>[19,20]</w:t>
      </w:r>
      <w:r w:rsidR="003A5D63">
        <w:rPr>
          <w:rFonts w:eastAsiaTheme="majorEastAsia"/>
        </w:rPr>
        <w:fldChar w:fldCharType="end"/>
      </w:r>
      <w:r w:rsidRPr="00041C5D">
        <w:rPr>
          <w:rFonts w:eastAsiaTheme="majorEastAsia"/>
        </w:rPr>
        <w:t>. Topographical diversity, ranging from lowland plains to mountainous regions exceeding 4,000 meters in elevation, further complicates precipitation patterns. The country is highly vulnerable to extreme rainfall events that frequently trigger flooding, landslides, and other hydrometeorological disasters.</w:t>
      </w:r>
    </w:p>
    <w:p w14:paraId="29880146" w14:textId="4D51566B" w:rsidR="00F34058" w:rsidRPr="003D7089" w:rsidRDefault="00041C5D" w:rsidP="00281D5D">
      <w:pPr>
        <w:spacing w:after="120"/>
        <w:ind w:firstLine="0"/>
        <w:rPr>
          <w:rFonts w:eastAsiaTheme="majorEastAsia"/>
        </w:rPr>
      </w:pPr>
      <w:r w:rsidRPr="00041C5D">
        <w:rPr>
          <w:rFonts w:eastAsiaTheme="majorEastAsia"/>
        </w:rPr>
        <w:t>This study adopts Indonesia as the area of interest (AOI) due to its critical need for improved precipitation monitoring and its representative challenges for satellite-based hydrometeorological applications. While the Indonesia's Meteorological, Climatological, and Geophysical Agency (BMKG) station data used for validation are specific to Indonesia, the primary datasets utilized for bias correction, IMERG and CPC-UNI, are globally available. Moreover, the hybrid bias correction methodology developed here is designed to be scalable and replicable across other regions worldwide, supporting broader applications in climate research, disaster risk reduction, and hydrological modeling beyond Indonesia.</w:t>
      </w:r>
    </w:p>
    <w:p w14:paraId="17DF4BC6" w14:textId="174123C6" w:rsidR="003D7089" w:rsidRPr="00F34058" w:rsidRDefault="00FF77CC" w:rsidP="00281D5D">
      <w:pPr>
        <w:pStyle w:val="JudulSubbab"/>
      </w:pPr>
      <w:bookmarkStart w:id="3" w:name="_Ref228041949"/>
      <w:r>
        <w:t>Data and Preprocessing</w:t>
      </w:r>
      <w:bookmarkEnd w:id="3"/>
    </w:p>
    <w:p w14:paraId="6C6B1771" w14:textId="78D343E4" w:rsidR="00041C5D" w:rsidRPr="00041C5D" w:rsidRDefault="00041C5D" w:rsidP="00281D5D">
      <w:pPr>
        <w:spacing w:after="120"/>
        <w:ind w:firstLine="0"/>
        <w:rPr>
          <w:rFonts w:eastAsiaTheme="majorEastAsia"/>
        </w:rPr>
      </w:pPr>
      <w:r w:rsidRPr="00041C5D">
        <w:rPr>
          <w:rFonts w:eastAsiaTheme="majorEastAsia"/>
        </w:rPr>
        <w:t>Three precipitation datasets are used in this study</w:t>
      </w:r>
      <w:r w:rsidR="00F65139">
        <w:rPr>
          <w:rFonts w:eastAsiaTheme="majorEastAsia"/>
        </w:rPr>
        <w:t xml:space="preserve"> </w:t>
      </w:r>
      <w:r w:rsidR="00F65139">
        <w:rPr>
          <w:rFonts w:eastAsiaTheme="majorEastAsia"/>
        </w:rPr>
        <w:fldChar w:fldCharType="begin"/>
      </w:r>
      <w:r w:rsidR="00F65139">
        <w:rPr>
          <w:rFonts w:eastAsiaTheme="majorEastAsia"/>
        </w:rPr>
        <w:instrText xml:space="preserve"> ADDIN ZOTERO_ITEM CSL_CITATION {"citationID":"fMDM5Zmm","properties":{"formattedCitation":"[21]","plainCitation":"[21]","noteIndex":0},"citationItems":[{"id":755,"uris":["http://zotero.org/users/10469304/items/KRZEFSNY"],"itemData":{"id":755,"type":"article-journal","abstract":"Abstract\n            In this paper, we present a comprehensive review of the data sources and estimation methods of 30 currently available global precipitation data sets, including gauge‐based, satellite‐related, and reanalysis data sets. We analyzed the discrepancies between the data sets from daily to annual timescales and found large differences in both the magnitude and the variability of precipitation estimates. The magnitude of annual precipitation estimates over global land deviated by as much as 300 mm/yr among the products. Reanalysis data sets had a larger degree of variability than the other types of data sets. The degree of variability in precipitation estimates also varied by region. Large differences in annual and seasonal estimates were found in tropical oceans, complex mountain areas, northern Africa, and some high‐latitude regions. Overall, the variability associated with extreme precipitation estimates was slightly greater at lower latitudes than at higher latitudes. The reliability of precipitation data sets is mainly limited by the number and spatial coverage of surface stations, the satellite algorithms, and the data assimilation models. The inconsistencies described limit the capability of the products for climate monitoring, attribution, and model validation.\n          , \n            Key Points\n            \n              \n                \n                  We conduct a comprehensive review of precipitation data sets\n                \n                \n                  We evaluate the differences between data sets at different spatial and temporal scales\n                \n                \n                  We explore the opportunities and challenges in generating reliable precipitation estimates","container-title":"Reviews of Geophysics","DOI":"10.1002/2017RG000574","ISSN":"8755-1209, 1944-9208","issue":"1","journalAbbreviation":"Reviews of Geophysics","language":"en","license":"http://creativecommons.org/licenses/by-nc-nd/4.0/","page":"79-107","source":"DOI.org (Crossref)","title":"A Review of Global Precipitation Data Sets: Data Sources, Estimation, and Intercomparisons","title-short":"A Review of Global Precipitation Data Sets","URL":"https://agupubs.onlinelibrary.wiley.com/doi/10.1002/2017RG000574","volume":"56","author":[{"family":"Sun","given":"Qiaohong"},{"family":"Miao","given":"Chiyuan"},{"family":"Duan","given":"Qingyun"},{"family":"Ashouri","given":"Hamed"},{"family":"Sorooshian","given":"Soroosh"},{"family":"Hsu","given":"Kuo‐Lin"}],"accessed":{"date-parts":[["2024",5,17]]},"issued":{"date-parts":[["2018",3]]}}}],"schema":"https://github.com/citation-style-language/schema/raw/master/csl-citation.json"} </w:instrText>
      </w:r>
      <w:r w:rsidR="00F65139">
        <w:rPr>
          <w:rFonts w:eastAsiaTheme="majorEastAsia"/>
        </w:rPr>
        <w:fldChar w:fldCharType="separate"/>
      </w:r>
      <w:r w:rsidR="00F65139" w:rsidRPr="00F65139">
        <w:rPr>
          <w:rFonts w:cs="Times New Roman"/>
        </w:rPr>
        <w:t>[21]</w:t>
      </w:r>
      <w:r w:rsidR="00F65139">
        <w:rPr>
          <w:rFonts w:eastAsiaTheme="majorEastAsia"/>
        </w:rPr>
        <w:fldChar w:fldCharType="end"/>
      </w:r>
      <w:r w:rsidRPr="00041C5D">
        <w:rPr>
          <w:rFonts w:eastAsiaTheme="majorEastAsia"/>
        </w:rPr>
        <w:t xml:space="preserve">. The IMERG Late Run (IMERG-L; 0.1°, ~14-hour latency) </w:t>
      </w:r>
      <w:r w:rsidR="00712890">
        <w:rPr>
          <w:rFonts w:eastAsiaTheme="majorEastAsia"/>
        </w:rPr>
        <w:fldChar w:fldCharType="begin"/>
      </w:r>
      <w:r w:rsidR="00712890">
        <w:rPr>
          <w:rFonts w:eastAsiaTheme="majorEastAsia"/>
        </w:rPr>
        <w:instrText xml:space="preserve"> ADDIN ZOTERO_ITEM CSL_CITATION {"citationID":"DDEn6NR1","properties":{"formattedCitation":"[2,22]","plainCitation":"[2,22]","noteIndex":0},"citationItems":[{"id":600,"uris":["http://zotero.org/users/10469304/items/HMBWJNTR"],"itemData":{"id":600,"type":"chapter","container-title":"Satellite Precipitation Measurement","DOI":"10.1007/978-3-030-24568-9_19","ISBN":"978-3-030-24567-2","language":"en","note":"collection-title: Advances in Global Change Research","page":"343-353","publisher":"Springer International Publishing","publisher-place":"Cham","source":"DOI.org (Crossref)","title":"Integrated Multi-satellite Retrievals for the Global Precipitation Measurement (GPM) Mission (IMERG)","URL":"https://link.springer.com/10.1007/978-3-030-24568-9_19","volume":"67","editor":[{"family":"Levizzani","given":"Vincenzo"},{"family":"Kidd","given":"Christopher"},{"family":"Kirschbaum","given":"Dalia B."},{"family":"Kummerow","given":"Christian D."},{"family":"Nakamura","given":"Kenji"},{"family":"Turk","given":"F. Joseph"}],"author":[{"family":"Huffman","given":"George J."},{"family":"Bolvin","given":"David T."},{"family":"Braithwaite","given":"Dan"},{"family":"Hsu","given":"Kuo-Lin"},{"family":"Joyce","given":"Robert J."},{"family":"Kidd","given":"Christopher"},{"family":"Nelkin","given":"Eric J."},{"family":"Sorooshian","given":"Soroosh"},{"family":"Stocker","given":"Erich F."},{"family":"Tan","given":"Jackson"},{"family":"Wolff","given":"David B."},{"family":"Xie","given":"Pingping"}],"accessed":{"date-parts":[["2024",5,16]]},"issued":{"date-parts":[["2020"]]}}},{"id":257,"uris":["http://zotero.org/users/10469304/items/8U8PDY5A"],"itemData":{"id":257,"type":"article-journal","abstract":"Accurate, reliable, and high spatio-temporal resolution precipitation data are vital for many applications, including the study of extreme events, hydrological modeling, water resource management, and hydroclimatic research in general. In this study, we performed a systematic review of the available literature to assess the performance of the Integrated Multi-Satellite Retrievals for GPM (IMERG) products across different geographical locations and climatic conditions around the globe. Asia, and in particular China, are the subject of the largest number of IMERG evaluation studies on the continental and country level. When compared to ground observational records, IMERG is found to vary with seasons, as well as precipitation type, structure, and intensity. It is shown to appropriately estimate and detect regional precipitation patterns, and their spatial mean, while its performance can be improved over mountainous regions characterized by orographic precipitation, complex terrains, and for winter precipitation. Furthermore, despite IMERG's better performance compared to other satellite products in reproducing spatio-temporal patterns and variability of extreme precipitation, some limitations were found regarding the precipitation intensity. At the temporal scales, IMERG performs better at monthly and annual time steps than the daily and sub-daily ones. Finally, in terms of hydrological application, the use of IMERG has resulted in significant discrepancies in streamflow simulation. However, and most importantly, we find that each new version that replaces the previous one, shows substantial improvement in almost every spatiotemporal scale and climatic condition. Thus, despite its limitations, IMERG evolution reveals a promising path for current and future applications. © 2021 Elsevier Inc.","container-title":"Remote Sensing of Environment","DOI":"10.1016/j.rse.2021.112754","ISSN":"00344257","language":"English","note":"type: Review","publisher":"Elsevier Inc.","title":"Review of GPM IMERG performance: A global perspective","URL":"https://www.scopus.com/inward/record.uri?eid=2-s2.0-85118348174&amp;doi=10.1016%2fj.rse.2021.112754&amp;partnerID=40&amp;md5=9a244c3026237da61db84f892dd512c5","volume":"268","author":[{"family":"Pradhan","given":"Rajani K."},{"family":"Markonis","given":"Yannis"},{"family":"Vargas Godoy","given":"Mijael Rodrigo"},{"family":"Villalba-Pradas","given":"Anahí"},{"family":"Andreadis","given":"Konstantinos M."},{"family":"Nikolopoulos","given":"Efthymios I."},{"family":"Papalexiou","given":"Simon Michael"},{"family":"Rahim","given":"Akif"},{"family":"Tapiador","given":"Francisco J."},{"family":"Hanel","given":"Martin"}],"issued":{"date-parts":[["2022"]]}}}],"schema":"https://github.com/citation-style-language/schema/raw/master/csl-citation.json"} </w:instrText>
      </w:r>
      <w:r w:rsidR="00712890">
        <w:rPr>
          <w:rFonts w:eastAsiaTheme="majorEastAsia"/>
        </w:rPr>
        <w:fldChar w:fldCharType="separate"/>
      </w:r>
      <w:r w:rsidR="00712890" w:rsidRPr="00712890">
        <w:rPr>
          <w:rFonts w:cs="Times New Roman"/>
        </w:rPr>
        <w:t>[2,22]</w:t>
      </w:r>
      <w:r w:rsidR="00712890">
        <w:rPr>
          <w:rFonts w:eastAsiaTheme="majorEastAsia"/>
        </w:rPr>
        <w:fldChar w:fldCharType="end"/>
      </w:r>
      <w:r w:rsidR="003518EA">
        <w:rPr>
          <w:rFonts w:eastAsiaTheme="majorEastAsia"/>
        </w:rPr>
        <w:t xml:space="preserve"> </w:t>
      </w:r>
      <w:r w:rsidRPr="00041C5D">
        <w:rPr>
          <w:rFonts w:eastAsiaTheme="majorEastAsia"/>
        </w:rPr>
        <w:t>serves as the satellite product to be corrected; because IMERG-L relies purely on satellite observations without gauge assimilation, it provides an uncontaminated baseline for evaluating bias correction. The IMERG Final Run (IMERG-F; 0.1°)</w:t>
      </w:r>
      <w:r w:rsidR="003518EA">
        <w:rPr>
          <w:rFonts w:eastAsiaTheme="majorEastAsia"/>
        </w:rPr>
        <w:t xml:space="preserve"> </w:t>
      </w:r>
      <w:r w:rsidR="003518EA">
        <w:rPr>
          <w:rFonts w:eastAsiaTheme="majorEastAsia"/>
        </w:rPr>
        <w:fldChar w:fldCharType="begin"/>
      </w:r>
      <w:r w:rsidR="003518EA">
        <w:rPr>
          <w:rFonts w:eastAsiaTheme="majorEastAsia"/>
        </w:rPr>
        <w:instrText xml:space="preserve"> ADDIN ZOTERO_ITEM CSL_CITATION {"citationID":"HO13TaNe","properties":{"formattedCitation":"[2]","plainCitation":"[2]","noteIndex":0},"citationItems":[{"id":600,"uris":["http://zotero.org/users/10469304/items/HMBWJNTR"],"itemData":{"id":600,"type":"chapter","container-title":"Satellite Precipitation Measurement","DOI":"10.1007/978-3-030-24568-9_19","ISBN":"978-3-030-24567-2","language":"en","note":"collection-title: Advances in Global Change Research","page":"343-353","publisher":"Springer International Publishing","publisher-place":"Cham","source":"DOI.org (Crossref)","title":"Integrated Multi-satellite Retrievals for the Global Precipitation Measurement (GPM) Mission (IMERG)","URL":"https://link.springer.com/10.1007/978-3-030-24568-9_19","volume":"67","editor":[{"family":"Levizzani","given":"Vincenzo"},{"family":"Kidd","given":"Christopher"},{"family":"Kirschbaum","given":"Dalia B."},{"family":"Kummerow","given":"Christian D."},{"family":"Nakamura","given":"Kenji"},{"family":"Turk","given":"F. Joseph"}],"author":[{"family":"Huffman","given":"George J."},{"family":"Bolvin","given":"David T."},{"family":"Braithwaite","given":"Dan"},{"family":"Hsu","given":"Kuo-Lin"},{"family":"Joyce","given":"Robert J."},{"family":"Kidd","given":"Christopher"},{"family":"Nelkin","given":"Eric J."},{"family":"Sorooshian","given":"Soroosh"},{"family":"Stocker","given":"Erich F."},{"family":"Tan","given":"Jackson"},{"family":"Wolff","given":"David B."},{"family":"Xie","given":"Pingping"}],"accessed":{"date-parts":[["2024",5,16]]},"issued":{"date-parts":[["2020"]]}}}],"schema":"https://github.com/citation-style-language/schema/raw/master/csl-citation.json"} </w:instrText>
      </w:r>
      <w:r w:rsidR="003518EA">
        <w:rPr>
          <w:rFonts w:eastAsiaTheme="majorEastAsia"/>
        </w:rPr>
        <w:fldChar w:fldCharType="separate"/>
      </w:r>
      <w:r w:rsidR="003518EA" w:rsidRPr="003518EA">
        <w:rPr>
          <w:rFonts w:cs="Times New Roman"/>
        </w:rPr>
        <w:t>[2]</w:t>
      </w:r>
      <w:r w:rsidR="003518EA">
        <w:rPr>
          <w:rFonts w:eastAsiaTheme="majorEastAsia"/>
        </w:rPr>
        <w:fldChar w:fldCharType="end"/>
      </w:r>
      <w:r w:rsidRPr="00041C5D">
        <w:rPr>
          <w:rFonts w:eastAsiaTheme="majorEastAsia"/>
        </w:rPr>
        <w:t xml:space="preserve">, which incorporates gauge data during post-processing, is included as an independent evaluation benchmark but is not used in the correction procedure. The CPC Unified Gauge-Based Analysis of Global Daily Precipitation (CPC-UNI; 0.5°) </w:t>
      </w:r>
      <w:r w:rsidR="003518EA">
        <w:rPr>
          <w:rFonts w:eastAsiaTheme="majorEastAsia"/>
        </w:rPr>
        <w:fldChar w:fldCharType="begin"/>
      </w:r>
      <w:r w:rsidR="003518EA">
        <w:rPr>
          <w:rFonts w:eastAsiaTheme="majorEastAsia"/>
        </w:rPr>
        <w:instrText xml:space="preserve"> ADDIN ZOTERO_ITEM CSL_CITATION {"citationID":"UNyQajUA","properties":{"formattedCitation":"[13,18]","plainCitation":"[13,18]","noteIndex":0},"citationItems":[{"id":35,"uris":["http://zotero.org/users/10469304/items/YNSN9J5W"],"itemData":{"id":35,"type":"article-journal","container-title":"Journal of Geophysical Research","DOI":"10.1029/2007JD009132","ISSN":"0148-0227","issue":"D4","journalAbbreviation":"J. Geophys. Res.","language":"en","page":"D04110","source":"DOI.org (Crossref)","title":"Assessing objective techniques for gauge-based analyses of global daily precipitation","URL":"http://doi.wiley.com/10.1029/2007JD009132","volume":"113","author":[{"family":"Chen","given":"Mingyue"},{"family":"Shi","given":"Wei"},{"family":"Xie","given":"Pingping"},{"family":"Silva","given":"Viviane B. S."},{"family":"Kousky","given":"Vernon E."},{"family":"Wayne Higgins","given":"R."},{"family":"Janowiak","given":"John E."}],"accessed":{"date-parts":[["2023",2,11]]},"issued":{"date-parts":[["2008",2,29]]}}},{"id":36,"uris":["http://zotero.org/users/10469304/items/2M572KP4"],"itemData":{"id":36,"type":"article-journal","abstract":"Abstract\n            A new gauge-based analysis of daily precipitation has been constructed on a 0.5° latitude–longitude grid over East Asia (5°–60°N, 65°–155°E) for a 26-yr period from 1978 to 2003 using gauge observations at over 2200 stations collected from several individual sources. First, analyzed fields of daily climatology are computed by interpolating station climatology defined as the summation of the first six harmonics of the 365-calendar-day time series of the mean daily values averaged over a 20-yr period from 1978 to 1997. These fields of daily climatology are then adjusted by the Parameter-Elevation Regressions on Independent Slopes Model (PRISM) monthly precipitation climatology to correct the bias caused by orographic effects. Gridded fields of the ratio of daily precipitation to the daily climatology are created by interpolating the corresponding station values using the optimal interpolation method. Analyses of total daily precipitation are finally calculated by multiplying the daily climatology by the daily ratio.\n            Cross-validation tests indicated that this gauge-based analysis has high quantitative quality with a negligible bias and a correlation coefficient of </w:instrText>
      </w:r>
      <w:r w:rsidR="003518EA">
        <w:rPr>
          <w:rFonts w:ascii="Cambria Math" w:eastAsiaTheme="majorEastAsia" w:hAnsi="Cambria Math" w:cs="Cambria Math"/>
        </w:rPr>
        <w:instrText>∼</w:instrText>
      </w:r>
      <w:r w:rsidR="003518EA">
        <w:rPr>
          <w:rFonts w:eastAsiaTheme="majorEastAsia"/>
        </w:rPr>
        <w:instrText>0.6 for comparisons between withdrawn station data and the analysis at a 0.05</w:instrText>
      </w:r>
      <w:r w:rsidR="003518EA">
        <w:rPr>
          <w:rFonts w:eastAsiaTheme="majorEastAsia" w:cs="Times New Roman"/>
        </w:rPr>
        <w:instrText>°</w:instrText>
      </w:r>
      <w:r w:rsidR="003518EA">
        <w:rPr>
          <w:rFonts w:eastAsiaTheme="majorEastAsia"/>
        </w:rPr>
        <w:instrText xml:space="preserve"> latitude</w:instrText>
      </w:r>
      <w:r w:rsidR="003518EA">
        <w:rPr>
          <w:rFonts w:eastAsiaTheme="majorEastAsia" w:cs="Times New Roman"/>
        </w:rPr>
        <w:instrText>–</w:instrText>
      </w:r>
      <w:r w:rsidR="003518EA">
        <w:rPr>
          <w:rFonts w:eastAsiaTheme="majorEastAsia"/>
        </w:rPr>
        <w:instrText xml:space="preserve">longitude grid box. The quality of the analysis increases with the gauge network density. The mean distribution and annual cycle of this new gauge analysis present similar patterns but with more detailed structures and slightly larger magnitude compared to other published monthly gauge analyses over the region.\n            The East Asia gauge analysis is applied to verify the performance of five satellite-based precipitation estimates. This examination reveals the regionally and seasonally dependent performance of the satellite products with the best statistics observed for relatively wet regions. Further improvements of the daily gauge analysis are underway to increase the gauge network density and to refine the algorithm to better deal with the orographic effects especially over South and Southeast Asia.","container-title":"Journal of Hydrometeorology","DOI":"10.1175/JHM583.1","ISSN":"1525-7541, 1525-755X","issue":"3","language":"en","page":"607-626","source":"DOI.org (Crossref)","title":"A Gauge-Based Analysis of Daily Precipitation over East Asia","URL":"http://journals.ametsoc.org/doi/10.1175/JHM583.1","volume":"8","author":[{"family":"Xie","given":"Pingping"},{"family":"Chen","given":"Mingyue"},{"family":"Yang","given":"Song"},{"family":"Yatagai","given":"Akiyo"},{"family":"Hayasaka","given":"Tadahiro"},{"family":"Fukushima","given":"Yoshihiro"},{"family":"Liu","given":"Changming"}],"accessed":{"date-parts":[["2023",2,11]]},"issued":{"date-parts":[["2007",6,1]]}}}],"schema":"https://github.com/citation-style-language/schema/raw/master/csl-citation.json"} </w:instrText>
      </w:r>
      <w:r w:rsidR="003518EA">
        <w:rPr>
          <w:rFonts w:eastAsiaTheme="majorEastAsia"/>
        </w:rPr>
        <w:fldChar w:fldCharType="separate"/>
      </w:r>
      <w:r w:rsidR="003518EA" w:rsidRPr="003518EA">
        <w:rPr>
          <w:rFonts w:cs="Times New Roman"/>
        </w:rPr>
        <w:t>[13,18]</w:t>
      </w:r>
      <w:r w:rsidR="003518EA">
        <w:rPr>
          <w:rFonts w:eastAsiaTheme="majorEastAsia"/>
        </w:rPr>
        <w:fldChar w:fldCharType="end"/>
      </w:r>
      <w:r w:rsidRPr="00041C5D">
        <w:rPr>
          <w:rFonts w:eastAsiaTheme="majorEastAsia"/>
        </w:rPr>
        <w:t xml:space="preserve"> serves as the reference for bias correction. CPC-UNI is the highest-resolution global daily gauge-analysis product, though its interpolated values may not capture local extremes in regions with sparse </w:t>
      </w:r>
      <w:r w:rsidRPr="00041C5D">
        <w:rPr>
          <w:rFonts w:eastAsiaTheme="majorEastAsia"/>
        </w:rPr>
        <w:lastRenderedPageBreak/>
        <w:t>station networks. All satellite data were obtained from the NASA GES DISC; CPC-UNI from the NOAA Physical Sciences Laboratory.</w:t>
      </w:r>
    </w:p>
    <w:p w14:paraId="3FCE0DF2" w14:textId="7CE106A5" w:rsidR="00041C5D" w:rsidRPr="00041C5D" w:rsidRDefault="00041C5D" w:rsidP="00281D5D">
      <w:pPr>
        <w:spacing w:after="120"/>
        <w:ind w:firstLine="0"/>
        <w:rPr>
          <w:rFonts w:eastAsiaTheme="majorEastAsia"/>
        </w:rPr>
      </w:pPr>
      <w:r w:rsidRPr="00041C5D">
        <w:rPr>
          <w:rFonts w:eastAsiaTheme="majorEastAsia"/>
        </w:rPr>
        <w:t>Independent validation uses daily observations from 171 stations operated by Indonesia's Meteorological, Climatological, and Geophysical Agency (BMKG). These station data are not used in the bias correction procedure and provide an external ground-truth assessment uncontaminated by the CPC-UNI training reference.</w:t>
      </w:r>
    </w:p>
    <w:p w14:paraId="41800978" w14:textId="38CE81DB" w:rsidR="003D7089" w:rsidRPr="003D7089" w:rsidRDefault="00041C5D" w:rsidP="00281D5D">
      <w:pPr>
        <w:spacing w:after="120"/>
        <w:ind w:firstLine="0"/>
        <w:rPr>
          <w:rFonts w:eastAsiaTheme="majorEastAsia"/>
        </w:rPr>
      </w:pPr>
      <w:r w:rsidRPr="00041C5D">
        <w:rPr>
          <w:rFonts w:eastAsiaTheme="majorEastAsia"/>
        </w:rPr>
        <w:t xml:space="preserve">Prior to correction, datasets were harmonized through spatial </w:t>
      </w:r>
      <w:proofErr w:type="spellStart"/>
      <w:r w:rsidRPr="00041C5D">
        <w:rPr>
          <w:rFonts w:eastAsiaTheme="majorEastAsia"/>
        </w:rPr>
        <w:t>regridding</w:t>
      </w:r>
      <w:proofErr w:type="spellEnd"/>
      <w:r w:rsidRPr="00041C5D">
        <w:rPr>
          <w:rFonts w:eastAsiaTheme="majorEastAsia"/>
        </w:rPr>
        <w:t xml:space="preserve"> (CPC-UNI to the IMERG grid via nearest-neighbor interpolation), temporal alignment, land-sea masking, and latitude reindexing. Following the Bias Correction Spatial Disaggregation (BCSD) principle </w:t>
      </w:r>
      <w:r w:rsidR="004505DE">
        <w:rPr>
          <w:rFonts w:eastAsiaTheme="majorEastAsia"/>
        </w:rPr>
        <w:fldChar w:fldCharType="begin"/>
      </w:r>
      <w:r w:rsidR="004505DE">
        <w:rPr>
          <w:rFonts w:eastAsiaTheme="majorEastAsia"/>
        </w:rPr>
        <w:instrText xml:space="preserve"> ADDIN ZOTERO_ITEM CSL_CITATION {"citationID":"du0lLTFS","properties":{"formattedCitation":"[23]","plainCitation":"[23]","noteIndex":0},"citationItems":[{"id":1058,"uris":["http://zotero.org/users/10469304/items/N5AI8PA3"],"itemData":{"id":1058,"type":"article-journal","container-title":"Climatic Change","DOI":"10.1023/B:CLIM.0000013685.99609.9e","ISSN":"0165-0009","issue":"1-3","journalAbbreviation":"Climatic Change","language":"en","page":"189-216","source":"DOI.org (Crossref)","title":"Hydrologic Implications of Dynamical and Statistical Approaches to Downscaling Climate Model Outputs","URL":"http://link.springer.com/10.1023/B:CLIM.0000013685.99609.9e","volume":"62","author":[{"family":"Wood","given":"A. W."},{"family":"Leung","given":"L. R."},{"family":"Sridhar","given":"V."},{"family":"Lettenmaier","given":"D. P."}],"accessed":{"date-parts":[["2024",5,23]]},"issued":{"date-parts":[["2004",1]]}}}],"schema":"https://github.com/citation-style-language/schema/raw/master/csl-citation.json"} </w:instrText>
      </w:r>
      <w:r w:rsidR="004505DE">
        <w:rPr>
          <w:rFonts w:eastAsiaTheme="majorEastAsia"/>
        </w:rPr>
        <w:fldChar w:fldCharType="separate"/>
      </w:r>
      <w:r w:rsidR="004505DE" w:rsidRPr="004505DE">
        <w:rPr>
          <w:rFonts w:cs="Times New Roman"/>
        </w:rPr>
        <w:t>[23]</w:t>
      </w:r>
      <w:r w:rsidR="004505DE">
        <w:rPr>
          <w:rFonts w:eastAsiaTheme="majorEastAsia"/>
        </w:rPr>
        <w:fldChar w:fldCharType="end"/>
      </w:r>
      <w:r w:rsidRPr="00041C5D">
        <w:rPr>
          <w:rFonts w:eastAsiaTheme="majorEastAsia"/>
        </w:rPr>
        <w:t xml:space="preserve">, distribution parameters are estimated at the native 0.5° CPC-UNI resolution and bilinearly interpolated to 0.1° before quantile mapping. A wet-day threshold of 1.0 mm/day is applied throughout, consistent with WMO recommendations for tropical regions </w:t>
      </w:r>
      <w:r w:rsidR="004505DE">
        <w:rPr>
          <w:rFonts w:eastAsiaTheme="majorEastAsia"/>
        </w:rPr>
        <w:fldChar w:fldCharType="begin"/>
      </w:r>
      <w:r w:rsidR="004505DE">
        <w:rPr>
          <w:rFonts w:eastAsiaTheme="majorEastAsia"/>
        </w:rPr>
        <w:instrText xml:space="preserve"> ADDIN ZOTERO_ITEM CSL_CITATION {"citationID":"LAwsillj","properties":{"formattedCitation":"[24]","plainCitation":"[24]","noteIndex":0},"citationItems":[{"id":1349,"uris":["http://zotero.org/users/10469304/items/XZ6PZF7T"],"itemData":{"id":1349,"type":"report","collection-title":"Volume IV – Space‑based Observations","language":"English","note":"In 2018 this publication was split into five volumes. Archived versions of previous single-volume editions can be found in Volume I.","number":"8","page":"195","publisher":"World Meteorological Organization","publisher-place":"Geneva, Switzerland","source":"978-92-63-10008-5","title":"Guide to Instruments and Methods of Observation, Volume IV – Space‑based Observations (WMO-No. 8)","title-short":"WMO-No. 8","URL":"https://library.wmo.int/idurl/4/54669","author":[{"family":"WMO","given":""}],"issued":{"date-parts":[["2021"]]}}}],"schema":"https://github.com/citation-style-language/schema/raw/master/csl-citation.json"} </w:instrText>
      </w:r>
      <w:r w:rsidR="004505DE">
        <w:rPr>
          <w:rFonts w:eastAsiaTheme="majorEastAsia"/>
        </w:rPr>
        <w:fldChar w:fldCharType="separate"/>
      </w:r>
      <w:r w:rsidR="004505DE" w:rsidRPr="004505DE">
        <w:rPr>
          <w:rFonts w:cs="Times New Roman"/>
        </w:rPr>
        <w:t>[24]</w:t>
      </w:r>
      <w:r w:rsidR="004505DE">
        <w:rPr>
          <w:rFonts w:eastAsiaTheme="majorEastAsia"/>
        </w:rPr>
        <w:fldChar w:fldCharType="end"/>
      </w:r>
      <w:r w:rsidRPr="00041C5D">
        <w:rPr>
          <w:rFonts w:eastAsiaTheme="majorEastAsia"/>
        </w:rPr>
        <w:t>. Full preprocessing details are provided in Supplementary S1.</w:t>
      </w:r>
    </w:p>
    <w:p w14:paraId="33FE274A" w14:textId="114ACC88" w:rsidR="003D7089" w:rsidRPr="002E7200" w:rsidRDefault="0027598A" w:rsidP="00281D5D">
      <w:pPr>
        <w:pStyle w:val="JudulSubbab"/>
      </w:pPr>
      <w:bookmarkStart w:id="4" w:name="_Ref228190480"/>
      <w:r>
        <w:t>Hybrid Bias Correction Methodology</w:t>
      </w:r>
      <w:bookmarkEnd w:id="4"/>
    </w:p>
    <w:p w14:paraId="3E4B1EB3" w14:textId="77777777" w:rsidR="00550102" w:rsidRPr="00550102" w:rsidRDefault="00550102" w:rsidP="00281D5D">
      <w:pPr>
        <w:spacing w:after="120"/>
        <w:ind w:firstLine="0"/>
        <w:rPr>
          <w:rFonts w:eastAsiaTheme="majorEastAsia"/>
        </w:rPr>
      </w:pPr>
      <w:r w:rsidRPr="00550102">
        <w:rPr>
          <w:rFonts w:eastAsiaTheme="majorEastAsia"/>
        </w:rPr>
        <w:t xml:space="preserve">The operational implementation follows a sequential four-stage structure. Each processing stage targets a specific source of bias in satellite-derived daily precipitation estimates. All bias correction steps are performed separately for each </w:t>
      </w:r>
      <w:proofErr w:type="spellStart"/>
      <w:r w:rsidRPr="00550102">
        <w:rPr>
          <w:rFonts w:eastAsiaTheme="majorEastAsia"/>
        </w:rPr>
        <w:t>dekadal</w:t>
      </w:r>
      <w:proofErr w:type="spellEnd"/>
      <w:r w:rsidRPr="00550102">
        <w:rPr>
          <w:rFonts w:eastAsiaTheme="majorEastAsia"/>
        </w:rPr>
        <w:t xml:space="preserve"> period (three subdivisions per month: days 1–10, 11–20, and 21 to end of month). Within each </w:t>
      </w:r>
      <w:proofErr w:type="spellStart"/>
      <w:r w:rsidRPr="00550102">
        <w:rPr>
          <w:rFonts w:eastAsiaTheme="majorEastAsia"/>
        </w:rPr>
        <w:t>dekad</w:t>
      </w:r>
      <w:proofErr w:type="spellEnd"/>
      <w:r w:rsidRPr="00550102">
        <w:rPr>
          <w:rFonts w:eastAsiaTheme="majorEastAsia"/>
        </w:rPr>
        <w:t xml:space="preserve">, daily precipitation values are pooled across all available years (2001–2025), yielding approximately 250 samples per </w:t>
      </w:r>
      <w:proofErr w:type="spellStart"/>
      <w:r w:rsidRPr="00550102">
        <w:rPr>
          <w:rFonts w:eastAsiaTheme="majorEastAsia"/>
        </w:rPr>
        <w:t>dekad</w:t>
      </w:r>
      <w:proofErr w:type="spellEnd"/>
      <w:r w:rsidRPr="00550102">
        <w:rPr>
          <w:rFonts w:eastAsiaTheme="majorEastAsia"/>
        </w:rPr>
        <w:t xml:space="preserve">. This multi-year pooling strategy enhances the statistical robustness of distribution fitting and extreme value estimation, while preserving the seasonal characteristics of each </w:t>
      </w:r>
      <w:proofErr w:type="spellStart"/>
      <w:r w:rsidRPr="00550102">
        <w:rPr>
          <w:rFonts w:eastAsiaTheme="majorEastAsia"/>
        </w:rPr>
        <w:t>dekadal</w:t>
      </w:r>
      <w:proofErr w:type="spellEnd"/>
      <w:r w:rsidRPr="00550102">
        <w:rPr>
          <w:rFonts w:eastAsiaTheme="majorEastAsia"/>
        </w:rPr>
        <w:t xml:space="preserve"> window.</w:t>
      </w:r>
    </w:p>
    <w:p w14:paraId="62E581EE" w14:textId="77777777" w:rsidR="00550102" w:rsidRPr="00550102" w:rsidRDefault="00550102" w:rsidP="00281D5D">
      <w:pPr>
        <w:spacing w:after="120"/>
        <w:ind w:firstLine="0"/>
        <w:rPr>
          <w:rFonts w:eastAsiaTheme="majorEastAsia"/>
        </w:rPr>
      </w:pPr>
    </w:p>
    <w:p w14:paraId="3348893E" w14:textId="7B6611CD" w:rsidR="007100DB" w:rsidRDefault="00550102" w:rsidP="00281D5D">
      <w:pPr>
        <w:spacing w:after="120"/>
        <w:ind w:firstLine="0"/>
        <w:rPr>
          <w:rFonts w:eastAsiaTheme="majorEastAsia"/>
        </w:rPr>
      </w:pPr>
      <w:r w:rsidRPr="00550102">
        <w:rPr>
          <w:rFonts w:eastAsiaTheme="majorEastAsia"/>
        </w:rPr>
        <w:t xml:space="preserve">The overall hybrid bias correction workflow is illustrated in </w:t>
      </w:r>
      <w:r w:rsidR="00041375" w:rsidRPr="00041375">
        <w:rPr>
          <w:rFonts w:eastAsiaTheme="majorEastAsia"/>
          <w:szCs w:val="24"/>
        </w:rPr>
        <w:fldChar w:fldCharType="begin"/>
      </w:r>
      <w:r w:rsidR="00041375" w:rsidRPr="00041375">
        <w:rPr>
          <w:rFonts w:eastAsiaTheme="majorEastAsia"/>
          <w:szCs w:val="24"/>
        </w:rPr>
        <w:instrText xml:space="preserve"> REF _Ref228040830 \h </w:instrText>
      </w:r>
      <w:r w:rsidR="00041375" w:rsidRPr="00041375">
        <w:rPr>
          <w:rFonts w:eastAsiaTheme="majorEastAsia"/>
          <w:szCs w:val="24"/>
        </w:rPr>
      </w:r>
      <w:r w:rsidR="00041375" w:rsidRPr="00041375">
        <w:rPr>
          <w:rFonts w:eastAsiaTheme="majorEastAsia"/>
          <w:szCs w:val="24"/>
        </w:rPr>
        <w:instrText xml:space="preserve"> \* MERGEFORMAT </w:instrText>
      </w:r>
      <w:r w:rsidR="00041375" w:rsidRPr="00041375">
        <w:rPr>
          <w:rFonts w:eastAsiaTheme="majorEastAsia"/>
          <w:szCs w:val="24"/>
        </w:rPr>
        <w:fldChar w:fldCharType="separate"/>
      </w:r>
      <w:r w:rsidR="00041375" w:rsidRPr="00041375">
        <w:rPr>
          <w:szCs w:val="24"/>
        </w:rPr>
        <w:t xml:space="preserve">Figure </w:t>
      </w:r>
      <w:r w:rsidR="00041375" w:rsidRPr="00041375">
        <w:rPr>
          <w:noProof/>
          <w:szCs w:val="24"/>
        </w:rPr>
        <w:t>2</w:t>
      </w:r>
      <w:r w:rsidR="00041375" w:rsidRPr="00041375">
        <w:rPr>
          <w:rFonts w:eastAsiaTheme="majorEastAsia"/>
          <w:szCs w:val="24"/>
        </w:rPr>
        <w:fldChar w:fldCharType="end"/>
      </w:r>
      <w:r w:rsidRPr="00041375">
        <w:rPr>
          <w:rFonts w:eastAsiaTheme="majorEastAsia"/>
          <w:szCs w:val="24"/>
        </w:rPr>
        <w:t>.</w:t>
      </w:r>
    </w:p>
    <w:p w14:paraId="2F1EA685" w14:textId="2228B3C2" w:rsidR="001E3476" w:rsidRDefault="008601ED" w:rsidP="00281D5D">
      <w:pPr>
        <w:spacing w:after="120"/>
        <w:ind w:firstLine="0"/>
        <w:rPr>
          <w:rFonts w:eastAsiaTheme="majorEastAsia"/>
        </w:rPr>
      </w:pPr>
      <w:r>
        <w:rPr>
          <w:rFonts w:eastAsiaTheme="majorEastAsia"/>
          <w:noProof/>
        </w:rPr>
        <w:drawing>
          <wp:inline distT="0" distB="0" distL="0" distR="0" wp14:anchorId="0E84D1AD" wp14:editId="39B0FDC9">
            <wp:extent cx="5040630" cy="2337435"/>
            <wp:effectExtent l="0" t="0" r="7620" b="5715"/>
            <wp:docPr id="156677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7739" name="Picture 1566777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630" cy="2337435"/>
                    </a:xfrm>
                    <a:prstGeom prst="rect">
                      <a:avLst/>
                    </a:prstGeom>
                  </pic:spPr>
                </pic:pic>
              </a:graphicData>
            </a:graphic>
          </wp:inline>
        </w:drawing>
      </w:r>
    </w:p>
    <w:p w14:paraId="6017DC47" w14:textId="1CC76677" w:rsidR="001E3476" w:rsidRPr="00041375" w:rsidRDefault="00041375" w:rsidP="00041375">
      <w:pPr>
        <w:pStyle w:val="Caption"/>
        <w:ind w:left="0" w:firstLine="0"/>
        <w:rPr>
          <w:rFonts w:eastAsiaTheme="majorEastAsia"/>
          <w:sz w:val="20"/>
          <w:szCs w:val="20"/>
        </w:rPr>
      </w:pPr>
      <w:bookmarkStart w:id="5" w:name="_Ref228040830"/>
      <w:r w:rsidRPr="00041375">
        <w:rPr>
          <w:b/>
          <w:bCs w:val="0"/>
          <w:sz w:val="20"/>
          <w:szCs w:val="20"/>
        </w:rPr>
        <w:t xml:space="preserve">Figure </w:t>
      </w:r>
      <w:r w:rsidRPr="00041375">
        <w:rPr>
          <w:b/>
          <w:bCs w:val="0"/>
          <w:sz w:val="20"/>
          <w:szCs w:val="20"/>
        </w:rPr>
        <w:fldChar w:fldCharType="begin"/>
      </w:r>
      <w:r w:rsidRPr="00041375">
        <w:rPr>
          <w:b/>
          <w:bCs w:val="0"/>
          <w:sz w:val="20"/>
          <w:szCs w:val="20"/>
        </w:rPr>
        <w:instrText xml:space="preserve"> SEQ Figure \* ARABIC </w:instrText>
      </w:r>
      <w:r w:rsidRPr="00041375">
        <w:rPr>
          <w:b/>
          <w:bCs w:val="0"/>
          <w:sz w:val="20"/>
          <w:szCs w:val="20"/>
        </w:rPr>
        <w:fldChar w:fldCharType="separate"/>
      </w:r>
      <w:r w:rsidR="0022319F">
        <w:rPr>
          <w:b/>
          <w:bCs w:val="0"/>
          <w:noProof/>
          <w:sz w:val="20"/>
          <w:szCs w:val="20"/>
        </w:rPr>
        <w:t>2</w:t>
      </w:r>
      <w:r w:rsidRPr="00041375">
        <w:rPr>
          <w:b/>
          <w:bCs w:val="0"/>
          <w:sz w:val="20"/>
          <w:szCs w:val="20"/>
        </w:rPr>
        <w:fldChar w:fldCharType="end"/>
      </w:r>
      <w:bookmarkEnd w:id="5"/>
      <w:r w:rsidR="00BD39B3">
        <w:rPr>
          <w:b/>
          <w:bCs w:val="0"/>
          <w:sz w:val="20"/>
          <w:szCs w:val="20"/>
        </w:rPr>
        <w:t>.</w:t>
      </w:r>
      <w:r>
        <w:rPr>
          <w:sz w:val="20"/>
          <w:szCs w:val="20"/>
        </w:rPr>
        <w:t xml:space="preserve"> </w:t>
      </w:r>
      <w:r w:rsidR="001E6945" w:rsidRPr="00041375">
        <w:rPr>
          <w:rFonts w:eastAsiaTheme="majorEastAsia"/>
          <w:sz w:val="20"/>
          <w:szCs w:val="20"/>
        </w:rPr>
        <w:t>Overview of the hybrid bias correction workflow integrating Linear Scaling (LS), Empirical Quantile Mapping (EQM) with Gamma fitting, Generalized Pareto Distribution (GPD) tail adjustment, and Convolutional Neural Network (CNN) refinement.</w:t>
      </w:r>
    </w:p>
    <w:p w14:paraId="162D964D" w14:textId="77777777" w:rsidR="001E6945" w:rsidRDefault="001E6945" w:rsidP="00281D5D">
      <w:pPr>
        <w:spacing w:after="120"/>
        <w:ind w:firstLine="0"/>
        <w:rPr>
          <w:rFonts w:eastAsiaTheme="majorEastAsia"/>
        </w:rPr>
      </w:pPr>
    </w:p>
    <w:p w14:paraId="2292D4BA" w14:textId="7E35EB8B" w:rsidR="00CA03A6" w:rsidRPr="00D5323E" w:rsidRDefault="00CA03A6" w:rsidP="00AF4C56">
      <w:pPr>
        <w:pStyle w:val="JudulSub-subbab"/>
      </w:pPr>
      <w:r w:rsidRPr="00D5323E">
        <w:lastRenderedPageBreak/>
        <w:t>Stage 1: Linear Scaling</w:t>
      </w:r>
    </w:p>
    <w:p w14:paraId="62060B74" w14:textId="4AF00AE7" w:rsidR="00433778" w:rsidRPr="00433778" w:rsidRDefault="00433778" w:rsidP="00281D5D">
      <w:pPr>
        <w:spacing w:after="120"/>
        <w:ind w:firstLine="0"/>
        <w:rPr>
          <w:rFonts w:eastAsiaTheme="majorEastAsia"/>
        </w:rPr>
      </w:pPr>
      <w:r w:rsidRPr="00433778">
        <w:rPr>
          <w:rFonts w:eastAsiaTheme="majorEastAsia"/>
        </w:rPr>
        <w:t xml:space="preserve">Linear Scaling corrects the systematic mean bias by applying a multiplicative factor derived from the ratio of reference to satellite mean precipitation. For each </w:t>
      </w:r>
      <w:proofErr w:type="spellStart"/>
      <w:r w:rsidRPr="00433778">
        <w:rPr>
          <w:rFonts w:eastAsiaTheme="majorEastAsia"/>
        </w:rPr>
        <w:t>dekad</w:t>
      </w:r>
      <w:proofErr w:type="spellEnd"/>
      <w:r w:rsidRPr="00433778">
        <w:rPr>
          <w:rFonts w:eastAsiaTheme="majorEastAsia"/>
        </w:rPr>
        <w:t xml:space="preserve">, the scaling factor </w:t>
      </w:r>
      <w:r w:rsidR="00440A41" w:rsidRPr="00440A41">
        <w:rPr>
          <w:rFonts w:eastAsiaTheme="majorEastAsia"/>
          <w:position w:val="-12"/>
        </w:rPr>
        <w:object w:dxaOrig="400" w:dyaOrig="360" w14:anchorId="4DFDC8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0.25pt;height:18pt" o:ole="">
            <v:imagedata r:id="rId12" o:title=""/>
          </v:shape>
          <o:OLEObject Type="Embed" ProgID="Equation.DSMT4" ShapeID="_x0000_i1027" DrawAspect="Content" ObjectID="_1838842530" r:id="rId13"/>
        </w:object>
      </w:r>
      <w:r w:rsidRPr="00433778">
        <w:rPr>
          <w:rFonts w:eastAsiaTheme="majorEastAsia"/>
        </w:rPr>
        <w:t xml:space="preserve"> is computed as:</w:t>
      </w:r>
    </w:p>
    <w:p w14:paraId="17EF5144" w14:textId="37CFCE5B" w:rsidR="00433778" w:rsidRPr="00433778" w:rsidRDefault="00440A41" w:rsidP="00281D5D">
      <w:pPr>
        <w:pStyle w:val="MTDisplayEquation"/>
        <w:rPr>
          <w:rFonts w:eastAsiaTheme="majorEastAsia"/>
        </w:rPr>
      </w:pPr>
      <w:r>
        <w:rPr>
          <w:rFonts w:eastAsiaTheme="majorEastAsia"/>
        </w:rPr>
        <w:tab/>
      </w:r>
      <w:r w:rsidR="00545CE0" w:rsidRPr="00440A41">
        <w:rPr>
          <w:rFonts w:eastAsiaTheme="majorEastAsia"/>
          <w:position w:val="-30"/>
        </w:rPr>
        <w:object w:dxaOrig="1020" w:dyaOrig="740" w14:anchorId="63AADC58">
          <v:shape id="_x0000_i1028" type="#_x0000_t75" style="width:51pt;height:36.75pt" o:ole="">
            <v:imagedata r:id="rId14" o:title=""/>
          </v:shape>
          <o:OLEObject Type="Embed" ProgID="Equation.DSMT4" ShapeID="_x0000_i1028" DrawAspect="Content" ObjectID="_1838842531" r:id="rId15"/>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1</w:instrText>
      </w:r>
      <w:r>
        <w:rPr>
          <w:rFonts w:eastAsiaTheme="majorEastAsia"/>
        </w:rPr>
        <w:fldChar w:fldCharType="end"/>
      </w:r>
      <w:r>
        <w:rPr>
          <w:rFonts w:eastAsiaTheme="majorEastAsia"/>
        </w:rPr>
        <w:instrText>)</w:instrText>
      </w:r>
      <w:r>
        <w:rPr>
          <w:rFonts w:eastAsiaTheme="majorEastAsia"/>
        </w:rPr>
        <w:fldChar w:fldCharType="end"/>
      </w:r>
    </w:p>
    <w:p w14:paraId="4390C51F" w14:textId="48D08BBA" w:rsidR="00433778" w:rsidRPr="00433778" w:rsidRDefault="00433778" w:rsidP="00281D5D">
      <w:pPr>
        <w:spacing w:after="120"/>
        <w:ind w:firstLine="0"/>
        <w:rPr>
          <w:rFonts w:eastAsiaTheme="majorEastAsia"/>
        </w:rPr>
      </w:pPr>
      <w:r w:rsidRPr="00433778">
        <w:rPr>
          <w:rFonts w:eastAsiaTheme="majorEastAsia"/>
        </w:rPr>
        <w:t xml:space="preserve">where </w:t>
      </w:r>
      <w:r w:rsidR="00E276C6" w:rsidRPr="00545CE0">
        <w:rPr>
          <w:rFonts w:eastAsiaTheme="majorEastAsia"/>
          <w:position w:val="-14"/>
        </w:rPr>
        <w:object w:dxaOrig="380" w:dyaOrig="400" w14:anchorId="22431A14">
          <v:shape id="_x0000_i1029" type="#_x0000_t75" style="width:18.75pt;height:20.25pt" o:ole="">
            <v:imagedata r:id="rId16" o:title=""/>
          </v:shape>
          <o:OLEObject Type="Embed" ProgID="Equation.DSMT4" ShapeID="_x0000_i1029" DrawAspect="Content" ObjectID="_1838842532" r:id="rId17"/>
        </w:object>
      </w:r>
      <w:r w:rsidRPr="00433778">
        <w:rPr>
          <w:rFonts w:eastAsiaTheme="majorEastAsia"/>
        </w:rPr>
        <w:t xml:space="preserve"> and </w:t>
      </w:r>
      <w:r w:rsidR="00E276C6" w:rsidRPr="00E276C6">
        <w:rPr>
          <w:rFonts w:eastAsiaTheme="majorEastAsia"/>
          <w:position w:val="-12"/>
        </w:rPr>
        <w:object w:dxaOrig="360" w:dyaOrig="380" w14:anchorId="68BDD1E4">
          <v:shape id="_x0000_i1030" type="#_x0000_t75" style="width:18pt;height:18.75pt" o:ole="">
            <v:imagedata r:id="rId18" o:title=""/>
          </v:shape>
          <o:OLEObject Type="Embed" ProgID="Equation.DSMT4" ShapeID="_x0000_i1030" DrawAspect="Content" ObjectID="_1838842533" r:id="rId19"/>
        </w:object>
      </w:r>
      <w:r w:rsidRPr="00433778">
        <w:rPr>
          <w:rFonts w:eastAsiaTheme="majorEastAsia"/>
        </w:rPr>
        <w:t xml:space="preserve"> are the mean daily precipitation of the CPC-UNI reference and IMERG-L satellite datasets, respectively, pooled over the same </w:t>
      </w:r>
      <w:proofErr w:type="spellStart"/>
      <w:r w:rsidRPr="00433778">
        <w:rPr>
          <w:rFonts w:eastAsiaTheme="majorEastAsia"/>
        </w:rPr>
        <w:t>dekadal</w:t>
      </w:r>
      <w:proofErr w:type="spellEnd"/>
      <w:r w:rsidRPr="00433778">
        <w:rPr>
          <w:rFonts w:eastAsiaTheme="majorEastAsia"/>
        </w:rPr>
        <w:t xml:space="preserve"> period across all years. The corrected precipitation is:</w:t>
      </w:r>
    </w:p>
    <w:p w14:paraId="718710F1" w14:textId="08FDF98C" w:rsidR="00433778" w:rsidRPr="00433778" w:rsidRDefault="00E276C6" w:rsidP="005E5E50">
      <w:pPr>
        <w:pStyle w:val="MTDisplayEquation"/>
        <w:rPr>
          <w:rFonts w:eastAsiaTheme="majorEastAsia"/>
        </w:rPr>
      </w:pPr>
      <w:r>
        <w:rPr>
          <w:rFonts w:eastAsiaTheme="majorEastAsia"/>
        </w:rPr>
        <w:tab/>
      </w:r>
      <w:r w:rsidR="00E9092A" w:rsidRPr="00E9092A">
        <w:rPr>
          <w:rFonts w:eastAsiaTheme="majorEastAsia"/>
          <w:position w:val="-12"/>
        </w:rPr>
        <w:object w:dxaOrig="1380" w:dyaOrig="360" w14:anchorId="51AD64E3">
          <v:shape id="_x0000_i1031" type="#_x0000_t75" style="width:69pt;height:18pt" o:ole="">
            <v:imagedata r:id="rId20" o:title=""/>
          </v:shape>
          <o:OLEObject Type="Embed" ProgID="Equation.DSMT4" ShapeID="_x0000_i1031" DrawAspect="Content" ObjectID="_1838842534" r:id="rId21"/>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2</w:instrText>
      </w:r>
      <w:r>
        <w:rPr>
          <w:rFonts w:eastAsiaTheme="majorEastAsia"/>
        </w:rPr>
        <w:fldChar w:fldCharType="end"/>
      </w:r>
      <w:r>
        <w:rPr>
          <w:rFonts w:eastAsiaTheme="majorEastAsia"/>
        </w:rPr>
        <w:instrText>)</w:instrText>
      </w:r>
      <w:r>
        <w:rPr>
          <w:rFonts w:eastAsiaTheme="majorEastAsia"/>
        </w:rPr>
        <w:fldChar w:fldCharType="end"/>
      </w:r>
    </w:p>
    <w:p w14:paraId="4011BB92" w14:textId="0CC98AF0" w:rsidR="00433778" w:rsidRDefault="00663B7B" w:rsidP="00281D5D">
      <w:pPr>
        <w:spacing w:after="120"/>
        <w:ind w:firstLine="0"/>
        <w:rPr>
          <w:rFonts w:eastAsiaTheme="majorEastAsia"/>
        </w:rPr>
      </w:pPr>
      <w:r w:rsidRPr="00663B7B">
        <w:rPr>
          <w:rFonts w:eastAsiaTheme="majorEastAsia"/>
        </w:rPr>
        <w:t xml:space="preserve">Grid cells where the satellite mean is zero are left unchanged. Following the BCSD strategy (Section </w:t>
      </w:r>
      <w:r w:rsidR="00C5573C">
        <w:rPr>
          <w:rFonts w:eastAsiaTheme="majorEastAsia"/>
        </w:rPr>
        <w:fldChar w:fldCharType="begin"/>
      </w:r>
      <w:r w:rsidR="00C5573C">
        <w:rPr>
          <w:rFonts w:eastAsiaTheme="majorEastAsia"/>
        </w:rPr>
        <w:instrText xml:space="preserve"> REF _Ref228041949 \r \h </w:instrText>
      </w:r>
      <w:r w:rsidR="00C5573C">
        <w:rPr>
          <w:rFonts w:eastAsiaTheme="majorEastAsia"/>
        </w:rPr>
      </w:r>
      <w:r w:rsidR="00C5573C">
        <w:rPr>
          <w:rFonts w:eastAsiaTheme="majorEastAsia"/>
        </w:rPr>
        <w:fldChar w:fldCharType="separate"/>
      </w:r>
      <w:r w:rsidR="00C5573C">
        <w:rPr>
          <w:rFonts w:eastAsiaTheme="majorEastAsia"/>
        </w:rPr>
        <w:t>2.2</w:t>
      </w:r>
      <w:r w:rsidR="00C5573C">
        <w:rPr>
          <w:rFonts w:eastAsiaTheme="majorEastAsia"/>
        </w:rPr>
        <w:fldChar w:fldCharType="end"/>
      </w:r>
      <w:r w:rsidRPr="00663B7B">
        <w:rPr>
          <w:rFonts w:eastAsiaTheme="majorEastAsia"/>
        </w:rPr>
        <w:t xml:space="preserve">), </w:t>
      </w:r>
      <w:r w:rsidR="00DE1B21" w:rsidRPr="00DE1B21">
        <w:rPr>
          <w:rFonts w:eastAsiaTheme="majorEastAsia"/>
          <w:position w:val="-14"/>
        </w:rPr>
        <w:object w:dxaOrig="380" w:dyaOrig="400" w14:anchorId="79F510E9">
          <v:shape id="_x0000_i4824" type="#_x0000_t75" style="width:18.75pt;height:20.25pt" o:ole="">
            <v:imagedata r:id="rId22" o:title=""/>
          </v:shape>
          <o:OLEObject Type="Embed" ProgID="Equation.DSMT4" ShapeID="_x0000_i4824" DrawAspect="Content" ObjectID="_1838842535" r:id="rId23"/>
        </w:object>
      </w:r>
      <w:r w:rsidR="00DE1B21">
        <w:rPr>
          <w:rFonts w:eastAsiaTheme="majorEastAsia"/>
        </w:rPr>
        <w:t xml:space="preserve"> </w:t>
      </w:r>
      <w:r w:rsidRPr="00663B7B">
        <w:rPr>
          <w:rFonts w:eastAsiaTheme="majorEastAsia"/>
        </w:rPr>
        <w:t xml:space="preserve">is computed at the native </w:t>
      </w:r>
      <w:r w:rsidR="009A431E">
        <w:rPr>
          <w:rFonts w:eastAsiaTheme="majorEastAsia"/>
        </w:rPr>
        <w:t>0.5°</w:t>
      </w:r>
      <w:r w:rsidRPr="00663B7B">
        <w:rPr>
          <w:rFonts w:eastAsiaTheme="majorEastAsia"/>
        </w:rPr>
        <w:t xml:space="preserve"> CPC-UNI grid and bilinearly interpolated to </w:t>
      </w:r>
      <w:r w:rsidR="009A431E">
        <w:rPr>
          <w:rFonts w:eastAsiaTheme="majorEastAsia"/>
        </w:rPr>
        <w:t>0.1°</w:t>
      </w:r>
      <w:r w:rsidRPr="00663B7B">
        <w:rPr>
          <w:rFonts w:eastAsiaTheme="majorEastAsia"/>
        </w:rPr>
        <w:t>, producing a spatially smooth scaling field.</w:t>
      </w:r>
    </w:p>
    <w:p w14:paraId="19A4AD48" w14:textId="34239134" w:rsidR="00AC33E8" w:rsidRPr="00AC33E8" w:rsidRDefault="00AC33E8" w:rsidP="00AF4C56">
      <w:pPr>
        <w:pStyle w:val="JudulSub-subbab"/>
      </w:pPr>
      <w:r w:rsidRPr="00AC33E8">
        <w:t>Stage 2: Empirical Quantile Mapping with Gamma Distribution Fitting (EQM)</w:t>
      </w:r>
    </w:p>
    <w:p w14:paraId="3A0961F6" w14:textId="59DB6199" w:rsidR="00AC33E8" w:rsidRPr="00AC33E8" w:rsidRDefault="00AC33E8" w:rsidP="00281D5D">
      <w:pPr>
        <w:spacing w:after="120"/>
        <w:ind w:firstLine="0"/>
        <w:rPr>
          <w:rFonts w:eastAsiaTheme="majorEastAsia"/>
        </w:rPr>
      </w:pPr>
      <w:r w:rsidRPr="00AC33E8">
        <w:rPr>
          <w:rFonts w:eastAsiaTheme="majorEastAsia"/>
        </w:rPr>
        <w:t xml:space="preserve">Empirical Quantile Mapping aligns the full cumulative distribution function (CDF) of the LS-corrected satellite precipitation to that of </w:t>
      </w:r>
      <w:proofErr w:type="gramStart"/>
      <w:r w:rsidRPr="00AC33E8">
        <w:rPr>
          <w:rFonts w:eastAsiaTheme="majorEastAsia"/>
        </w:rPr>
        <w:t>the reference</w:t>
      </w:r>
      <w:proofErr w:type="gramEnd"/>
      <w:r w:rsidRPr="00AC33E8">
        <w:rPr>
          <w:rFonts w:eastAsiaTheme="majorEastAsia"/>
        </w:rPr>
        <w:t xml:space="preserve"> observations. To improve the stability and smoothness of the CDFs, particularly in regions with limited sample sizes, gamma distributions are fitted to the precipitation data prior to mapping. Gamma parameters (shape </w:t>
      </w:r>
      <w:r w:rsidR="00BA4D9D" w:rsidRPr="00BA4D9D">
        <w:rPr>
          <w:rFonts w:eastAsiaTheme="majorEastAsia"/>
          <w:position w:val="-6"/>
        </w:rPr>
        <w:object w:dxaOrig="200" w:dyaOrig="279" w14:anchorId="6000A2AC">
          <v:shape id="_x0000_i1034" type="#_x0000_t75" style="width:9.75pt;height:14.25pt" o:ole="">
            <v:imagedata r:id="rId24" o:title=""/>
          </v:shape>
          <o:OLEObject Type="Embed" ProgID="Equation.DSMT4" ShapeID="_x0000_i1034" DrawAspect="Content" ObjectID="_1838842536" r:id="rId25"/>
        </w:object>
      </w:r>
      <w:r w:rsidRPr="00AC33E8">
        <w:rPr>
          <w:rFonts w:eastAsiaTheme="majorEastAsia"/>
        </w:rPr>
        <w:t xml:space="preserve"> and scale</w:t>
      </w:r>
      <w:r w:rsidR="00BA4D9D" w:rsidRPr="00BA4D9D">
        <w:rPr>
          <w:rFonts w:eastAsiaTheme="majorEastAsia"/>
          <w:position w:val="-6"/>
        </w:rPr>
        <w:object w:dxaOrig="200" w:dyaOrig="279" w14:anchorId="294AC0CF">
          <v:shape id="_x0000_i1035" type="#_x0000_t75" style="width:9.75pt;height:14.25pt" o:ole="">
            <v:imagedata r:id="rId26" o:title=""/>
          </v:shape>
          <o:OLEObject Type="Embed" ProgID="Equation.DSMT4" ShapeID="_x0000_i1035" DrawAspect="Content" ObjectID="_1838842537" r:id="rId27"/>
        </w:object>
      </w:r>
      <w:r w:rsidRPr="00AC33E8">
        <w:rPr>
          <w:rFonts w:eastAsiaTheme="majorEastAsia"/>
        </w:rPr>
        <w:t xml:space="preserve">) are estimated using maximum likelihood estimation (MLE) with the location parameter fixed at zero to ensure physical validity of non-negative precipitation values </w:t>
      </w:r>
      <w:r w:rsidR="00A84A04">
        <w:rPr>
          <w:rFonts w:eastAsiaTheme="majorEastAsia"/>
        </w:rPr>
        <w:fldChar w:fldCharType="begin"/>
      </w:r>
      <w:r w:rsidR="00A84A04">
        <w:rPr>
          <w:rFonts w:eastAsiaTheme="majorEastAsia"/>
        </w:rPr>
        <w:instrText xml:space="preserve"> ADDIN ZOTERO_ITEM CSL_CITATION {"citationID":"pDBOatDv","properties":{"formattedCitation":"[15]","plainCitation":"[15]","noteIndex":0},"citationItems":[{"id":1749,"uris":["http://zotero.org/users/10469304/items/CC8V6B7H"],"itemData":{"id":1749,"type":"book","call-number":"551.5","collection-number":"v. 100","collection-title":"International geophysics series","edition":"3rd ed","ISBN":"978-0-12-385022-5","language":"eng","publisher":"Academic Press","publisher-place":"Oxford Waltham, MA","source":"BnF ISBN","title":"Statistical methods in the atmospheric sciences","author":[{"family":"Wilks","given":"Daniel S."}],"issued":{"date-parts":[["2011"]]}}}],"schema":"https://github.com/citation-style-language/schema/raw/master/csl-citation.json"} </w:instrText>
      </w:r>
      <w:r w:rsidR="00A84A04">
        <w:rPr>
          <w:rFonts w:eastAsiaTheme="majorEastAsia"/>
        </w:rPr>
        <w:fldChar w:fldCharType="separate"/>
      </w:r>
      <w:r w:rsidR="00A84A04" w:rsidRPr="00A84A04">
        <w:rPr>
          <w:rFonts w:cs="Times New Roman"/>
        </w:rPr>
        <w:t>[15]</w:t>
      </w:r>
      <w:r w:rsidR="00A84A04">
        <w:rPr>
          <w:rFonts w:eastAsiaTheme="majorEastAsia"/>
        </w:rPr>
        <w:fldChar w:fldCharType="end"/>
      </w:r>
      <w:r w:rsidRPr="00AC33E8">
        <w:rPr>
          <w:rFonts w:eastAsiaTheme="majorEastAsia"/>
        </w:rPr>
        <w:t xml:space="preserve">. The quantile correction for each satellite precipitation value </w:t>
      </w:r>
      <w:r w:rsidR="00C86CA7" w:rsidRPr="006200A2">
        <w:rPr>
          <w:rFonts w:eastAsiaTheme="majorEastAsia"/>
          <w:position w:val="-12"/>
        </w:rPr>
        <w:object w:dxaOrig="360" w:dyaOrig="360" w14:anchorId="6F79663C">
          <v:shape id="_x0000_i1036" type="#_x0000_t75" style="width:18pt;height:18pt" o:ole="">
            <v:imagedata r:id="rId28" o:title=""/>
          </v:shape>
          <o:OLEObject Type="Embed" ProgID="Equation.DSMT4" ShapeID="_x0000_i1036" DrawAspect="Content" ObjectID="_1838842538" r:id="rId29"/>
        </w:object>
      </w:r>
      <w:r w:rsidRPr="00AC33E8">
        <w:rPr>
          <w:rFonts w:eastAsiaTheme="majorEastAsia"/>
        </w:rPr>
        <w:t xml:space="preserve"> is performed by:</w:t>
      </w:r>
    </w:p>
    <w:p w14:paraId="39C14D01" w14:textId="59635234" w:rsidR="00AC33E8" w:rsidRPr="00AC33E8" w:rsidRDefault="00C86CA7" w:rsidP="00281D5D">
      <w:pPr>
        <w:pStyle w:val="MTDisplayEquation"/>
        <w:rPr>
          <w:rFonts w:eastAsiaTheme="majorEastAsia"/>
        </w:rPr>
      </w:pPr>
      <w:r>
        <w:rPr>
          <w:rFonts w:eastAsiaTheme="majorEastAsia"/>
        </w:rPr>
        <w:tab/>
      </w:r>
      <w:r w:rsidRPr="00C86CA7">
        <w:rPr>
          <w:rFonts w:eastAsiaTheme="majorEastAsia"/>
          <w:position w:val="-14"/>
        </w:rPr>
        <w:object w:dxaOrig="2200" w:dyaOrig="400" w14:anchorId="257AA4D0">
          <v:shape id="_x0000_i1037" type="#_x0000_t75" style="width:110.25pt;height:20.25pt" o:ole="">
            <v:imagedata r:id="rId30" o:title=""/>
          </v:shape>
          <o:OLEObject Type="Embed" ProgID="Equation.DSMT4" ShapeID="_x0000_i1037" DrawAspect="Content" ObjectID="_1838842539" r:id="rId31"/>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3</w:instrText>
      </w:r>
      <w:r>
        <w:rPr>
          <w:rFonts w:eastAsiaTheme="majorEastAsia"/>
        </w:rPr>
        <w:fldChar w:fldCharType="end"/>
      </w:r>
      <w:r>
        <w:rPr>
          <w:rFonts w:eastAsiaTheme="majorEastAsia"/>
        </w:rPr>
        <w:instrText>)</w:instrText>
      </w:r>
      <w:r>
        <w:rPr>
          <w:rFonts w:eastAsiaTheme="majorEastAsia"/>
        </w:rPr>
        <w:fldChar w:fldCharType="end"/>
      </w:r>
    </w:p>
    <w:p w14:paraId="416B8FAF" w14:textId="682F725C" w:rsidR="008443FC" w:rsidRDefault="00AC33E8" w:rsidP="00281D5D">
      <w:pPr>
        <w:spacing w:after="120"/>
        <w:ind w:firstLine="0"/>
        <w:rPr>
          <w:rFonts w:eastAsiaTheme="majorEastAsia"/>
        </w:rPr>
      </w:pPr>
      <w:r w:rsidRPr="00AC33E8">
        <w:rPr>
          <w:rFonts w:eastAsiaTheme="majorEastAsia"/>
        </w:rPr>
        <w:t xml:space="preserve">where </w:t>
      </w:r>
      <w:r w:rsidR="00C86CA7" w:rsidRPr="00C86CA7">
        <w:rPr>
          <w:rFonts w:eastAsiaTheme="majorEastAsia"/>
          <w:position w:val="-12"/>
        </w:rPr>
        <w:object w:dxaOrig="380" w:dyaOrig="360" w14:anchorId="01F5B5F5">
          <v:shape id="_x0000_i1038" type="#_x0000_t75" style="width:18.75pt;height:18pt" o:ole="">
            <v:imagedata r:id="rId32" o:title=""/>
          </v:shape>
          <o:OLEObject Type="Embed" ProgID="Equation.DSMT4" ShapeID="_x0000_i1038" DrawAspect="Content" ObjectID="_1838842540" r:id="rId33"/>
        </w:object>
      </w:r>
      <w:r w:rsidRPr="00AC33E8">
        <w:rPr>
          <w:rFonts w:eastAsiaTheme="majorEastAsia"/>
        </w:rPr>
        <w:t xml:space="preserve"> and </w:t>
      </w:r>
      <w:r w:rsidR="005A7A3E" w:rsidRPr="005A7A3E">
        <w:rPr>
          <w:rFonts w:eastAsiaTheme="majorEastAsia"/>
          <w:position w:val="-14"/>
        </w:rPr>
        <w:object w:dxaOrig="400" w:dyaOrig="380" w14:anchorId="71492CC6">
          <v:shape id="_x0000_i1039" type="#_x0000_t75" style="width:20.25pt;height:18.75pt" o:ole="">
            <v:imagedata r:id="rId34" o:title=""/>
          </v:shape>
          <o:OLEObject Type="Embed" ProgID="Equation.DSMT4" ShapeID="_x0000_i1039" DrawAspect="Content" ObjectID="_1838842541" r:id="rId35"/>
        </w:object>
      </w:r>
      <w:r w:rsidRPr="00AC33E8">
        <w:rPr>
          <w:rFonts w:eastAsiaTheme="majorEastAsia"/>
        </w:rPr>
        <w:t xml:space="preserve"> denote the fitted gamma CDFs of the satellite and reference datasets, respectively, and </w:t>
      </w:r>
      <w:r w:rsidR="005A7A3E" w:rsidRPr="005A7A3E">
        <w:rPr>
          <w:rFonts w:eastAsiaTheme="majorEastAsia"/>
          <w:position w:val="-14"/>
        </w:rPr>
        <w:object w:dxaOrig="400" w:dyaOrig="400" w14:anchorId="09CB80F5">
          <v:shape id="_x0000_i1040" type="#_x0000_t75" style="width:20.25pt;height:20.25pt" o:ole="">
            <v:imagedata r:id="rId36" o:title=""/>
          </v:shape>
          <o:OLEObject Type="Embed" ProgID="Equation.DSMT4" ShapeID="_x0000_i1040" DrawAspect="Content" ObjectID="_1838842542" r:id="rId37"/>
        </w:object>
      </w:r>
      <w:r w:rsidRPr="00AC33E8">
        <w:rPr>
          <w:rFonts w:eastAsiaTheme="majorEastAsia"/>
        </w:rPr>
        <w:t xml:space="preserve"> is the inverse CDF (quantile function) of the reference distribution.</w:t>
      </w:r>
    </w:p>
    <w:p w14:paraId="5AFB7980" w14:textId="4E02E95E" w:rsidR="00305868" w:rsidRPr="00305868" w:rsidRDefault="00305868" w:rsidP="00281D5D">
      <w:pPr>
        <w:spacing w:after="120"/>
        <w:ind w:firstLine="0"/>
        <w:rPr>
          <w:rFonts w:eastAsiaTheme="majorEastAsia"/>
        </w:rPr>
      </w:pPr>
      <w:r w:rsidRPr="00305868">
        <w:rPr>
          <w:rFonts w:eastAsiaTheme="majorEastAsia"/>
        </w:rPr>
        <w:t xml:space="preserve">The satellite-side gamma CDF is fitted independently at each </w:t>
      </w:r>
      <w:r w:rsidR="006E61DE">
        <w:rPr>
          <w:rFonts w:eastAsiaTheme="majorEastAsia"/>
        </w:rPr>
        <w:t>0.1°</w:t>
      </w:r>
      <w:r w:rsidRPr="00305868">
        <w:rPr>
          <w:rFonts w:eastAsiaTheme="majorEastAsia"/>
        </w:rPr>
        <w:t xml:space="preserve"> pixel, while the reference gamma CDF is fitted at the native </w:t>
      </w:r>
      <w:r w:rsidR="006E61DE">
        <w:rPr>
          <w:rFonts w:eastAsiaTheme="majorEastAsia"/>
        </w:rPr>
        <w:t>0.5°</w:t>
      </w:r>
      <w:r w:rsidRPr="00305868">
        <w:rPr>
          <w:rFonts w:eastAsiaTheme="majorEastAsia"/>
        </w:rPr>
        <w:t xml:space="preserve"> CPC-UNI resolution and the parameters bilinearly interpolated to </w:t>
      </w:r>
      <w:r w:rsidR="00175744">
        <w:rPr>
          <w:rFonts w:eastAsiaTheme="majorEastAsia"/>
        </w:rPr>
        <w:t>0.1°</w:t>
      </w:r>
      <w:r w:rsidRPr="00305868">
        <w:rPr>
          <w:rFonts w:eastAsiaTheme="majorEastAsia"/>
        </w:rPr>
        <w:t xml:space="preserve">, consistent with the BCSD strategy </w:t>
      </w:r>
      <w:r w:rsidR="00175744">
        <w:rPr>
          <w:rFonts w:eastAsiaTheme="majorEastAsia"/>
        </w:rPr>
        <w:fldChar w:fldCharType="begin"/>
      </w:r>
      <w:r w:rsidR="00175744">
        <w:rPr>
          <w:rFonts w:eastAsiaTheme="majorEastAsia"/>
        </w:rPr>
        <w:instrText xml:space="preserve"> ADDIN ZOTERO_ITEM CSL_CITATION {"citationID":"QKGLxcwV","properties":{"formattedCitation":"[23]","plainCitation":"[23]","noteIndex":0},"citationItems":[{"id":1058,"uris":["http://zotero.org/users/10469304/items/N5AI8PA3"],"itemData":{"id":1058,"type":"article-journal","container-title":"Climatic Change","DOI":"10.1023/B:CLIM.0000013685.99609.9e","ISSN":"0165-0009","issue":"1-3","journalAbbreviation":"Climatic Change","language":"en","page":"189-216","source":"DOI.org (Crossref)","title":"Hydrologic Implications of Dynamical and Statistical Approaches to Downscaling Climate Model Outputs","URL":"http://link.springer.com/10.1023/B:CLIM.0000013685.99609.9e","volume":"62","author":[{"family":"Wood","given":"A. W."},{"family":"Leung","given":"L. R."},{"family":"Sridhar","given":"V."},{"family":"Lettenmaier","given":"D. P."}],"accessed":{"date-parts":[["2024",5,23]]},"issued":{"date-parts":[["2004",1]]}}}],"schema":"https://github.com/citation-style-language/schema/raw/master/csl-citation.json"} </w:instrText>
      </w:r>
      <w:r w:rsidR="00175744">
        <w:rPr>
          <w:rFonts w:eastAsiaTheme="majorEastAsia"/>
        </w:rPr>
        <w:fldChar w:fldCharType="separate"/>
      </w:r>
      <w:r w:rsidR="00175744" w:rsidRPr="00175744">
        <w:rPr>
          <w:rFonts w:cs="Times New Roman"/>
        </w:rPr>
        <w:t>[23]</w:t>
      </w:r>
      <w:r w:rsidR="00175744">
        <w:rPr>
          <w:rFonts w:eastAsiaTheme="majorEastAsia"/>
        </w:rPr>
        <w:fldChar w:fldCharType="end"/>
      </w:r>
      <w:r w:rsidRPr="00305868">
        <w:rPr>
          <w:rFonts w:eastAsiaTheme="majorEastAsia"/>
        </w:rPr>
        <w:t>.</w:t>
      </w:r>
    </w:p>
    <w:p w14:paraId="35204952" w14:textId="77777777" w:rsidR="00514AD8" w:rsidRDefault="00305868" w:rsidP="00281D5D">
      <w:pPr>
        <w:spacing w:after="120"/>
        <w:ind w:firstLine="0"/>
        <w:rPr>
          <w:rFonts w:eastAsiaTheme="majorEastAsia"/>
        </w:rPr>
      </w:pPr>
      <w:r w:rsidRPr="00175744">
        <w:rPr>
          <w:rFonts w:eastAsiaTheme="majorEastAsia"/>
          <w:b/>
          <w:bCs/>
        </w:rPr>
        <w:t>Dry-day handling.</w:t>
      </w:r>
      <w:r w:rsidR="00175744">
        <w:rPr>
          <w:rFonts w:eastAsiaTheme="majorEastAsia"/>
        </w:rPr>
        <w:t xml:space="preserve"> </w:t>
      </w:r>
      <w:r w:rsidRPr="00305868">
        <w:rPr>
          <w:rFonts w:eastAsiaTheme="majorEastAsia"/>
        </w:rPr>
        <w:t>Because daily tropical precipitation is a mixed discrete-continuous variable with a large atom at zero, the gamma distribution is fitted only on wet days (</w:t>
      </w:r>
      <w:r w:rsidR="00C664D3" w:rsidRPr="00C664D3">
        <w:rPr>
          <w:rFonts w:eastAsiaTheme="majorEastAsia"/>
          <w:position w:val="-4"/>
        </w:rPr>
        <w:object w:dxaOrig="540" w:dyaOrig="260" w14:anchorId="52B244D4">
          <v:shape id="_x0000_i11399" type="#_x0000_t75" style="width:27pt;height:12.75pt" o:ole="">
            <v:imagedata r:id="rId38" o:title=""/>
          </v:shape>
          <o:OLEObject Type="Embed" ProgID="Equation.DSMT4" ShapeID="_x0000_i11399" DrawAspect="Content" ObjectID="_1838842543" r:id="rId39"/>
        </w:object>
      </w:r>
      <w:r w:rsidRPr="00305868">
        <w:rPr>
          <w:rFonts w:eastAsiaTheme="majorEastAsia"/>
        </w:rPr>
        <w:t>mm/day) rather than on the full sample. Fitting a gamma to the mixed sample would bias the shape parameter toward zero and distort the mapped quantiles. The dry-day fraction is handled explicitly at the mapping stage following the unconditional-CDF construction of Cannon et al.</w:t>
      </w:r>
      <w:r w:rsidR="008C5971">
        <w:rPr>
          <w:rFonts w:eastAsiaTheme="majorEastAsia"/>
        </w:rPr>
        <w:t xml:space="preserve"> </w:t>
      </w:r>
      <w:r w:rsidR="008C5971">
        <w:rPr>
          <w:rFonts w:eastAsiaTheme="majorEastAsia"/>
        </w:rPr>
        <w:fldChar w:fldCharType="begin"/>
      </w:r>
      <w:r w:rsidR="008C5971">
        <w:rPr>
          <w:rFonts w:eastAsiaTheme="majorEastAsia"/>
        </w:rPr>
        <w:instrText xml:space="preserve"> ADDIN ZOTERO_ITEM CSL_CITATION {"citationID":"qxZLuExv","properties":{"formattedCitation":"[11]","plainCitation":"[11]","noteIndex":0},"citationItems":[{"id":1741,"uris":["http://zotero.org/users/10469304/items/3HSW2GQI"],"itemData":{"id":1741,"type":"article-journal","abstract":"Abstract\n            Quantile mapping bias correction algorithms are commonly used to correct systematic distributional biases in precipitation outputs from climate models. Although they are effective at removing historical biases relative to observations, it has been found that quantile mapping can artificially corrupt future model-projected trends. Previous studies on the modification of precipitation trends by quantile mapping have focused on mean quantities, with less attention paid to extremes. This article investigates the extent to which quantile mapping algorithms modify global climate model (GCM) trends in mean precipitation and precipitation extremes indices. First, a bias correction algorithm, quantile delta mapping (QDM), that explicitly preserves relative changes in precipitation quantiles is presented. QDM is compared on synthetic data with detrended quantile mapping (DQM), which is designed to preserve trends in the mean, and with standard quantile mapping (QM). Next, methods are applied to phase 5 of the Coupled Model Intercomparison Project (CMIP5) daily precipitation projections over Canada. Performance is assessed based on precipitation extremes indices and results from a generalized extreme value analysis applied to annual precipitation maxima. QM can inflate the magnitude of relative trends in precipitation extremes with respect to the raw GCM, often substantially, as compared to DQM and especially QDM. The degree of corruption in the GCM trends by QM is particularly large for changes in long period return values. By the 2080s, relative changes in excess of +500% with respect to historical conditions are noted at some locations for 20-yr return values, with maximum changes by DQM and QDM nearing +240% and +140%, respectively, whereas raw GCM changes are never projected to exceed +120%.","container-title":"Journal of Climate","DOI":"10.1175/JCLI-D-14-00754.1","ISSN":"0894-8755, 1520-0442","issue":"17","language":"en","page":"6938-6959","source":"DOI.org (Crossref)","title":"Bias Correction of GCM Precipitation by Quantile Mapping: How Well Do Methods Preserve Changes in Quantiles and Extremes?","title-short":"Bias Correction of GCM Precipitation by Quantile Mapping","URL":"http://journals.ametsoc.org/doi/10.1175/JCLI-D-14-00754.1","volume":"28","author":[{"family":"Cannon","given":"Alex J."},{"family":"Sobie","given":"Stephen R."},{"family":"Murdock","given":"Trevor Q."}],"accessed":{"date-parts":[["2026",4,18]]},"issued":{"date-parts":[["2015",9,1]]}}}],"schema":"https://github.com/citation-style-language/schema/raw/master/csl-citation.json"} </w:instrText>
      </w:r>
      <w:r w:rsidR="008C5971">
        <w:rPr>
          <w:rFonts w:eastAsiaTheme="majorEastAsia"/>
        </w:rPr>
        <w:fldChar w:fldCharType="separate"/>
      </w:r>
      <w:r w:rsidR="008C5971" w:rsidRPr="008C5971">
        <w:rPr>
          <w:rFonts w:cs="Times New Roman"/>
        </w:rPr>
        <w:t>[11]</w:t>
      </w:r>
      <w:r w:rsidR="008C5971">
        <w:rPr>
          <w:rFonts w:eastAsiaTheme="majorEastAsia"/>
        </w:rPr>
        <w:fldChar w:fldCharType="end"/>
      </w:r>
      <w:r w:rsidRPr="00305868">
        <w:rPr>
          <w:rFonts w:eastAsiaTheme="majorEastAsia"/>
        </w:rPr>
        <w:t xml:space="preserve">. Let </w:t>
      </w:r>
      <w:r w:rsidR="0065094E" w:rsidRPr="0065094E">
        <w:rPr>
          <w:rFonts w:eastAsiaTheme="majorEastAsia"/>
          <w:position w:val="-14"/>
        </w:rPr>
        <w:object w:dxaOrig="420" w:dyaOrig="400" w14:anchorId="7B59F126">
          <v:shape id="_x0000_i5114" type="#_x0000_t75" style="width:21pt;height:20.25pt" o:ole="">
            <v:imagedata r:id="rId40" o:title=""/>
          </v:shape>
          <o:OLEObject Type="Embed" ProgID="Equation.DSMT4" ShapeID="_x0000_i5114" DrawAspect="Content" ObjectID="_1838842544" r:id="rId41"/>
        </w:object>
      </w:r>
      <w:r w:rsidRPr="00305868">
        <w:rPr>
          <w:rFonts w:eastAsiaTheme="majorEastAsia"/>
        </w:rPr>
        <w:t xml:space="preserve"> and </w:t>
      </w:r>
      <w:r w:rsidR="0065094E" w:rsidRPr="0065094E">
        <w:rPr>
          <w:rFonts w:eastAsiaTheme="majorEastAsia"/>
          <w:position w:val="-14"/>
        </w:rPr>
        <w:object w:dxaOrig="420" w:dyaOrig="400" w14:anchorId="787BCC4D">
          <v:shape id="_x0000_i5117" type="#_x0000_t75" style="width:21pt;height:20.25pt" o:ole="">
            <v:imagedata r:id="rId42" o:title=""/>
          </v:shape>
          <o:OLEObject Type="Embed" ProgID="Equation.DSMT4" ShapeID="_x0000_i5117" DrawAspect="Content" ObjectID="_1838842545" r:id="rId43"/>
        </w:object>
      </w:r>
      <w:r w:rsidRPr="00305868">
        <w:rPr>
          <w:rFonts w:eastAsiaTheme="majorEastAsia"/>
        </w:rPr>
        <w:t xml:space="preserve"> denote the satellite and reference dry-day probabilities estimated at each pixel from the </w:t>
      </w:r>
      <w:r w:rsidRPr="00305868">
        <w:rPr>
          <w:rFonts w:eastAsiaTheme="majorEastAsia"/>
        </w:rPr>
        <w:lastRenderedPageBreak/>
        <w:t xml:space="preserve">empirical sample. For a satellite wet-day value </w:t>
      </w:r>
      <w:r w:rsidR="00514AD8" w:rsidRPr="0065094E">
        <w:rPr>
          <w:rFonts w:eastAsiaTheme="majorEastAsia"/>
          <w:position w:val="-12"/>
        </w:rPr>
        <w:object w:dxaOrig="700" w:dyaOrig="360" w14:anchorId="7979F6AD">
          <v:shape id="_x0000_i5121" type="#_x0000_t75" style="width:35.25pt;height:18pt" o:ole="">
            <v:imagedata r:id="rId44" o:title=""/>
          </v:shape>
          <o:OLEObject Type="Embed" ProgID="Equation.DSMT4" ShapeID="_x0000_i5121" DrawAspect="Content" ObjectID="_1838842546" r:id="rId45"/>
        </w:object>
      </w:r>
      <w:r w:rsidRPr="00305868">
        <w:rPr>
          <w:rFonts w:eastAsiaTheme="majorEastAsia"/>
        </w:rPr>
        <w:t xml:space="preserve"> mm/day, the unconditional quantile position is </w:t>
      </w:r>
    </w:p>
    <w:p w14:paraId="2F0AD8F1" w14:textId="6CB268A3" w:rsidR="00514AD8" w:rsidRDefault="00514AD8" w:rsidP="00514AD8">
      <w:pPr>
        <w:pStyle w:val="MTDisplayEquation"/>
        <w:rPr>
          <w:rFonts w:eastAsiaTheme="majorEastAsia"/>
        </w:rPr>
      </w:pPr>
      <w:r>
        <w:rPr>
          <w:rFonts w:eastAsiaTheme="majorEastAsia"/>
        </w:rPr>
        <w:tab/>
      </w:r>
      <w:r w:rsidR="00472572" w:rsidRPr="00472572">
        <w:rPr>
          <w:rFonts w:eastAsiaTheme="majorEastAsia"/>
          <w:position w:val="-14"/>
        </w:rPr>
        <w:object w:dxaOrig="2920" w:dyaOrig="400" w14:anchorId="31AEBCC3">
          <v:shape id="_x0000_i5232" type="#_x0000_t75" style="width:146.25pt;height:20.25pt" o:ole="">
            <v:imagedata r:id="rId46" o:title=""/>
          </v:shape>
          <o:OLEObject Type="Embed" ProgID="Equation.DSMT4" ShapeID="_x0000_i5232" DrawAspect="Content" ObjectID="_1838842547" r:id="rId47"/>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Pr>
          <w:rFonts w:eastAsiaTheme="majorEastAsia"/>
          <w:noProof/>
        </w:rPr>
        <w:instrText>4</w:instrText>
      </w:r>
      <w:r>
        <w:rPr>
          <w:rFonts w:eastAsiaTheme="majorEastAsia"/>
        </w:rPr>
        <w:fldChar w:fldCharType="end"/>
      </w:r>
      <w:r>
        <w:rPr>
          <w:rFonts w:eastAsiaTheme="majorEastAsia"/>
        </w:rPr>
        <w:instrText>)</w:instrText>
      </w:r>
      <w:r>
        <w:rPr>
          <w:rFonts w:eastAsiaTheme="majorEastAsia"/>
        </w:rPr>
        <w:fldChar w:fldCharType="end"/>
      </w:r>
    </w:p>
    <w:p w14:paraId="5EA2AF1B" w14:textId="1056AC89" w:rsidR="00AC33E8" w:rsidRPr="00AC33E8" w:rsidRDefault="00305868" w:rsidP="00281D5D">
      <w:pPr>
        <w:spacing w:after="120"/>
        <w:ind w:firstLine="0"/>
        <w:rPr>
          <w:rFonts w:eastAsiaTheme="majorEastAsia"/>
        </w:rPr>
      </w:pPr>
      <w:r w:rsidRPr="00305868">
        <w:rPr>
          <w:rFonts w:eastAsiaTheme="majorEastAsia"/>
        </w:rPr>
        <w:t xml:space="preserve">where </w:t>
      </w:r>
      <w:r w:rsidR="00DD6ECE" w:rsidRPr="00DD6ECE">
        <w:rPr>
          <w:rFonts w:eastAsiaTheme="majorEastAsia"/>
          <w:position w:val="-12"/>
        </w:rPr>
        <w:object w:dxaOrig="460" w:dyaOrig="380" w14:anchorId="14129CD1">
          <v:shape id="_x0000_i5235" type="#_x0000_t75" style="width:23.25pt;height:18.75pt" o:ole="">
            <v:imagedata r:id="rId48" o:title=""/>
          </v:shape>
          <o:OLEObject Type="Embed" ProgID="Equation.DSMT4" ShapeID="_x0000_i5235" DrawAspect="Content" ObjectID="_1838842548" r:id="rId49"/>
        </w:object>
      </w:r>
      <w:r w:rsidRPr="00305868">
        <w:rPr>
          <w:rFonts w:eastAsiaTheme="majorEastAsia"/>
        </w:rPr>
        <w:t xml:space="preserve"> is the gamma CDF fitted on wet values only. The reference quantile is then obtained from the analogous reference unconditional CDF, with values falling below </w:t>
      </w:r>
      <w:r w:rsidR="004C43D7" w:rsidRPr="004C43D7">
        <w:rPr>
          <w:rFonts w:eastAsiaTheme="majorEastAsia"/>
          <w:position w:val="-14"/>
        </w:rPr>
        <w:object w:dxaOrig="420" w:dyaOrig="400" w14:anchorId="7B672ADE">
          <v:shape id="_x0000_i5238" type="#_x0000_t75" style="width:21pt;height:20.25pt" o:ole="">
            <v:imagedata r:id="rId50" o:title=""/>
          </v:shape>
          <o:OLEObject Type="Embed" ProgID="Equation.DSMT4" ShapeID="_x0000_i5238" DrawAspect="Content" ObjectID="_1838842549" r:id="rId51"/>
        </w:object>
      </w:r>
      <w:r w:rsidRPr="00305868">
        <w:rPr>
          <w:rFonts w:eastAsiaTheme="majorEastAsia"/>
        </w:rPr>
        <w:t xml:space="preserve"> mapped to zero. This construction preserves the reference dry-day frequency by design and prevents satellite drizzle from being mapped to spurious low-intensity wet-day values.</w:t>
      </w:r>
    </w:p>
    <w:p w14:paraId="6BE7AD77" w14:textId="533C4A26" w:rsidR="00AC33E8" w:rsidRPr="00963002" w:rsidRDefault="00AC33E8" w:rsidP="009164B2">
      <w:pPr>
        <w:pStyle w:val="JudulSub-subbab"/>
      </w:pPr>
      <w:r w:rsidRPr="00963002">
        <w:t>Stage 3: Generalized Pareto Distribution (GPD) Tail Adjustment</w:t>
      </w:r>
    </w:p>
    <w:p w14:paraId="5EEAD184" w14:textId="131634B0" w:rsidR="00AC33E8" w:rsidRPr="00AC33E8" w:rsidRDefault="00A016C8" w:rsidP="00281D5D">
      <w:pPr>
        <w:spacing w:after="120"/>
        <w:ind w:firstLine="0"/>
        <w:rPr>
          <w:rFonts w:eastAsiaTheme="majorEastAsia"/>
        </w:rPr>
      </w:pPr>
      <w:r w:rsidRPr="00A016C8">
        <w:rPr>
          <w:rFonts w:eastAsiaTheme="majorEastAsia"/>
        </w:rPr>
        <w:t xml:space="preserve">Extreme precipitation values are modeled separately to preserve the frequency and magnitude of high-impact events that gamma-based EQM may underrepresent. Precipitation exceedances above the 80th percentile of the wet-day sample are fitted using the Generalized Pareto Distribution, with separate thresholds </w:t>
      </w:r>
      <w:r w:rsidR="00F936A1" w:rsidRPr="00F936A1">
        <w:rPr>
          <w:rFonts w:eastAsiaTheme="majorEastAsia"/>
          <w:position w:val="-12"/>
        </w:rPr>
        <w:object w:dxaOrig="360" w:dyaOrig="360" w14:anchorId="30272B0C">
          <v:shape id="_x0000_i5244" type="#_x0000_t75" style="width:18pt;height:18pt" o:ole="">
            <v:imagedata r:id="rId52" o:title=""/>
          </v:shape>
          <o:OLEObject Type="Embed" ProgID="Equation.DSMT4" ShapeID="_x0000_i5244" DrawAspect="Content" ObjectID="_1838842550" r:id="rId53"/>
        </w:object>
      </w:r>
      <w:r w:rsidRPr="00A016C8">
        <w:rPr>
          <w:rFonts w:eastAsiaTheme="majorEastAsia"/>
        </w:rPr>
        <w:t xml:space="preserve"> and </w:t>
      </w:r>
      <w:r w:rsidR="00F936A1" w:rsidRPr="00F936A1">
        <w:rPr>
          <w:rFonts w:eastAsiaTheme="majorEastAsia"/>
          <w:position w:val="-14"/>
        </w:rPr>
        <w:object w:dxaOrig="380" w:dyaOrig="380" w14:anchorId="389586FC">
          <v:shape id="_x0000_i5241" type="#_x0000_t75" style="width:18.75pt;height:18.75pt" o:ole="">
            <v:imagedata r:id="rId54" o:title=""/>
          </v:shape>
          <o:OLEObject Type="Embed" ProgID="Equation.DSMT4" ShapeID="_x0000_i5241" DrawAspect="Content" ObjectID="_1838842551" r:id="rId55"/>
        </w:object>
      </w:r>
      <w:r w:rsidRPr="00A016C8">
        <w:rPr>
          <w:rFonts w:eastAsiaTheme="majorEastAsia"/>
        </w:rPr>
        <w:t xml:space="preserve"> estimated from the satellite and reference wet-value distributions, respectively. The 80th percentile threshold was selected to balance two competing requirements: a sufficiently large number of exceedances for stable GPD parameter estimation, and a threshold high enough to isolate genuinely extreme behavior from the bulk distribution </w:t>
      </w:r>
      <w:r w:rsidR="00680334">
        <w:rPr>
          <w:rFonts w:eastAsiaTheme="majorEastAsia"/>
        </w:rPr>
        <w:fldChar w:fldCharType="begin"/>
      </w:r>
      <w:r w:rsidR="00680334">
        <w:rPr>
          <w:rFonts w:eastAsiaTheme="majorEastAsia"/>
        </w:rPr>
        <w:instrText xml:space="preserve"> ADDIN ZOTERO_ITEM CSL_CITATION {"citationID":"k8rGucnW","properties":{"formattedCitation":"[7]","plainCitation":"[7]","noteIndex":0},"citationItems":[{"id":1735,"uris":["http://zotero.org/users/10469304/items/C5BS8SAS"],"itemData":{"id":1735,"type":"book","collection-title":"Springer Series in Statistics","DOI":"10.1007/978-1-4471-3675-0","ISBN":"978-1-84996-874-4","license":"http://www.springer.com/tdm","publisher":"Springer London","publisher-place":"London","source":"DOI.org (Crossref)","title":"An Introduction to Statistical Modeling of Extreme Values","URL":"http://link.springer.com/10.1007/978-1-4471-3675-0","author":[{"family":"Coles","given":"Stuart"}],"accessed":{"date-parts":[["2026",4,18]]},"issued":{"date-parts":[["2001"]]}}}],"schema":"https://github.com/citation-style-language/schema/raw/master/csl-citation.json"} </w:instrText>
      </w:r>
      <w:r w:rsidR="00680334">
        <w:rPr>
          <w:rFonts w:eastAsiaTheme="majorEastAsia"/>
        </w:rPr>
        <w:fldChar w:fldCharType="separate"/>
      </w:r>
      <w:r w:rsidR="00680334" w:rsidRPr="00680334">
        <w:rPr>
          <w:rFonts w:cs="Times New Roman"/>
        </w:rPr>
        <w:t>[7]</w:t>
      </w:r>
      <w:r w:rsidR="00680334">
        <w:rPr>
          <w:rFonts w:eastAsiaTheme="majorEastAsia"/>
        </w:rPr>
        <w:fldChar w:fldCharType="end"/>
      </w:r>
      <w:r w:rsidRPr="00A016C8">
        <w:rPr>
          <w:rFonts w:eastAsiaTheme="majorEastAsia"/>
        </w:rPr>
        <w:t xml:space="preserve">. This threshold is consistent with recommendations for tropical regions with frequent heavy rainfall, where lower thresholds risk contaminating GPD fits with moderate rainfall, while higher thresholds yield too few exceedances for reliable estimation </w:t>
      </w:r>
      <w:r w:rsidR="00680334">
        <w:rPr>
          <w:rFonts w:eastAsiaTheme="majorEastAsia"/>
        </w:rPr>
        <w:fldChar w:fldCharType="begin"/>
      </w:r>
      <w:r w:rsidR="00680334">
        <w:rPr>
          <w:rFonts w:eastAsiaTheme="majorEastAsia"/>
        </w:rPr>
        <w:instrText xml:space="preserve"> ADDIN ZOTERO_ITEM CSL_CITATION {"citationID":"y9OHi5jR","properties":{"formattedCitation":"[25]","plainCitation":"[25]","noteIndex":0},"citationItems":[{"id":1763,"uris":["http://zotero.org/users/10469304/items/G5RKT7R6"],"itemData":{"id":1763,"type":"book","abstract":"Extreme environmental events, such as floods, droughts, rainstorms and high winds, have severe consequences for human society. Regional frequency analysis helps to solve the problem of estimating the frequency of these rare events at one site, by using data from several sites. This book is the first complete account of the L-moment approach to regional frequency analysis. Regional Frequency Analysis comprehensively describes the theoretical background to the subject, is rich in practical advice for users, and contains detailed examples that illustrate the approach. This book will be of great value to hydrologists, atmospheric scientists and civil engineers, concerned with environmental extremes.","DOI":"10.1017/CBO9780511529443","edition":"1","ISBN":"978-0-521-43045-6","license":"https://www.cambridge.org/core/terms","publisher":"Cambridge University Press","source":"DOI.org (Crossref)","title":"Regional Frequency Analysis: An Approach Based on L-Moments","title-short":"Regional Frequency Analysis","URL":"https://www.cambridge.org/core/product/identifier/9780511529443/type/book","author":[{"family":"Hosking","given":"J. R. M."},{"family":"Wallis","given":"James R."}],"accessed":{"date-parts":[["2026",4,18]]},"issued":{"date-parts":[["1997",4,28]]}}}],"schema":"https://github.com/citation-style-language/schema/raw/master/csl-citation.json"} </w:instrText>
      </w:r>
      <w:r w:rsidR="00680334">
        <w:rPr>
          <w:rFonts w:eastAsiaTheme="majorEastAsia"/>
        </w:rPr>
        <w:fldChar w:fldCharType="separate"/>
      </w:r>
      <w:r w:rsidR="00680334" w:rsidRPr="00680334">
        <w:rPr>
          <w:rFonts w:cs="Times New Roman"/>
        </w:rPr>
        <w:t>[25]</w:t>
      </w:r>
      <w:r w:rsidR="00680334">
        <w:rPr>
          <w:rFonts w:eastAsiaTheme="majorEastAsia"/>
        </w:rPr>
        <w:fldChar w:fldCharType="end"/>
      </w:r>
      <w:r w:rsidRPr="00A016C8">
        <w:rPr>
          <w:rFonts w:eastAsiaTheme="majorEastAsia"/>
        </w:rPr>
        <w:t>.</w:t>
      </w:r>
    </w:p>
    <w:p w14:paraId="225153FE" w14:textId="7E079ED9" w:rsidR="00AC33E8" w:rsidRPr="00AC33E8" w:rsidRDefault="00AC33E8" w:rsidP="00281D5D">
      <w:pPr>
        <w:spacing w:after="120"/>
        <w:ind w:firstLine="0"/>
        <w:rPr>
          <w:rFonts w:eastAsiaTheme="majorEastAsia"/>
        </w:rPr>
      </w:pPr>
      <w:r w:rsidRPr="00AC33E8">
        <w:rPr>
          <w:rFonts w:eastAsiaTheme="majorEastAsia"/>
        </w:rPr>
        <w:t>For precipitation values exceeding threshold</w:t>
      </w:r>
      <w:r w:rsidR="00CD7717">
        <w:rPr>
          <w:rFonts w:eastAsiaTheme="majorEastAsia"/>
        </w:rPr>
        <w:t xml:space="preserve"> </w:t>
      </w:r>
      <w:r w:rsidR="00CD7717" w:rsidRPr="00CD7717">
        <w:rPr>
          <w:rFonts w:eastAsiaTheme="majorEastAsia"/>
          <w:position w:val="-6"/>
        </w:rPr>
        <w:object w:dxaOrig="200" w:dyaOrig="220" w14:anchorId="06F5D168">
          <v:shape id="_x0000_i1045" type="#_x0000_t75" style="width:9.75pt;height:11.25pt" o:ole="">
            <v:imagedata r:id="rId56" o:title=""/>
          </v:shape>
          <o:OLEObject Type="Embed" ProgID="Equation.DSMT4" ShapeID="_x0000_i1045" DrawAspect="Content" ObjectID="_1838842552" r:id="rId57"/>
        </w:object>
      </w:r>
      <w:r w:rsidRPr="00AC33E8">
        <w:rPr>
          <w:rFonts w:eastAsiaTheme="majorEastAsia"/>
        </w:rPr>
        <w:t xml:space="preserve">, the exceedances </w:t>
      </w:r>
      <w:r w:rsidR="00CD7717" w:rsidRPr="00CD7717">
        <w:rPr>
          <w:rFonts w:eastAsiaTheme="majorEastAsia"/>
          <w:position w:val="-14"/>
        </w:rPr>
        <w:object w:dxaOrig="1260" w:dyaOrig="380" w14:anchorId="5260688C">
          <v:shape id="_x0000_i1046" type="#_x0000_t75" style="width:63pt;height:18.75pt" o:ole="">
            <v:imagedata r:id="rId58" o:title=""/>
          </v:shape>
          <o:OLEObject Type="Embed" ProgID="Equation.DSMT4" ShapeID="_x0000_i1046" DrawAspect="Content" ObjectID="_1838842553" r:id="rId59"/>
        </w:object>
      </w:r>
      <w:r w:rsidRPr="00AC33E8">
        <w:rPr>
          <w:rFonts w:eastAsiaTheme="majorEastAsia"/>
        </w:rPr>
        <w:t xml:space="preserve"> are modeled using the GPD probability density function:</w:t>
      </w:r>
    </w:p>
    <w:p w14:paraId="73C69EB4" w14:textId="748672C9" w:rsidR="00AC33E8" w:rsidRPr="00AC33E8" w:rsidRDefault="00CD7717" w:rsidP="005E5E50">
      <w:pPr>
        <w:pStyle w:val="MTDisplayEquation"/>
        <w:rPr>
          <w:rFonts w:eastAsiaTheme="majorEastAsia"/>
        </w:rPr>
      </w:pPr>
      <w:r>
        <w:rPr>
          <w:rFonts w:eastAsiaTheme="majorEastAsia"/>
        </w:rPr>
        <w:tab/>
      </w:r>
      <w:r w:rsidR="004457B1" w:rsidRPr="004457B1">
        <w:rPr>
          <w:rFonts w:eastAsiaTheme="majorEastAsia"/>
          <w:position w:val="-28"/>
        </w:rPr>
        <w:object w:dxaOrig="2439" w:dyaOrig="740" w14:anchorId="40F23037">
          <v:shape id="_x0000_i1047" type="#_x0000_t75" style="width:122.25pt;height:36.75pt" o:ole="">
            <v:imagedata r:id="rId60" o:title=""/>
          </v:shape>
          <o:OLEObject Type="Embed" ProgID="Equation.DSMT4" ShapeID="_x0000_i1047" DrawAspect="Content" ObjectID="_1838842554" r:id="rId61"/>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5</w:instrText>
      </w:r>
      <w:r>
        <w:rPr>
          <w:rFonts w:eastAsiaTheme="majorEastAsia"/>
        </w:rPr>
        <w:fldChar w:fldCharType="end"/>
      </w:r>
      <w:r>
        <w:rPr>
          <w:rFonts w:eastAsiaTheme="majorEastAsia"/>
        </w:rPr>
        <w:instrText>)</w:instrText>
      </w:r>
      <w:r>
        <w:rPr>
          <w:rFonts w:eastAsiaTheme="majorEastAsia"/>
        </w:rPr>
        <w:fldChar w:fldCharType="end"/>
      </w:r>
    </w:p>
    <w:p w14:paraId="54790D7B" w14:textId="6D623E72" w:rsidR="00AC33E8" w:rsidRPr="00AC33E8" w:rsidRDefault="00AC33E8" w:rsidP="00281D5D">
      <w:pPr>
        <w:spacing w:after="120"/>
        <w:ind w:firstLine="0"/>
        <w:rPr>
          <w:rFonts w:eastAsiaTheme="majorEastAsia"/>
        </w:rPr>
      </w:pPr>
      <w:r w:rsidRPr="00AC33E8">
        <w:rPr>
          <w:rFonts w:eastAsiaTheme="majorEastAsia"/>
        </w:rPr>
        <w:t xml:space="preserve">where </w:t>
      </w:r>
      <w:r w:rsidR="00DE7DCA" w:rsidRPr="00DE7DCA">
        <w:rPr>
          <w:rFonts w:eastAsiaTheme="majorEastAsia"/>
          <w:position w:val="-10"/>
        </w:rPr>
        <w:object w:dxaOrig="200" w:dyaOrig="320" w14:anchorId="144C9738">
          <v:shape id="_x0000_i1048" type="#_x0000_t75" style="width:9.75pt;height:15.75pt" o:ole="">
            <v:imagedata r:id="rId62" o:title=""/>
          </v:shape>
          <o:OLEObject Type="Embed" ProgID="Equation.DSMT4" ShapeID="_x0000_i1048" DrawAspect="Content" ObjectID="_1838842555" r:id="rId63"/>
        </w:object>
      </w:r>
      <w:r w:rsidRPr="00AC33E8">
        <w:rPr>
          <w:rFonts w:eastAsiaTheme="majorEastAsia"/>
        </w:rPr>
        <w:t xml:space="preserve"> is the shape parameter and </w:t>
      </w:r>
      <w:r w:rsidR="00DE7DCA" w:rsidRPr="00DE7DCA">
        <w:rPr>
          <w:rFonts w:eastAsiaTheme="majorEastAsia"/>
          <w:position w:val="-6"/>
        </w:rPr>
        <w:object w:dxaOrig="240" w:dyaOrig="220" w14:anchorId="7D95DF87">
          <v:shape id="_x0000_i1049" type="#_x0000_t75" style="width:12pt;height:11.25pt" o:ole="">
            <v:imagedata r:id="rId64" o:title=""/>
          </v:shape>
          <o:OLEObject Type="Embed" ProgID="Equation.DSMT4" ShapeID="_x0000_i1049" DrawAspect="Content" ObjectID="_1838842556" r:id="rId65"/>
        </w:object>
      </w:r>
      <w:r w:rsidRPr="00AC33E8">
        <w:rPr>
          <w:rFonts w:eastAsiaTheme="majorEastAsia"/>
        </w:rPr>
        <w:t xml:space="preserve"> is the scale parameter. </w:t>
      </w:r>
      <w:r w:rsidR="00680F16" w:rsidRPr="00680F16">
        <w:rPr>
          <w:rFonts w:eastAsiaTheme="majorEastAsia"/>
        </w:rPr>
        <w:t xml:space="preserve">The location parameter is fixed at zero because exceedances are non-negative by construction; leaving the location free would bias the fitted tail </w:t>
      </w:r>
      <w:r w:rsidR="00705251">
        <w:rPr>
          <w:rFonts w:eastAsiaTheme="majorEastAsia"/>
        </w:rPr>
        <w:fldChar w:fldCharType="begin"/>
      </w:r>
      <w:r w:rsidR="00705251">
        <w:rPr>
          <w:rFonts w:eastAsiaTheme="majorEastAsia"/>
        </w:rPr>
        <w:instrText xml:space="preserve"> ADDIN ZOTERO_ITEM CSL_CITATION {"citationID":"MmGg5FhI","properties":{"formattedCitation":"[7]","plainCitation":"[7]","noteIndex":0},"citationItems":[{"id":1735,"uris":["http://zotero.org/users/10469304/items/C5BS8SAS"],"itemData":{"id":1735,"type":"book","collection-title":"Springer Series in Statistics","DOI":"10.1007/978-1-4471-3675-0","ISBN":"978-1-84996-874-4","license":"http://www.springer.com/tdm","publisher":"Springer London","publisher-place":"London","source":"DOI.org (Crossref)","title":"An Introduction to Statistical Modeling of Extreme Values","URL":"http://link.springer.com/10.1007/978-1-4471-3675-0","author":[{"family":"Coles","given":"Stuart"}],"accessed":{"date-parts":[["2026",4,18]]},"issued":{"date-parts":[["2001"]]}}}],"schema":"https://github.com/citation-style-language/schema/raw/master/csl-citation.json"} </w:instrText>
      </w:r>
      <w:r w:rsidR="00705251">
        <w:rPr>
          <w:rFonts w:eastAsiaTheme="majorEastAsia"/>
        </w:rPr>
        <w:fldChar w:fldCharType="separate"/>
      </w:r>
      <w:r w:rsidR="00705251" w:rsidRPr="00705251">
        <w:rPr>
          <w:rFonts w:cs="Times New Roman"/>
        </w:rPr>
        <w:t>[7]</w:t>
      </w:r>
      <w:r w:rsidR="00705251">
        <w:rPr>
          <w:rFonts w:eastAsiaTheme="majorEastAsia"/>
        </w:rPr>
        <w:fldChar w:fldCharType="end"/>
      </w:r>
      <w:r w:rsidR="00680F16" w:rsidRPr="00680F16">
        <w:rPr>
          <w:rFonts w:eastAsiaTheme="majorEastAsia"/>
        </w:rPr>
        <w:t xml:space="preserve">. To improve robustness against data sparsity, GPD parameters are estimated using </w:t>
      </w:r>
      <w:r w:rsidR="00036055" w:rsidRPr="00036055">
        <w:rPr>
          <w:rFonts w:eastAsiaTheme="majorEastAsia"/>
          <w:i/>
          <w:iCs/>
        </w:rPr>
        <w:t>K</w:t>
      </w:r>
      <w:r w:rsidR="00680F16" w:rsidRPr="00680F16">
        <w:rPr>
          <w:rFonts w:eastAsiaTheme="majorEastAsia"/>
        </w:rPr>
        <w:t xml:space="preserve">-fold cross-validation (K = 5) with shuffled folds, and the final parameters are averaged across all folds to reduce sensitivity to individual outliers </w:t>
      </w:r>
      <w:r w:rsidR="00705251">
        <w:rPr>
          <w:rFonts w:eastAsiaTheme="majorEastAsia"/>
        </w:rPr>
        <w:fldChar w:fldCharType="begin"/>
      </w:r>
      <w:r w:rsidR="00705251">
        <w:rPr>
          <w:rFonts w:eastAsiaTheme="majorEastAsia"/>
        </w:rPr>
        <w:instrText xml:space="preserve"> ADDIN ZOTERO_ITEM CSL_CITATION {"citationID":"x0UJOKOz","properties":{"formattedCitation":"[25]","plainCitation":"[25]","noteIndex":0},"citationItems":[{"id":1763,"uris":["http://zotero.org/users/10469304/items/G5RKT7R6"],"itemData":{"id":1763,"type":"book","abstract":"Extreme environmental events, such as floods, droughts, rainstorms and high winds, have severe consequences for human society. Regional frequency analysis helps to solve the problem of estimating the frequency of these rare events at one site, by using data from several sites. This book is the first complete account of the L-moment approach to regional frequency analysis. Regional Frequency Analysis comprehensively describes the theoretical background to the subject, is rich in practical advice for users, and contains detailed examples that illustrate the approach. This book will be of great value to hydrologists, atmospheric scientists and civil engineers, concerned with environmental extremes.","DOI":"10.1017/CBO9780511529443","edition":"1","ISBN":"978-0-521-43045-6","license":"https://www.cambridge.org/core/terms","publisher":"Cambridge University Press","source":"DOI.org (Crossref)","title":"Regional Frequency Analysis: An Approach Based on L-Moments","title-short":"Regional Frequency Analysis","URL":"https://www.cambridge.org/core/product/identifier/9780511529443/type/book","author":[{"family":"Hosking","given":"J. R. M."},{"family":"Wallis","given":"James R."}],"accessed":{"date-parts":[["2026",4,18]]},"issued":{"date-parts":[["1997",4,28]]}}}],"schema":"https://github.com/citation-style-language/schema/raw/master/csl-citation.json"} </w:instrText>
      </w:r>
      <w:r w:rsidR="00705251">
        <w:rPr>
          <w:rFonts w:eastAsiaTheme="majorEastAsia"/>
        </w:rPr>
        <w:fldChar w:fldCharType="separate"/>
      </w:r>
      <w:r w:rsidR="00705251" w:rsidRPr="00705251">
        <w:rPr>
          <w:rFonts w:cs="Times New Roman"/>
        </w:rPr>
        <w:t>[25]</w:t>
      </w:r>
      <w:r w:rsidR="00705251">
        <w:rPr>
          <w:rFonts w:eastAsiaTheme="majorEastAsia"/>
        </w:rPr>
        <w:fldChar w:fldCharType="end"/>
      </w:r>
      <w:r w:rsidR="00680F16" w:rsidRPr="00680F16">
        <w:rPr>
          <w:rFonts w:eastAsiaTheme="majorEastAsia"/>
        </w:rPr>
        <w:t>. Conditional probability mapping is then applied to correct extreme quantiles. For a satellite value</w:t>
      </w:r>
      <w:r w:rsidR="00036055" w:rsidRPr="00036055">
        <w:rPr>
          <w:rFonts w:eastAsiaTheme="majorEastAsia"/>
          <w:position w:val="-12"/>
        </w:rPr>
        <w:object w:dxaOrig="920" w:dyaOrig="360" w14:anchorId="1655B240">
          <v:shape id="_x0000_i5471" type="#_x0000_t75" style="width:45.75pt;height:18pt" o:ole="">
            <v:imagedata r:id="rId66" o:title=""/>
          </v:shape>
          <o:OLEObject Type="Embed" ProgID="Equation.DSMT4" ShapeID="_x0000_i5471" DrawAspect="Content" ObjectID="_1838842557" r:id="rId67"/>
        </w:object>
      </w:r>
      <w:r w:rsidR="00680F16" w:rsidRPr="00680F16">
        <w:rPr>
          <w:rFonts w:eastAsiaTheme="majorEastAsia"/>
        </w:rPr>
        <w:t>, the conditional exceedance probability is computed on the satellite side using its own threshold</w:t>
      </w:r>
      <w:r w:rsidR="00F62525">
        <w:rPr>
          <w:rFonts w:eastAsiaTheme="majorEastAsia"/>
        </w:rPr>
        <w:t>.</w:t>
      </w:r>
    </w:p>
    <w:p w14:paraId="7F9E5A2A" w14:textId="684EF250" w:rsidR="00AC33E8" w:rsidRPr="00AC33E8" w:rsidRDefault="009B1042" w:rsidP="005E5E50">
      <w:pPr>
        <w:pStyle w:val="MTDisplayEquation"/>
        <w:rPr>
          <w:rFonts w:eastAsiaTheme="majorEastAsia"/>
        </w:rPr>
      </w:pPr>
      <w:r>
        <w:rPr>
          <w:rFonts w:eastAsiaTheme="majorEastAsia"/>
        </w:rPr>
        <w:tab/>
      </w:r>
      <w:r w:rsidR="00DC47C8" w:rsidRPr="00696B00">
        <w:rPr>
          <w:rFonts w:eastAsiaTheme="majorEastAsia"/>
          <w:position w:val="-30"/>
        </w:rPr>
        <w:object w:dxaOrig="2520" w:dyaOrig="680" w14:anchorId="1831538E">
          <v:shape id="_x0000_i11690" type="#_x0000_t75" style="width:126pt;height:33.75pt" o:ole="">
            <v:imagedata r:id="rId68" o:title=""/>
          </v:shape>
          <o:OLEObject Type="Embed" ProgID="Equation.DSMT4" ShapeID="_x0000_i11690" DrawAspect="Content" ObjectID="_1838842558" r:id="rId69"/>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6</w:instrText>
      </w:r>
      <w:r>
        <w:rPr>
          <w:rFonts w:eastAsiaTheme="majorEastAsia"/>
        </w:rPr>
        <w:fldChar w:fldCharType="end"/>
      </w:r>
      <w:r>
        <w:rPr>
          <w:rFonts w:eastAsiaTheme="majorEastAsia"/>
        </w:rPr>
        <w:instrText>)</w:instrText>
      </w:r>
      <w:r>
        <w:rPr>
          <w:rFonts w:eastAsiaTheme="majorEastAsia"/>
        </w:rPr>
        <w:fldChar w:fldCharType="end"/>
      </w:r>
    </w:p>
    <w:p w14:paraId="121D319E" w14:textId="3308FA21" w:rsidR="00AC33E8" w:rsidRPr="00AC33E8" w:rsidRDefault="00AC33E8" w:rsidP="00281D5D">
      <w:pPr>
        <w:spacing w:after="120"/>
        <w:ind w:firstLine="0"/>
        <w:rPr>
          <w:rFonts w:eastAsiaTheme="majorEastAsia"/>
        </w:rPr>
      </w:pPr>
      <w:r w:rsidRPr="00AC33E8">
        <w:rPr>
          <w:rFonts w:eastAsiaTheme="majorEastAsia"/>
        </w:rPr>
        <w:t>and the GPD-corrected value is obtained as:</w:t>
      </w:r>
    </w:p>
    <w:p w14:paraId="336A344A" w14:textId="753A1F5E" w:rsidR="00AC33E8" w:rsidRPr="00AC33E8" w:rsidRDefault="00696B00" w:rsidP="005E5E50">
      <w:pPr>
        <w:pStyle w:val="MTDisplayEquation"/>
        <w:rPr>
          <w:rFonts w:eastAsiaTheme="majorEastAsia"/>
        </w:rPr>
      </w:pPr>
      <w:r>
        <w:rPr>
          <w:rFonts w:eastAsiaTheme="majorEastAsia"/>
        </w:rPr>
        <w:tab/>
      </w:r>
      <w:r w:rsidRPr="00696B00">
        <w:rPr>
          <w:rFonts w:eastAsiaTheme="majorEastAsia"/>
          <w:position w:val="-14"/>
        </w:rPr>
        <w:object w:dxaOrig="2260" w:dyaOrig="400" w14:anchorId="167D7655">
          <v:shape id="_x0000_i1054" type="#_x0000_t75" style="width:113.25pt;height:20.25pt" o:ole="">
            <v:imagedata r:id="rId70" o:title=""/>
          </v:shape>
          <o:OLEObject Type="Embed" ProgID="Equation.DSMT4" ShapeID="_x0000_i1054" DrawAspect="Content" ObjectID="_1838842559" r:id="rId71"/>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7</w:instrText>
      </w:r>
      <w:r>
        <w:rPr>
          <w:rFonts w:eastAsiaTheme="majorEastAsia"/>
        </w:rPr>
        <w:fldChar w:fldCharType="end"/>
      </w:r>
      <w:r>
        <w:rPr>
          <w:rFonts w:eastAsiaTheme="majorEastAsia"/>
        </w:rPr>
        <w:instrText>)</w:instrText>
      </w:r>
      <w:r>
        <w:rPr>
          <w:rFonts w:eastAsiaTheme="majorEastAsia"/>
        </w:rPr>
        <w:fldChar w:fldCharType="end"/>
      </w:r>
    </w:p>
    <w:p w14:paraId="193DC7E6" w14:textId="0CA94D96" w:rsidR="005854BB" w:rsidRPr="005854BB" w:rsidRDefault="00AC33E8" w:rsidP="00281D5D">
      <w:pPr>
        <w:spacing w:after="120"/>
        <w:ind w:firstLine="0"/>
        <w:rPr>
          <w:rFonts w:eastAsiaTheme="majorEastAsia"/>
        </w:rPr>
      </w:pPr>
      <w:r w:rsidRPr="00AC33E8">
        <w:rPr>
          <w:rFonts w:eastAsiaTheme="majorEastAsia"/>
        </w:rPr>
        <w:lastRenderedPageBreak/>
        <w:t xml:space="preserve">where </w:t>
      </w:r>
      <w:r w:rsidR="0020346E" w:rsidRPr="00BE3726">
        <w:rPr>
          <w:rFonts w:eastAsiaTheme="majorEastAsia"/>
          <w:position w:val="-14"/>
        </w:rPr>
        <w:object w:dxaOrig="420" w:dyaOrig="400" w14:anchorId="6284F152">
          <v:shape id="_x0000_i1055" type="#_x0000_t75" style="width:21pt;height:20.25pt" o:ole="">
            <v:imagedata r:id="rId72" o:title=""/>
          </v:shape>
          <o:OLEObject Type="Embed" ProgID="Equation.DSMT4" ShapeID="_x0000_i1055" DrawAspect="Content" ObjectID="_1838842560" r:id="rId73"/>
        </w:object>
      </w:r>
      <w:r w:rsidRPr="00AC33E8">
        <w:rPr>
          <w:rFonts w:eastAsiaTheme="majorEastAsia"/>
        </w:rPr>
        <w:t xml:space="preserve"> is the inverse GPD fitted to the reference exceedances and </w:t>
      </w:r>
      <w:r w:rsidR="0020346E" w:rsidRPr="0020346E">
        <w:rPr>
          <w:rFonts w:eastAsiaTheme="majorEastAsia"/>
          <w:position w:val="-14"/>
        </w:rPr>
        <w:object w:dxaOrig="380" w:dyaOrig="380" w14:anchorId="24E9C309">
          <v:shape id="_x0000_i1056" type="#_x0000_t75" style="width:18.75pt;height:18.75pt" o:ole="">
            <v:imagedata r:id="rId74" o:title=""/>
          </v:shape>
          <o:OLEObject Type="Embed" ProgID="Equation.DSMT4" ShapeID="_x0000_i1056" DrawAspect="Content" ObjectID="_1838842561" r:id="rId75"/>
        </w:object>
      </w:r>
      <w:r w:rsidRPr="00AC33E8">
        <w:rPr>
          <w:rFonts w:eastAsiaTheme="majorEastAsia"/>
        </w:rPr>
        <w:t xml:space="preserve"> is </w:t>
      </w:r>
      <w:r w:rsidR="005854BB" w:rsidRPr="005854BB">
        <w:rPr>
          <w:rFonts w:eastAsiaTheme="majorEastAsia"/>
        </w:rPr>
        <w:t xml:space="preserve">the reference </w:t>
      </w:r>
      <w:proofErr w:type="gramStart"/>
      <w:r w:rsidR="005854BB" w:rsidRPr="005854BB">
        <w:rPr>
          <w:rFonts w:eastAsiaTheme="majorEastAsia"/>
        </w:rPr>
        <w:t>wet-value</w:t>
      </w:r>
      <w:proofErr w:type="gramEnd"/>
      <w:r w:rsidR="005854BB" w:rsidRPr="005854BB">
        <w:rPr>
          <w:rFonts w:eastAsiaTheme="majorEastAsia"/>
        </w:rPr>
        <w:t xml:space="preserve"> 80th percentile. Computing </w:t>
      </w:r>
      <w:r w:rsidR="005E5E50" w:rsidRPr="005E5E50">
        <w:rPr>
          <w:rFonts w:eastAsiaTheme="majorEastAsia"/>
          <w:position w:val="-12"/>
        </w:rPr>
        <w:object w:dxaOrig="300" w:dyaOrig="360" w14:anchorId="361586A1">
          <v:shape id="_x0000_i5702" type="#_x0000_t75" style="width:15pt;height:18pt" o:ole="">
            <v:imagedata r:id="rId76" o:title=""/>
          </v:shape>
          <o:OLEObject Type="Embed" ProgID="Equation.DSMT4" ShapeID="_x0000_i5702" DrawAspect="Content" ObjectID="_1838842562" r:id="rId77"/>
        </w:object>
      </w:r>
      <w:r w:rsidR="005854BB" w:rsidRPr="005854BB">
        <w:rPr>
          <w:rFonts w:eastAsiaTheme="majorEastAsia"/>
        </w:rPr>
        <w:t xml:space="preserve"> on the satellite side ensures that the tail-substitution probability chain is internally consistent with the unconditional gamma CDF used in the body of the </w:t>
      </w:r>
      <w:proofErr w:type="gramStart"/>
      <w:r w:rsidR="005854BB" w:rsidRPr="005854BB">
        <w:rPr>
          <w:rFonts w:eastAsiaTheme="majorEastAsia"/>
        </w:rPr>
        <w:t>distribution, and</w:t>
      </w:r>
      <w:proofErr w:type="gramEnd"/>
      <w:r w:rsidR="005854BB" w:rsidRPr="005854BB">
        <w:rPr>
          <w:rFonts w:eastAsiaTheme="majorEastAsia"/>
        </w:rPr>
        <w:t xml:space="preserve"> maintains continuity at the gamma-GPD boundary.</w:t>
      </w:r>
    </w:p>
    <w:p w14:paraId="121F2424" w14:textId="44A5BCC2" w:rsidR="00C75447" w:rsidRDefault="005854BB" w:rsidP="00281D5D">
      <w:pPr>
        <w:spacing w:after="120"/>
        <w:ind w:firstLine="0"/>
        <w:rPr>
          <w:rFonts w:eastAsiaTheme="majorEastAsia"/>
        </w:rPr>
      </w:pPr>
      <w:r w:rsidRPr="005854BB">
        <w:rPr>
          <w:rFonts w:eastAsiaTheme="majorEastAsia"/>
        </w:rPr>
        <w:t xml:space="preserve">As with the gamma parameters, GPD parameters are fitted at the native </w:t>
      </w:r>
      <w:r w:rsidR="005E5E50">
        <w:rPr>
          <w:rFonts w:eastAsiaTheme="majorEastAsia"/>
        </w:rPr>
        <w:t>0.5°</w:t>
      </w:r>
      <w:r w:rsidRPr="005854BB">
        <w:rPr>
          <w:rFonts w:eastAsiaTheme="majorEastAsia"/>
        </w:rPr>
        <w:t xml:space="preserve"> resolution and interpolated to </w:t>
      </w:r>
      <w:r w:rsidR="005E5E50">
        <w:rPr>
          <w:rFonts w:eastAsiaTheme="majorEastAsia"/>
        </w:rPr>
        <w:t>0.1°</w:t>
      </w:r>
      <w:r w:rsidRPr="005854BB">
        <w:rPr>
          <w:rFonts w:eastAsiaTheme="majorEastAsia"/>
        </w:rPr>
        <w:t>. Corrected values are capped at the interpolated 99.9th percentile of the reference distribution to prevent physically unrealistic extremes from GPD extrapolation.</w:t>
      </w:r>
    </w:p>
    <w:p w14:paraId="2C8F9B36" w14:textId="77777777" w:rsidR="0040403A" w:rsidRPr="0040403A" w:rsidRDefault="0040403A" w:rsidP="003832F2">
      <w:pPr>
        <w:pStyle w:val="JudulSub-subbab"/>
      </w:pPr>
      <w:r w:rsidRPr="0040403A">
        <w:t>Stage 4: Deep Learning Refinement (CNN)</w:t>
      </w:r>
    </w:p>
    <w:p w14:paraId="30D5A689" w14:textId="4C3A44D9" w:rsidR="0040403A" w:rsidRPr="0040403A" w:rsidRDefault="0040403A" w:rsidP="00281D5D">
      <w:pPr>
        <w:spacing w:after="120"/>
        <w:ind w:firstLine="0"/>
        <w:rPr>
          <w:rFonts w:eastAsiaTheme="majorEastAsia"/>
        </w:rPr>
      </w:pPr>
      <w:r w:rsidRPr="0040403A">
        <w:rPr>
          <w:rFonts w:eastAsiaTheme="majorEastAsia"/>
        </w:rPr>
        <w:t>Although the preceding statistical corrections substantially reduce biases in mean, distribution, and extremes, residual errors in extreme precipitation pixels often persist due to complex local topographic and atmospheric processes. To address these remaining biases, a Convolutional Neural Network (CNN) is employed to refine the corrected precipitation fields, with its corrections selectively applied to extreme pixels through alpha-blending.</w:t>
      </w:r>
    </w:p>
    <w:p w14:paraId="57037056" w14:textId="542AEB9F" w:rsidR="0040403A" w:rsidRPr="0040403A" w:rsidRDefault="0040403A" w:rsidP="00281D5D">
      <w:pPr>
        <w:spacing w:after="120"/>
        <w:ind w:firstLine="0"/>
        <w:rPr>
          <w:rFonts w:eastAsiaTheme="majorEastAsia"/>
        </w:rPr>
      </w:pPr>
      <w:proofErr w:type="gramStart"/>
      <w:r w:rsidRPr="0040403A">
        <w:rPr>
          <w:rFonts w:eastAsiaTheme="majorEastAsia"/>
        </w:rPr>
        <w:t>The CNN</w:t>
      </w:r>
      <w:proofErr w:type="gramEnd"/>
      <w:r w:rsidRPr="0040403A">
        <w:rPr>
          <w:rFonts w:eastAsiaTheme="majorEastAsia"/>
        </w:rPr>
        <w:t xml:space="preserve"> is trained separately for each </w:t>
      </w:r>
      <w:proofErr w:type="spellStart"/>
      <w:r w:rsidRPr="0040403A">
        <w:rPr>
          <w:rFonts w:eastAsiaTheme="majorEastAsia"/>
        </w:rPr>
        <w:t>dekadal</w:t>
      </w:r>
      <w:proofErr w:type="spellEnd"/>
      <w:r w:rsidRPr="0040403A">
        <w:rPr>
          <w:rFonts w:eastAsiaTheme="majorEastAsia"/>
        </w:rPr>
        <w:t xml:space="preserve"> period, using the LSEQM-corrected fields as input and CPC-UNI observations as the training target. This two-stage design means the CNN receives input from the same statistical domain at both training and inference time, avoiding the domain shift problem that arises when training directly on raw satellite data </w:t>
      </w:r>
      <w:r w:rsidR="00AA2902">
        <w:rPr>
          <w:rFonts w:eastAsiaTheme="majorEastAsia"/>
        </w:rPr>
        <w:fldChar w:fldCharType="begin"/>
      </w:r>
      <w:r w:rsidR="00AA2902">
        <w:rPr>
          <w:rFonts w:eastAsiaTheme="majorEastAsia"/>
        </w:rPr>
        <w:instrText xml:space="preserve"> ADDIN ZOTERO_ITEM CSL_CITATION {"citationID":"8yeKCnvA","properties":{"formattedCitation":"[9]","plainCitation":"[9]","noteIndex":0},"citationItems":[{"id":1738,"uris":["http://zotero.org/users/10469304/items/UCRCJIXT"],"itemData":{"id":1738,"type":"article-journal","abstract":"Abstract. Deep learning techniques (in particular convolutional neural networks, CNNs) have recently emerged as a promising approach for statistical downscaling due to their ability to learn spatial features from huge spatiotemporal datasets. However, existing studies are based on complex models, applied to particular case studies and using simple validation frameworks, which makes a proper assessment of the (possible) added value offered by these techniques difficult. As a result, these models are usually seen as black boxes, generating distrust among the climate community, particularly in climate change applications. In this paper we undertake a comprehensive assessment of deep learning techniques for continental-scale statistical downscaling, building on the VALUE validation framework. In particular, different CNN models of increasing complexity are applied to downscale temperature and precipitation over Europe, comparing them with a few standard benchmark methods from VALUE (linear and generalized linear models) which have been traditionally used for this purpose. Besides analyzing the adequacy of different components and topologies, we also focus on their extrapolation capability, a critical point for their potential application in climate change studies. To do this, we use a warm test period as a surrogate for possible future climate conditions. Our results show that, while the added value of CNNs is mostly limited to the reproduction of extremes for temperature, these techniques do outperform the classic ones in the case of precipitation for most aspects considered. This overall good performance, together with the fact that they can be suitably applied to large regions (e.g., continents) without worrying about the spatial features being considered as predictors, can foster the use of statistical approaches in international initiatives such as Coordinated Regional Climate Downscaling Experiment (CORDEX).","container-title":"Geoscientific Model Development","DOI":"10.5194/gmd-13-2109-2020","ISSN":"1991-9603","issue":"4","journalAbbreviation":"Geosci. Model Dev.","language":"en","license":"https://creativecommons.org/licenses/by/4.0/","page":"2109-2124","source":"DOI.org (Crossref)","title":"Configuration and intercomparison of deep learning neural models for statistical downscaling","URL":"https://gmd.copernicus.org/articles/13/2109/2020/","volume":"13","author":[{"family":"Baño-Medina","given":"Jorge"},{"family":"Manzanas","given":"Rodrigo"},{"family":"Gutiérrez","given":"José Manuel"}],"accessed":{"date-parts":[["2026",4,18]]},"issued":{"date-parts":[["2020",4,28]]}}}],"schema":"https://github.com/citation-style-language/schema/raw/master/csl-citation.json"} </w:instrText>
      </w:r>
      <w:r w:rsidR="00AA2902">
        <w:rPr>
          <w:rFonts w:eastAsiaTheme="majorEastAsia"/>
        </w:rPr>
        <w:fldChar w:fldCharType="separate"/>
      </w:r>
      <w:r w:rsidR="00AA2902" w:rsidRPr="00AA2902">
        <w:rPr>
          <w:rFonts w:cs="Times New Roman"/>
        </w:rPr>
        <w:t>[9]</w:t>
      </w:r>
      <w:r w:rsidR="00AA2902">
        <w:rPr>
          <w:rFonts w:eastAsiaTheme="majorEastAsia"/>
        </w:rPr>
        <w:fldChar w:fldCharType="end"/>
      </w:r>
      <w:r w:rsidRPr="0040403A">
        <w:rPr>
          <w:rFonts w:eastAsiaTheme="majorEastAsia"/>
        </w:rPr>
        <w:t>.</w:t>
      </w:r>
    </w:p>
    <w:p w14:paraId="5657DC33" w14:textId="12244EFC" w:rsidR="00C75447" w:rsidRDefault="0068700F" w:rsidP="00281D5D">
      <w:pPr>
        <w:spacing w:after="120"/>
        <w:ind w:firstLine="0"/>
        <w:rPr>
          <w:rFonts w:eastAsiaTheme="majorEastAsia"/>
        </w:rPr>
      </w:pPr>
      <w:r w:rsidRPr="0068700F">
        <w:rPr>
          <w:rFonts w:eastAsiaTheme="majorEastAsia"/>
        </w:rPr>
        <w:t xml:space="preserve">Each daily precipitation field is independently normalized to </w:t>
      </w:r>
      <w:r w:rsidR="00E65760">
        <w:rPr>
          <w:rFonts w:eastAsiaTheme="majorEastAsia"/>
        </w:rPr>
        <w:t>[0,1]</w:t>
      </w:r>
      <w:r w:rsidRPr="0068700F">
        <w:rPr>
          <w:rFonts w:eastAsiaTheme="majorEastAsia"/>
        </w:rPr>
        <w:t xml:space="preserve"> by dividing by its spatial maximum. The CNN comprises two convolutional blocks (</w:t>
      </w:r>
      <w:r w:rsidR="008B3D36">
        <w:rPr>
          <w:rFonts w:eastAsiaTheme="majorEastAsia"/>
        </w:rPr>
        <w:t>3 x 3</w:t>
      </w:r>
      <w:r w:rsidRPr="0068700F">
        <w:rPr>
          <w:rFonts w:eastAsiaTheme="majorEastAsia"/>
        </w:rPr>
        <w:t xml:space="preserve"> filters, 32/64 channels) with max pooling and dropout, followed by a Flatten-Dense bottleneck (128 units) and a linear output layer (</w:t>
      </w:r>
      <w:r w:rsidR="001B0D9B" w:rsidRPr="00B2075F">
        <w:rPr>
          <w:rFonts w:eastAsiaTheme="majorEastAsia"/>
          <w:szCs w:val="24"/>
        </w:rPr>
        <w:fldChar w:fldCharType="begin"/>
      </w:r>
      <w:r w:rsidR="001B0D9B" w:rsidRPr="00B2075F">
        <w:rPr>
          <w:rFonts w:eastAsiaTheme="majorEastAsia"/>
          <w:szCs w:val="24"/>
        </w:rPr>
        <w:instrText xml:space="preserve"> REF _Ref228047722 \h </w:instrText>
      </w:r>
      <w:r w:rsidR="001B0D9B" w:rsidRPr="00B2075F">
        <w:rPr>
          <w:rFonts w:eastAsiaTheme="majorEastAsia"/>
          <w:szCs w:val="24"/>
        </w:rPr>
      </w:r>
      <w:r w:rsidR="00B2075F" w:rsidRPr="00B2075F">
        <w:rPr>
          <w:rFonts w:eastAsiaTheme="majorEastAsia"/>
          <w:szCs w:val="24"/>
        </w:rPr>
        <w:instrText xml:space="preserve"> \* MERGEFORMAT </w:instrText>
      </w:r>
      <w:r w:rsidR="001B0D9B" w:rsidRPr="00B2075F">
        <w:rPr>
          <w:rFonts w:eastAsiaTheme="majorEastAsia"/>
          <w:szCs w:val="24"/>
        </w:rPr>
        <w:fldChar w:fldCharType="separate"/>
      </w:r>
      <w:r w:rsidR="001B0D9B" w:rsidRPr="00B2075F">
        <w:rPr>
          <w:szCs w:val="24"/>
        </w:rPr>
        <w:t xml:space="preserve">Figure </w:t>
      </w:r>
      <w:r w:rsidR="001B0D9B" w:rsidRPr="00B2075F">
        <w:rPr>
          <w:noProof/>
          <w:szCs w:val="24"/>
        </w:rPr>
        <w:t>3</w:t>
      </w:r>
      <w:r w:rsidR="001B0D9B" w:rsidRPr="00B2075F">
        <w:rPr>
          <w:rFonts w:eastAsiaTheme="majorEastAsia"/>
          <w:szCs w:val="24"/>
        </w:rPr>
        <w:fldChar w:fldCharType="end"/>
      </w:r>
      <w:r w:rsidRPr="0068700F">
        <w:rPr>
          <w:rFonts w:eastAsiaTheme="majorEastAsia"/>
        </w:rPr>
        <w:t xml:space="preserve">). The model is trained by minimizing mean squared error using the Adam optimizer </w:t>
      </w:r>
      <w:r w:rsidR="00074264">
        <w:rPr>
          <w:rFonts w:eastAsiaTheme="majorEastAsia"/>
        </w:rPr>
        <w:fldChar w:fldCharType="begin"/>
      </w:r>
      <w:r w:rsidR="00074264">
        <w:rPr>
          <w:rFonts w:eastAsiaTheme="majorEastAsia"/>
        </w:rPr>
        <w:instrText xml:space="preserve"> ADDIN ZOTERO_ITEM CSL_CITATION {"citationID":"FpavX6QO","properties":{"formattedCitation":"[26]","plainCitation":"[26]","noteIndex":0},"citationItems":[{"id":1764,"uris":["http://zotero.org/users/10469304/items/L26GY3TQ"],"itemData":{"id":1764,"type":"article","abstract":"We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norm.","DOI":"10.48550/ARXIV.1412.6980","license":"arXiv.org perpetual, non-exclusive license","note":"version: 9","publisher":"arXiv","source":"DOI.org (Datacite)","title":"Adam: A Method for Stochastic Optimization","title-short":"Adam","URL":"https://arxiv.org/abs/1412.6980","author":[{"family":"Kingma","given":"Diederik P."},{"family":"Ba","given":"Jimmy"}],"accessed":{"date-parts":[["2026",4,18]]},"issued":{"date-parts":[["2014"]]}}}],"schema":"https://github.com/citation-style-language/schema/raw/master/csl-citation.json"} </w:instrText>
      </w:r>
      <w:r w:rsidR="00074264">
        <w:rPr>
          <w:rFonts w:eastAsiaTheme="majorEastAsia"/>
        </w:rPr>
        <w:fldChar w:fldCharType="separate"/>
      </w:r>
      <w:r w:rsidR="00074264" w:rsidRPr="00074264">
        <w:rPr>
          <w:rFonts w:cs="Times New Roman"/>
        </w:rPr>
        <w:t>[26]</w:t>
      </w:r>
      <w:r w:rsidR="00074264">
        <w:rPr>
          <w:rFonts w:eastAsiaTheme="majorEastAsia"/>
        </w:rPr>
        <w:fldChar w:fldCharType="end"/>
      </w:r>
      <w:r w:rsidRPr="0068700F">
        <w:rPr>
          <w:rFonts w:eastAsiaTheme="majorEastAsia"/>
        </w:rPr>
        <w:t xml:space="preserve"> with early stopping (patience = 5 epochs) and an 80/20 training-validation split.</w:t>
      </w:r>
    </w:p>
    <w:p w14:paraId="4744C680" w14:textId="3727DE2E" w:rsidR="00A309F5" w:rsidRPr="00D92837" w:rsidRDefault="005513FA" w:rsidP="00281D5D">
      <w:pPr>
        <w:spacing w:after="120"/>
        <w:ind w:firstLine="0"/>
        <w:rPr>
          <w:rFonts w:eastAsiaTheme="majorEastAsia"/>
        </w:rPr>
      </w:pPr>
      <w:r>
        <w:rPr>
          <w:rFonts w:eastAsiaTheme="majorEastAsia"/>
          <w:noProof/>
        </w:rPr>
        <w:drawing>
          <wp:inline distT="0" distB="0" distL="0" distR="0" wp14:anchorId="0F83515F" wp14:editId="73EB4069">
            <wp:extent cx="5042903" cy="2423697"/>
            <wp:effectExtent l="0" t="0" r="5715" b="0"/>
            <wp:docPr id="1741509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09287" name="Picture 6"/>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042903" cy="2423697"/>
                    </a:xfrm>
                    <a:prstGeom prst="rect">
                      <a:avLst/>
                    </a:prstGeom>
                  </pic:spPr>
                </pic:pic>
              </a:graphicData>
            </a:graphic>
          </wp:inline>
        </w:drawing>
      </w:r>
    </w:p>
    <w:p w14:paraId="46B837F8" w14:textId="690845C3" w:rsidR="0095707E" w:rsidRPr="00280173" w:rsidRDefault="00E65760" w:rsidP="00E65760">
      <w:pPr>
        <w:pStyle w:val="Caption"/>
        <w:ind w:left="0" w:firstLine="0"/>
        <w:rPr>
          <w:rFonts w:eastAsiaTheme="majorEastAsia"/>
          <w:sz w:val="20"/>
          <w:szCs w:val="20"/>
        </w:rPr>
      </w:pPr>
      <w:bookmarkStart w:id="6" w:name="_Ref228047722"/>
      <w:r w:rsidRPr="00280173">
        <w:rPr>
          <w:b/>
          <w:bCs w:val="0"/>
          <w:sz w:val="20"/>
          <w:szCs w:val="20"/>
        </w:rPr>
        <w:t xml:space="preserve">Figure </w:t>
      </w:r>
      <w:r w:rsidRPr="00280173">
        <w:rPr>
          <w:b/>
          <w:bCs w:val="0"/>
          <w:sz w:val="20"/>
          <w:szCs w:val="20"/>
        </w:rPr>
        <w:fldChar w:fldCharType="begin"/>
      </w:r>
      <w:r w:rsidRPr="00280173">
        <w:rPr>
          <w:b/>
          <w:bCs w:val="0"/>
          <w:sz w:val="20"/>
          <w:szCs w:val="20"/>
        </w:rPr>
        <w:instrText xml:space="preserve"> SEQ Figure \* ARABIC </w:instrText>
      </w:r>
      <w:r w:rsidRPr="00280173">
        <w:rPr>
          <w:b/>
          <w:bCs w:val="0"/>
          <w:sz w:val="20"/>
          <w:szCs w:val="20"/>
        </w:rPr>
        <w:fldChar w:fldCharType="separate"/>
      </w:r>
      <w:r w:rsidR="0022319F">
        <w:rPr>
          <w:b/>
          <w:bCs w:val="0"/>
          <w:noProof/>
          <w:sz w:val="20"/>
          <w:szCs w:val="20"/>
        </w:rPr>
        <w:t>3</w:t>
      </w:r>
      <w:r w:rsidRPr="00280173">
        <w:rPr>
          <w:b/>
          <w:bCs w:val="0"/>
          <w:sz w:val="20"/>
          <w:szCs w:val="20"/>
        </w:rPr>
        <w:fldChar w:fldCharType="end"/>
      </w:r>
      <w:bookmarkEnd w:id="6"/>
      <w:r w:rsidR="00280173" w:rsidRPr="00280173">
        <w:rPr>
          <w:b/>
          <w:bCs w:val="0"/>
          <w:sz w:val="20"/>
          <w:szCs w:val="20"/>
        </w:rPr>
        <w:t>.</w:t>
      </w:r>
      <w:r w:rsidR="00280173" w:rsidRPr="00280173">
        <w:rPr>
          <w:sz w:val="20"/>
          <w:szCs w:val="20"/>
        </w:rPr>
        <w:t xml:space="preserve"> </w:t>
      </w:r>
      <w:r w:rsidR="00067C4A" w:rsidRPr="00280173">
        <w:rPr>
          <w:rFonts w:eastAsiaTheme="majorEastAsia"/>
          <w:sz w:val="20"/>
          <w:szCs w:val="20"/>
        </w:rPr>
        <w:t>CNN refinement pipeline: LSEQM-corrected daily fields are normalized, passed through two convolutional blocks and a Flatten-Dense bottleneck, and reconstructed as a refined field. The refined field is then combined with the LSEQM field through the station-density-modulated alpha-</w:t>
      </w:r>
      <w:proofErr w:type="gramStart"/>
      <w:r w:rsidR="00067C4A" w:rsidRPr="00280173">
        <w:rPr>
          <w:rFonts w:eastAsiaTheme="majorEastAsia"/>
          <w:sz w:val="20"/>
          <w:szCs w:val="20"/>
        </w:rPr>
        <w:t>blending step</w:t>
      </w:r>
      <w:proofErr w:type="gramEnd"/>
      <w:r w:rsidR="00067C4A" w:rsidRPr="00280173">
        <w:rPr>
          <w:rFonts w:eastAsiaTheme="majorEastAsia"/>
          <w:sz w:val="20"/>
          <w:szCs w:val="20"/>
        </w:rPr>
        <w:t xml:space="preserve"> applied only to pixels exceeding the 80th percentile.</w:t>
      </w:r>
      <w:r w:rsidR="00D92837" w:rsidRPr="00280173">
        <w:rPr>
          <w:rFonts w:eastAsiaTheme="majorEastAsia"/>
          <w:sz w:val="20"/>
          <w:szCs w:val="20"/>
        </w:rPr>
        <w:t xml:space="preserve"> </w:t>
      </w:r>
    </w:p>
    <w:p w14:paraId="599CDE0D" w14:textId="77777777" w:rsidR="001B2904" w:rsidRPr="001B2904" w:rsidRDefault="001B2904" w:rsidP="00281D5D">
      <w:pPr>
        <w:spacing w:after="120"/>
        <w:ind w:firstLine="0"/>
        <w:rPr>
          <w:rFonts w:eastAsiaTheme="majorEastAsia"/>
          <w:b/>
          <w:bCs/>
        </w:rPr>
      </w:pPr>
      <w:r w:rsidRPr="001B2904">
        <w:rPr>
          <w:rFonts w:eastAsiaTheme="majorEastAsia"/>
          <w:b/>
          <w:bCs/>
        </w:rPr>
        <w:lastRenderedPageBreak/>
        <w:t>Alpha-Blending Integration</w:t>
      </w:r>
    </w:p>
    <w:p w14:paraId="6FB571AA" w14:textId="7CDF3C91" w:rsidR="001B2904" w:rsidRPr="001B2904" w:rsidRDefault="001B2904" w:rsidP="00281D5D">
      <w:pPr>
        <w:spacing w:after="120"/>
        <w:ind w:firstLine="0"/>
        <w:rPr>
          <w:rFonts w:eastAsiaTheme="majorEastAsia"/>
        </w:rPr>
      </w:pPr>
      <w:r w:rsidRPr="001B2904">
        <w:rPr>
          <w:rFonts w:eastAsiaTheme="majorEastAsia"/>
        </w:rPr>
        <w:t xml:space="preserve">The CNN predictions are not applied uniformly across all grid cells. Instead, an alpha-blending strategy selectively integrates </w:t>
      </w:r>
      <w:proofErr w:type="gramStart"/>
      <w:r w:rsidRPr="001B2904">
        <w:rPr>
          <w:rFonts w:eastAsiaTheme="majorEastAsia"/>
        </w:rPr>
        <w:t>the DL</w:t>
      </w:r>
      <w:proofErr w:type="gramEnd"/>
      <w:r w:rsidRPr="001B2904">
        <w:rPr>
          <w:rFonts w:eastAsiaTheme="majorEastAsia"/>
        </w:rPr>
        <w:t xml:space="preserve"> refinement with </w:t>
      </w:r>
      <w:proofErr w:type="gramStart"/>
      <w:r w:rsidRPr="001B2904">
        <w:rPr>
          <w:rFonts w:eastAsiaTheme="majorEastAsia"/>
        </w:rPr>
        <w:t>the statistical</w:t>
      </w:r>
      <w:proofErr w:type="gramEnd"/>
      <w:r w:rsidRPr="001B2904">
        <w:rPr>
          <w:rFonts w:eastAsiaTheme="majorEastAsia"/>
        </w:rPr>
        <w:t xml:space="preserve"> corrections. For each grid cell and time step, the final corrected precipitation is:</w:t>
      </w:r>
    </w:p>
    <w:p w14:paraId="237DC5B9" w14:textId="741E1E41" w:rsidR="001B2904" w:rsidRPr="001B2904" w:rsidRDefault="001B2904" w:rsidP="00B03638">
      <w:pPr>
        <w:pStyle w:val="MTDisplayEquation"/>
        <w:rPr>
          <w:rFonts w:eastAsiaTheme="majorEastAsia"/>
        </w:rPr>
      </w:pPr>
      <w:r>
        <w:rPr>
          <w:rFonts w:eastAsiaTheme="majorEastAsia"/>
        </w:rPr>
        <w:tab/>
      </w:r>
      <w:r w:rsidR="00B9683F" w:rsidRPr="001B2904">
        <w:rPr>
          <w:rFonts w:eastAsiaTheme="majorEastAsia"/>
          <w:position w:val="-14"/>
        </w:rPr>
        <w:object w:dxaOrig="3260" w:dyaOrig="380" w14:anchorId="3F6BFF8B">
          <v:shape id="_x0000_i1066" type="#_x0000_t75" style="width:162.75pt;height:18.75pt" o:ole="">
            <v:imagedata r:id="rId79" o:title=""/>
          </v:shape>
          <o:OLEObject Type="Embed" ProgID="Equation.DSMT4" ShapeID="_x0000_i1066" DrawAspect="Content" ObjectID="_1838842563" r:id="rId80"/>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8</w:instrText>
      </w:r>
      <w:r>
        <w:rPr>
          <w:rFonts w:eastAsiaTheme="majorEastAsia"/>
        </w:rPr>
        <w:fldChar w:fldCharType="end"/>
      </w:r>
      <w:r>
        <w:rPr>
          <w:rFonts w:eastAsiaTheme="majorEastAsia"/>
        </w:rPr>
        <w:instrText>)</w:instrText>
      </w:r>
      <w:r>
        <w:rPr>
          <w:rFonts w:eastAsiaTheme="majorEastAsia"/>
        </w:rPr>
        <w:fldChar w:fldCharType="end"/>
      </w:r>
    </w:p>
    <w:p w14:paraId="21EA8E57" w14:textId="77777777" w:rsidR="00A916C8" w:rsidRDefault="001B2904" w:rsidP="00281D5D">
      <w:pPr>
        <w:spacing w:after="120"/>
        <w:ind w:firstLine="0"/>
        <w:rPr>
          <w:rFonts w:eastAsiaTheme="majorEastAsia"/>
        </w:rPr>
      </w:pPr>
      <w:r w:rsidRPr="001B2904">
        <w:rPr>
          <w:rFonts w:eastAsiaTheme="majorEastAsia"/>
        </w:rPr>
        <w:t xml:space="preserve">where </w:t>
      </w:r>
      <w:r w:rsidR="00B9683F" w:rsidRPr="00B9683F">
        <w:rPr>
          <w:rFonts w:eastAsiaTheme="majorEastAsia"/>
          <w:position w:val="-14"/>
        </w:rPr>
        <w:object w:dxaOrig="400" w:dyaOrig="380" w14:anchorId="3C62165A">
          <v:shape id="_x0000_i1067" type="#_x0000_t75" style="width:20.25pt;height:18.75pt" o:ole="">
            <v:imagedata r:id="rId81" o:title=""/>
          </v:shape>
          <o:OLEObject Type="Embed" ProgID="Equation.DSMT4" ShapeID="_x0000_i1067" DrawAspect="Content" ObjectID="_1838842564" r:id="rId82"/>
        </w:object>
      </w:r>
      <w:r w:rsidRPr="001B2904">
        <w:rPr>
          <w:rFonts w:eastAsiaTheme="majorEastAsia"/>
        </w:rPr>
        <w:t xml:space="preserve"> is the effective blending weight. This blending is applied only to pixels identified as extreme, defined as those where </w:t>
      </w:r>
      <w:r w:rsidR="00B9683F" w:rsidRPr="00B9683F">
        <w:rPr>
          <w:rFonts w:eastAsiaTheme="majorEastAsia"/>
          <w:position w:val="-14"/>
        </w:rPr>
        <w:object w:dxaOrig="660" w:dyaOrig="380" w14:anchorId="26323056">
          <v:shape id="_x0000_i1068" type="#_x0000_t75" style="width:33pt;height:18.75pt" o:ole="">
            <v:imagedata r:id="rId83" o:title=""/>
          </v:shape>
          <o:OLEObject Type="Embed" ProgID="Equation.DSMT4" ShapeID="_x0000_i1068" DrawAspect="Content" ObjectID="_1838842565" r:id="rId84"/>
        </w:object>
      </w:r>
      <w:r w:rsidRPr="001B2904">
        <w:rPr>
          <w:rFonts w:eastAsiaTheme="majorEastAsia"/>
        </w:rPr>
        <w:t xml:space="preserve"> exceeds the 80th percentile of the pixel's </w:t>
      </w:r>
      <w:proofErr w:type="spellStart"/>
      <w:r w:rsidRPr="001B2904">
        <w:rPr>
          <w:rFonts w:eastAsiaTheme="majorEastAsia"/>
        </w:rPr>
        <w:t>dekadal</w:t>
      </w:r>
      <w:proofErr w:type="spellEnd"/>
      <w:r w:rsidRPr="001B2904">
        <w:rPr>
          <w:rFonts w:eastAsiaTheme="majorEastAsia"/>
        </w:rPr>
        <w:t xml:space="preserve"> distribution. </w:t>
      </w:r>
    </w:p>
    <w:p w14:paraId="313C18A1" w14:textId="6AB64197" w:rsidR="001B2904" w:rsidRPr="001B2904" w:rsidRDefault="001B2904" w:rsidP="00281D5D">
      <w:pPr>
        <w:spacing w:after="120"/>
        <w:ind w:firstLine="0"/>
        <w:rPr>
          <w:rFonts w:eastAsiaTheme="majorEastAsia"/>
        </w:rPr>
      </w:pPr>
      <w:r w:rsidRPr="001B2904">
        <w:rPr>
          <w:rFonts w:eastAsiaTheme="majorEastAsia"/>
        </w:rPr>
        <w:t>Non-extreme pixels retain their LSEQM values without modification, and pixels with zero precipitation are preserved as zero. The base blending weight</w:t>
      </w:r>
      <w:r w:rsidR="004C3972">
        <w:rPr>
          <w:rFonts w:eastAsiaTheme="majorEastAsia"/>
        </w:rPr>
        <w:t xml:space="preserve"> </w:t>
      </w:r>
      <w:r w:rsidR="00D45B23" w:rsidRPr="00D45B23">
        <w:rPr>
          <w:rFonts w:eastAsiaTheme="majorEastAsia"/>
          <w:position w:val="-6"/>
        </w:rPr>
        <w:object w:dxaOrig="900" w:dyaOrig="279" w14:anchorId="33384B1C">
          <v:shape id="_x0000_i11748" type="#_x0000_t75" style="width:45pt;height:14.25pt" o:ole="">
            <v:imagedata r:id="rId85" o:title=""/>
          </v:shape>
          <o:OLEObject Type="Embed" ProgID="Equation.DSMT4" ShapeID="_x0000_i11748" DrawAspect="Content" ObjectID="_1838842566" r:id="rId86"/>
        </w:object>
      </w:r>
      <w:r w:rsidRPr="001B2904">
        <w:rPr>
          <w:rFonts w:eastAsiaTheme="majorEastAsia"/>
        </w:rPr>
        <w:t xml:space="preserve"> assigns 70% weight to </w:t>
      </w:r>
      <w:proofErr w:type="gramStart"/>
      <w:r w:rsidRPr="001B2904">
        <w:rPr>
          <w:rFonts w:eastAsiaTheme="majorEastAsia"/>
        </w:rPr>
        <w:t>the physical</w:t>
      </w:r>
      <w:proofErr w:type="gramEnd"/>
      <w:r w:rsidRPr="001B2904">
        <w:rPr>
          <w:rFonts w:eastAsiaTheme="majorEastAsia"/>
        </w:rPr>
        <w:t xml:space="preserve">-statistical correction and 30% to </w:t>
      </w:r>
      <w:proofErr w:type="gramStart"/>
      <w:r w:rsidRPr="001B2904">
        <w:rPr>
          <w:rFonts w:eastAsiaTheme="majorEastAsia"/>
        </w:rPr>
        <w:t>the DL</w:t>
      </w:r>
      <w:proofErr w:type="gramEnd"/>
      <w:r w:rsidRPr="001B2904">
        <w:rPr>
          <w:rFonts w:eastAsiaTheme="majorEastAsia"/>
        </w:rPr>
        <w:t xml:space="preserve"> refinement.</w:t>
      </w:r>
    </w:p>
    <w:p w14:paraId="69899DDF" w14:textId="77777777" w:rsidR="001B2904" w:rsidRPr="0053495F" w:rsidRDefault="001B2904" w:rsidP="00281D5D">
      <w:pPr>
        <w:spacing w:after="120"/>
        <w:ind w:firstLine="0"/>
        <w:rPr>
          <w:rFonts w:eastAsiaTheme="majorEastAsia"/>
          <w:b/>
          <w:bCs/>
        </w:rPr>
      </w:pPr>
      <w:r w:rsidRPr="0053495F">
        <w:rPr>
          <w:rFonts w:eastAsiaTheme="majorEastAsia"/>
          <w:b/>
          <w:bCs/>
        </w:rPr>
        <w:t>Station Density Confidence Weighting</w:t>
      </w:r>
    </w:p>
    <w:p w14:paraId="732EA8AC" w14:textId="5D3D844E" w:rsidR="001B2904" w:rsidRPr="001B2904" w:rsidRDefault="001B2904" w:rsidP="00281D5D">
      <w:pPr>
        <w:spacing w:after="120"/>
        <w:ind w:firstLine="0"/>
        <w:rPr>
          <w:rFonts w:eastAsiaTheme="majorEastAsia"/>
        </w:rPr>
      </w:pPr>
      <w:r w:rsidRPr="001B2904">
        <w:rPr>
          <w:rFonts w:eastAsiaTheme="majorEastAsia"/>
        </w:rPr>
        <w:t>The reliability of the CPC-UNI reference varies spatially depending on the density of contributing gauge stations. To account for this heterogeneity, a station density confidence mask modulates the blending parameter. Gauge station counts per CPC-UNI native grid cell (</w:t>
      </w:r>
      <w:r w:rsidR="00926B9C">
        <w:rPr>
          <w:rFonts w:eastAsiaTheme="majorEastAsia"/>
        </w:rPr>
        <w:t>0.5°</w:t>
      </w:r>
      <w:r w:rsidRPr="001B2904">
        <w:rPr>
          <w:rFonts w:eastAsiaTheme="majorEastAsia"/>
        </w:rPr>
        <w:t>) are computed from the BMKG station network, Gaussian-smoothed (</w:t>
      </w:r>
      <w:r w:rsidR="00467869" w:rsidRPr="0053495F">
        <w:rPr>
          <w:rFonts w:eastAsiaTheme="majorEastAsia"/>
          <w:position w:val="-6"/>
        </w:rPr>
        <w:object w:dxaOrig="760" w:dyaOrig="279" w14:anchorId="68C402AF">
          <v:shape id="_x0000_i11746" type="#_x0000_t75" style="width:38.25pt;height:14.25pt" o:ole="">
            <v:imagedata r:id="rId87" o:title=""/>
          </v:shape>
          <o:OLEObject Type="Embed" ProgID="Equation.DSMT4" ShapeID="_x0000_i11746" DrawAspect="Content" ObjectID="_1838842567" r:id="rId88"/>
        </w:object>
      </w:r>
      <w:r w:rsidRPr="001B2904">
        <w:rPr>
          <w:rFonts w:eastAsiaTheme="majorEastAsia"/>
        </w:rPr>
        <w:t xml:space="preserve">grid cells) to prevent sharp boundaries, then normalized to </w:t>
      </w:r>
      <w:r w:rsidR="00722BA5">
        <w:rPr>
          <w:rFonts w:eastAsiaTheme="majorEastAsia"/>
        </w:rPr>
        <w:t>[0,1]</w:t>
      </w:r>
      <w:r w:rsidRPr="001B2904">
        <w:rPr>
          <w:rFonts w:eastAsiaTheme="majorEastAsia"/>
        </w:rPr>
        <w:t xml:space="preserve"> by dividing by a saturation count of 3 stations per cell. The confidence mask </w:t>
      </w:r>
      <w:r w:rsidR="007D3571" w:rsidRPr="00467869">
        <w:rPr>
          <w:rFonts w:eastAsiaTheme="majorEastAsia"/>
          <w:position w:val="-10"/>
        </w:rPr>
        <w:object w:dxaOrig="760" w:dyaOrig="320" w14:anchorId="452278A3">
          <v:shape id="_x0000_i1073" type="#_x0000_t75" style="width:38.25pt;height:15.75pt" o:ole="">
            <v:imagedata r:id="rId89" o:title=""/>
          </v:shape>
          <o:OLEObject Type="Embed" ProgID="Equation.DSMT4" ShapeID="_x0000_i1073" DrawAspect="Content" ObjectID="_1838842568" r:id="rId90"/>
        </w:object>
      </w:r>
      <w:r w:rsidRPr="001B2904">
        <w:rPr>
          <w:rFonts w:eastAsiaTheme="majorEastAsia"/>
        </w:rPr>
        <w:t xml:space="preserve"> modulates the blending parameter as:</w:t>
      </w:r>
    </w:p>
    <w:p w14:paraId="7379059D" w14:textId="5AF89062" w:rsidR="001B2904" w:rsidRPr="001B2904" w:rsidRDefault="007D3571" w:rsidP="00A912EC">
      <w:pPr>
        <w:pStyle w:val="MTDisplayEquation"/>
        <w:rPr>
          <w:rFonts w:eastAsiaTheme="majorEastAsia"/>
        </w:rPr>
      </w:pPr>
      <w:r>
        <w:rPr>
          <w:rFonts w:eastAsiaTheme="majorEastAsia"/>
        </w:rPr>
        <w:tab/>
      </w:r>
      <w:r w:rsidRPr="007D3571">
        <w:rPr>
          <w:rFonts w:eastAsiaTheme="majorEastAsia"/>
          <w:position w:val="-14"/>
        </w:rPr>
        <w:object w:dxaOrig="3280" w:dyaOrig="380" w14:anchorId="76ABF43E">
          <v:shape id="_x0000_i1074" type="#_x0000_t75" style="width:164.25pt;height:18.75pt" o:ole="">
            <v:imagedata r:id="rId91" o:title=""/>
          </v:shape>
          <o:OLEObject Type="Embed" ProgID="Equation.DSMT4" ShapeID="_x0000_i1074" DrawAspect="Content" ObjectID="_1838842569" r:id="rId92"/>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9</w:instrText>
      </w:r>
      <w:r>
        <w:rPr>
          <w:rFonts w:eastAsiaTheme="majorEastAsia"/>
        </w:rPr>
        <w:fldChar w:fldCharType="end"/>
      </w:r>
      <w:r>
        <w:rPr>
          <w:rFonts w:eastAsiaTheme="majorEastAsia"/>
        </w:rPr>
        <w:instrText>)</w:instrText>
      </w:r>
      <w:r>
        <w:rPr>
          <w:rFonts w:eastAsiaTheme="majorEastAsia"/>
        </w:rPr>
        <w:fldChar w:fldCharType="end"/>
      </w:r>
    </w:p>
    <w:p w14:paraId="7A145C98" w14:textId="5F40A591" w:rsidR="0095707E" w:rsidRDefault="001B2904" w:rsidP="00281D5D">
      <w:pPr>
        <w:spacing w:after="120"/>
        <w:ind w:firstLine="0"/>
        <w:rPr>
          <w:rFonts w:eastAsiaTheme="majorEastAsia"/>
        </w:rPr>
      </w:pPr>
      <w:r w:rsidRPr="001B2904">
        <w:rPr>
          <w:rFonts w:eastAsiaTheme="majorEastAsia"/>
        </w:rPr>
        <w:t>This formulation provides a smooth spatial transition: station-dense areas receive the full DL contribution (</w:t>
      </w:r>
      <w:r w:rsidR="0079706A" w:rsidRPr="0079706A">
        <w:rPr>
          <w:rFonts w:eastAsiaTheme="majorEastAsia"/>
          <w:position w:val="-14"/>
        </w:rPr>
        <w:object w:dxaOrig="1080" w:dyaOrig="380" w14:anchorId="5F70B75C">
          <v:shape id="_x0000_i1075" type="#_x0000_t75" style="width:54pt;height:18.75pt" o:ole="">
            <v:imagedata r:id="rId93" o:title=""/>
          </v:shape>
          <o:OLEObject Type="Embed" ProgID="Equation.DSMT4" ShapeID="_x0000_i1075" DrawAspect="Content" ObjectID="_1838842570" r:id="rId94"/>
        </w:object>
      </w:r>
      <w:r w:rsidRPr="001B2904">
        <w:rPr>
          <w:rFonts w:eastAsiaTheme="majorEastAsia"/>
        </w:rPr>
        <w:t>), while station-sparse areas revert toward pure LSEQM (</w:t>
      </w:r>
      <w:r w:rsidR="0079706A" w:rsidRPr="0079706A">
        <w:rPr>
          <w:rFonts w:eastAsiaTheme="majorEastAsia"/>
          <w:position w:val="-14"/>
        </w:rPr>
        <w:object w:dxaOrig="1040" w:dyaOrig="380" w14:anchorId="7D466A6C">
          <v:shape id="_x0000_i1076" type="#_x0000_t75" style="width:51.75pt;height:18.75pt" o:ole="">
            <v:imagedata r:id="rId95" o:title=""/>
          </v:shape>
          <o:OLEObject Type="Embed" ProgID="Equation.DSMT4" ShapeID="_x0000_i1076" DrawAspect="Content" ObjectID="_1838842571" r:id="rId96"/>
        </w:object>
      </w:r>
      <w:r w:rsidRPr="001B2904">
        <w:rPr>
          <w:rFonts w:eastAsiaTheme="majorEastAsia"/>
        </w:rPr>
        <w:t xml:space="preserve">). This approach reduces the risk of the DL model introducing artifacts in regions where the training target itself is uncertain </w:t>
      </w:r>
      <w:r w:rsidR="009622C8">
        <w:rPr>
          <w:rFonts w:eastAsiaTheme="majorEastAsia"/>
        </w:rPr>
        <w:fldChar w:fldCharType="begin"/>
      </w:r>
      <w:r w:rsidR="009622C8">
        <w:rPr>
          <w:rFonts w:eastAsiaTheme="majorEastAsia"/>
        </w:rPr>
        <w:instrText xml:space="preserve"> ADDIN ZOTERO_ITEM CSL_CITATION {"citationID":"q7RcEm4B","properties":{"formattedCitation":"[27]","plainCitation":"[27]","noteIndex":0},"citationItems":[{"id":1766,"uris":["http://zotero.org/users/10469304/items/FJ8D6TGQ"],"itemData":{"id":1766,"type":"article-journal","container-title":"IEEE Transactions on Geoscience and Remote Sensing","DOI":"10.1109/TGRS.2018.2870199","ISSN":"0196-2892, 1558-0644","issue":"4","journalAbbreviation":"IEEE Trans. Geosci. Remote Sensing","license":"https://ieeexplore.ieee.org/Xplorehelp/downloads/license-information/IEEE.html","page":"1928-1935","source":"DOI.org (Crossref)","title":"Gauge-Adjusted Global Satellite Mapping of Precipitation","URL":"https://ieeexplore.ieee.org/document/8485422/","volume":"57","author":[{"family":"Mega","given":"Tomoaki"},{"family":"Ushio","given":"Tomoo"},{"family":"Takahiro","given":"Matsuda"},{"family":"Kubota","given":"Takuji"},{"family":"Kachi","given":"Misako"},{"family":"Oki","given":"Riko"}],"accessed":{"date-parts":[["2026",4,18]]},"issued":{"date-parts":[["2019",4]]}}}],"schema":"https://github.com/citation-style-language/schema/raw/master/csl-citation.json"} </w:instrText>
      </w:r>
      <w:r w:rsidR="009622C8">
        <w:rPr>
          <w:rFonts w:eastAsiaTheme="majorEastAsia"/>
        </w:rPr>
        <w:fldChar w:fldCharType="separate"/>
      </w:r>
      <w:r w:rsidR="009622C8" w:rsidRPr="009622C8">
        <w:rPr>
          <w:rFonts w:cs="Times New Roman"/>
        </w:rPr>
        <w:t>[27]</w:t>
      </w:r>
      <w:r w:rsidR="009622C8">
        <w:rPr>
          <w:rFonts w:eastAsiaTheme="majorEastAsia"/>
        </w:rPr>
        <w:fldChar w:fldCharType="end"/>
      </w:r>
      <w:r w:rsidRPr="001B2904">
        <w:rPr>
          <w:rFonts w:eastAsiaTheme="majorEastAsia"/>
        </w:rPr>
        <w:t>.</w:t>
      </w:r>
    </w:p>
    <w:p w14:paraId="4F3D0069" w14:textId="5B373EDA" w:rsidR="00DE1B4A" w:rsidRPr="003D7089" w:rsidRDefault="009935E3" w:rsidP="00281D5D">
      <w:pPr>
        <w:pStyle w:val="JudulSubbab"/>
      </w:pPr>
      <w:r>
        <w:t>Model Evaluation and Quality Assessment</w:t>
      </w:r>
    </w:p>
    <w:p w14:paraId="7788BACD" w14:textId="41FAFBC4" w:rsidR="00ED28E5" w:rsidRDefault="00FF0A0E" w:rsidP="00281D5D">
      <w:pPr>
        <w:spacing w:after="120"/>
        <w:ind w:right="57" w:firstLine="0"/>
        <w:rPr>
          <w:rFonts w:eastAsiaTheme="majorEastAsia"/>
        </w:rPr>
      </w:pPr>
      <w:r w:rsidRPr="00FF0A0E">
        <w:rPr>
          <w:rFonts w:eastAsiaTheme="majorEastAsia"/>
        </w:rPr>
        <w:t xml:space="preserve">Evaluating the effectiveness of bias correction for daily precipitation requires a comprehensive, multi-metric framework that captures statistical accuracy, distributional consistency, temporal pattern preservation, and </w:t>
      </w:r>
      <w:r w:rsidR="00365646">
        <w:rPr>
          <w:rFonts w:eastAsiaTheme="majorEastAsia"/>
        </w:rPr>
        <w:t>the representation of extreme events</w:t>
      </w:r>
      <w:r w:rsidRPr="00FF0A0E">
        <w:rPr>
          <w:rFonts w:eastAsiaTheme="majorEastAsia"/>
        </w:rPr>
        <w:t xml:space="preserve">. </w:t>
      </w:r>
      <w:r w:rsidR="008A3A8E" w:rsidRPr="008A3A8E">
        <w:rPr>
          <w:rFonts w:eastAsiaTheme="majorEastAsia"/>
        </w:rPr>
        <w:t>Daily precipitation exhibits high temporal variability, frequent dry periods, and intermittent extreme events, making it more difficult to evaluate than monthly-aggregated precipitation.</w:t>
      </w:r>
      <w:r w:rsidRPr="00FF0A0E">
        <w:rPr>
          <w:rFonts w:eastAsiaTheme="majorEastAsia"/>
        </w:rPr>
        <w:t xml:space="preserve"> </w:t>
      </w:r>
      <w:r w:rsidR="008B3783" w:rsidRPr="008B3783">
        <w:rPr>
          <w:rFonts w:eastAsiaTheme="majorEastAsia"/>
        </w:rPr>
        <w:t xml:space="preserve">A single performance metric cannot capture correction quality across all relevant dimensions </w:t>
      </w:r>
      <w:r w:rsidR="008B3783">
        <w:rPr>
          <w:rFonts w:eastAsiaTheme="majorEastAsia"/>
        </w:rPr>
        <w:t>including</w:t>
      </w:r>
      <w:r w:rsidR="008B3783" w:rsidRPr="008B3783">
        <w:rPr>
          <w:rFonts w:eastAsiaTheme="majorEastAsia"/>
        </w:rPr>
        <w:t xml:space="preserve"> event timing, intensity distribution, dry spell behavior, and extremes</w:t>
      </w:r>
      <w:r w:rsidR="00956C43">
        <w:rPr>
          <w:rFonts w:eastAsiaTheme="majorEastAsia"/>
        </w:rPr>
        <w:t>.</w:t>
      </w:r>
      <w:r w:rsidR="008B3783" w:rsidRPr="008B3783">
        <w:rPr>
          <w:rFonts w:eastAsiaTheme="majorEastAsia"/>
        </w:rPr>
        <w:t xml:space="preserve"> </w:t>
      </w:r>
      <w:r w:rsidR="00956C43">
        <w:rPr>
          <w:rFonts w:eastAsiaTheme="majorEastAsia"/>
        </w:rPr>
        <w:t>T</w:t>
      </w:r>
      <w:r w:rsidR="008B3783" w:rsidRPr="008B3783">
        <w:rPr>
          <w:rFonts w:eastAsiaTheme="majorEastAsia"/>
        </w:rPr>
        <w:t xml:space="preserve">his study therefore employs a structured suite of statistical, categorical, temporal, and distributional metrics combined with integrated quality indices, consistent with recommended practice for satellite precipitation verification </w:t>
      </w:r>
      <w:r w:rsidR="00FE1835">
        <w:rPr>
          <w:rFonts w:eastAsiaTheme="majorEastAsia"/>
        </w:rPr>
        <w:fldChar w:fldCharType="begin"/>
      </w:r>
      <w:r w:rsidR="00FE1835">
        <w:rPr>
          <w:rFonts w:eastAsiaTheme="majorEastAsia"/>
        </w:rPr>
        <w:instrText xml:space="preserve"> ADDIN ZOTERO_ITEM CSL_CITATION {"citationID":"ikbqgkNS","properties":{"formattedCitation":"[14,15]","plainCitation":"[14,15]","noteIndex":0},"citationItems":[{"id":1746,"uris":["http://zotero.org/users/10469304/items/V4APPQ89"],"itemData":{"id":1746,"type":"chapter","container-title":"Measuring Precipitation From Space","DOI":"10.1007/978-1-4020-5835-6_27","ISBN":"978-1-4020-5834-9","language":"en","page":"345-356","publisher":"Springer Netherlands","publisher-place":"Dordrecht","source":"DOI.org (Crossref)","title":"Methods for Verifying Satellite Precipitation Estimates","URL":"http://link.springer.com/10.1007/978-1-4020-5835-6_27","editor":[{"family":"Levizzani","given":"Vincenzo"},{"family":"Bauer","given":"Peter"},{"family":"Turk","given":"F. Joseph"}],"author":[{"family":"Ebert","given":"Elizabeth E."}],"accessed":{"date-parts":[["2026",4,18]]},"issued":{"date-parts":[["2007"]]}}},{"id":1749,"uris":["http://zotero.org/users/10469304/items/CC8V6B7H"],"itemData":{"id":1749,"type":"book","call-number":"551.5","collection-number":"v. 100","collection-title":"International geophysics series","edition":"3rd ed","ISBN":"978-0-12-385022-5","language":"eng","publisher":"Academic Press","publisher-place":"Oxford Waltham, MA","source":"BnF ISBN","title":"Statistical methods in the atmospheric sciences","author":[{"family":"Wilks","given":"Daniel S."}],"issued":{"date-parts":[["2011"]]}}}],"schema":"https://github.com/citation-style-language/schema/raw/master/csl-citation.json"} </w:instrText>
      </w:r>
      <w:r w:rsidR="00FE1835">
        <w:rPr>
          <w:rFonts w:eastAsiaTheme="majorEastAsia"/>
        </w:rPr>
        <w:fldChar w:fldCharType="separate"/>
      </w:r>
      <w:r w:rsidR="00FE1835" w:rsidRPr="00FE1835">
        <w:rPr>
          <w:rFonts w:cs="Times New Roman"/>
        </w:rPr>
        <w:t>[14,15]</w:t>
      </w:r>
      <w:r w:rsidR="00FE1835">
        <w:rPr>
          <w:rFonts w:eastAsiaTheme="majorEastAsia"/>
        </w:rPr>
        <w:fldChar w:fldCharType="end"/>
      </w:r>
      <w:r w:rsidR="008B3783" w:rsidRPr="008B3783">
        <w:rPr>
          <w:rFonts w:eastAsiaTheme="majorEastAsia"/>
        </w:rPr>
        <w:t>.</w:t>
      </w:r>
    </w:p>
    <w:p w14:paraId="63011B90" w14:textId="77777777" w:rsidR="00AA43A2" w:rsidRDefault="00990657" w:rsidP="00AA43A2">
      <w:pPr>
        <w:pStyle w:val="JudulSub-subbab"/>
      </w:pPr>
      <w:bookmarkStart w:id="7" w:name="_Ref228197968"/>
      <w:r w:rsidRPr="00673108">
        <w:t>Nine-</w:t>
      </w:r>
      <w:r w:rsidR="006E377F" w:rsidRPr="00673108">
        <w:t>Combination Evaluation Design</w:t>
      </w:r>
      <w:r w:rsidR="00673108" w:rsidRPr="00673108">
        <w:t>.</w:t>
      </w:r>
      <w:bookmarkEnd w:id="7"/>
      <w:r w:rsidR="00673108">
        <w:t xml:space="preserve"> </w:t>
      </w:r>
    </w:p>
    <w:p w14:paraId="74840FBE" w14:textId="5FC6A6FD" w:rsidR="0067061A" w:rsidRPr="00673108" w:rsidRDefault="0067061A" w:rsidP="00673108">
      <w:pPr>
        <w:ind w:firstLine="0"/>
      </w:pPr>
      <w:r w:rsidRPr="0067061A">
        <w:rPr>
          <w:lang w:val="id-ID"/>
        </w:rPr>
        <w:t xml:space="preserve">The evaluation follows a systematic </w:t>
      </w:r>
      <w:r w:rsidR="00E44CE9">
        <w:rPr>
          <w:lang w:val="id-ID"/>
        </w:rPr>
        <w:t>3 x 3</w:t>
      </w:r>
      <w:r w:rsidRPr="0067061A">
        <w:rPr>
          <w:lang w:val="id-ID"/>
        </w:rPr>
        <w:t xml:space="preserve"> factorial design (</w:t>
      </w:r>
      <w:r w:rsidR="0091268F">
        <w:rPr>
          <w:lang w:val="id-ID"/>
        </w:rPr>
        <w:fldChar w:fldCharType="begin"/>
      </w:r>
      <w:r w:rsidR="0091268F">
        <w:rPr>
          <w:lang w:val="id-ID"/>
        </w:rPr>
        <w:instrText xml:space="preserve"> REF _Ref228047957 \h </w:instrText>
      </w:r>
      <w:r w:rsidR="0091268F">
        <w:rPr>
          <w:lang w:val="id-ID"/>
        </w:rPr>
      </w:r>
      <w:r w:rsidR="0091268F">
        <w:rPr>
          <w:lang w:val="id-ID"/>
        </w:rPr>
        <w:fldChar w:fldCharType="separate"/>
      </w:r>
      <w:r w:rsidR="0091268F">
        <w:t xml:space="preserve">Table </w:t>
      </w:r>
      <w:r w:rsidR="0091268F">
        <w:rPr>
          <w:noProof/>
        </w:rPr>
        <w:t>1</w:t>
      </w:r>
      <w:r w:rsidR="0091268F">
        <w:rPr>
          <w:lang w:val="id-ID"/>
        </w:rPr>
        <w:fldChar w:fldCharType="end"/>
      </w:r>
      <w:r w:rsidRPr="0067061A">
        <w:rPr>
          <w:lang w:val="id-ID"/>
        </w:rPr>
        <w:t xml:space="preserve">). Three reference datasets are used: (1) CPC-UNI, the gauge-based product used as the training </w:t>
      </w:r>
      <w:r w:rsidRPr="0067061A">
        <w:rPr>
          <w:lang w:val="id-ID"/>
        </w:rPr>
        <w:lastRenderedPageBreak/>
        <w:t>reference for bias correction; (2) IMERG-L, the uncorrected satellite product; and (3) IMERG-F, the gauge-adjusted IMERG Final Run product, which serves as an independent benchmark. Each reference is compared against three correction stages: LS (mean correction only), LSEQM (mean + distributional correction), and LSEQM+DL (full hybrid correction). This yields nine reference-test combinations, enabling three complementary perspectives:</w:t>
      </w:r>
    </w:p>
    <w:p w14:paraId="095CE8EF" w14:textId="77777777" w:rsidR="0067061A" w:rsidRPr="00A712C7" w:rsidRDefault="0067061A" w:rsidP="00A712C7">
      <w:pPr>
        <w:pStyle w:val="ListParagraph"/>
        <w:numPr>
          <w:ilvl w:val="0"/>
          <w:numId w:val="22"/>
        </w:numPr>
        <w:rPr>
          <w:b/>
          <w:bCs/>
          <w:lang w:val="id-ID"/>
        </w:rPr>
      </w:pPr>
      <w:r w:rsidRPr="00A712C7">
        <w:t>CPC-UNI vs. corrected products:</w:t>
      </w:r>
      <w:r w:rsidRPr="00A712C7">
        <w:rPr>
          <w:lang w:val="id-ID"/>
        </w:rPr>
        <w:t xml:space="preserve"> Measures absolute correction quality against the training reference, assessing how well each stage reproduces the gauge-based observations.</w:t>
      </w:r>
    </w:p>
    <w:p w14:paraId="4C60C482" w14:textId="77777777" w:rsidR="0067061A" w:rsidRPr="00A712C7" w:rsidRDefault="0067061A" w:rsidP="00A712C7">
      <w:pPr>
        <w:pStyle w:val="ListParagraph"/>
        <w:numPr>
          <w:ilvl w:val="0"/>
          <w:numId w:val="22"/>
        </w:numPr>
        <w:rPr>
          <w:b/>
          <w:bCs/>
          <w:lang w:val="id-ID"/>
        </w:rPr>
      </w:pPr>
      <w:r w:rsidRPr="00A712C7">
        <w:rPr>
          <w:lang w:val="id-ID"/>
        </w:rPr>
        <w:t>IMERG-L vs. corrected products: Quantifies improvement relative to the uncorrected satellite baseline, isolating the added value of bias correction.</w:t>
      </w:r>
    </w:p>
    <w:p w14:paraId="6681C9B3" w14:textId="6D13A9F8" w:rsidR="0067061A" w:rsidRPr="00A712C7" w:rsidRDefault="0067061A" w:rsidP="00A712C7">
      <w:pPr>
        <w:pStyle w:val="ListParagraph"/>
        <w:numPr>
          <w:ilvl w:val="0"/>
          <w:numId w:val="22"/>
        </w:numPr>
        <w:rPr>
          <w:lang w:val="id-ID"/>
        </w:rPr>
      </w:pPr>
      <w:r w:rsidRPr="00A712C7">
        <w:rPr>
          <w:lang w:val="id-ID"/>
        </w:rPr>
        <w:t>IMERG-F vs. corrected products: Evaluates performance against an independent, gauge-adjusted satellite product that was not used in the correction procedure, providing a less circular validation.</w:t>
      </w:r>
    </w:p>
    <w:p w14:paraId="0D942BF1" w14:textId="57CB81EE" w:rsidR="006E377F" w:rsidRDefault="0091268F" w:rsidP="0091268F">
      <w:pPr>
        <w:pStyle w:val="Caption"/>
        <w:keepNext/>
        <w:jc w:val="both"/>
        <w:rPr>
          <w:b/>
          <w:bCs w:val="0"/>
          <w:lang w:val="id-ID"/>
        </w:rPr>
      </w:pPr>
      <w:bookmarkStart w:id="8" w:name="_Ref228047957"/>
      <w:r w:rsidRPr="0081758A">
        <w:rPr>
          <w:b/>
          <w:bCs w:val="0"/>
        </w:rPr>
        <w:t xml:space="preserve">Table </w:t>
      </w:r>
      <w:r w:rsidRPr="0081758A">
        <w:rPr>
          <w:b/>
          <w:bCs w:val="0"/>
        </w:rPr>
        <w:fldChar w:fldCharType="begin"/>
      </w:r>
      <w:r w:rsidRPr="0081758A">
        <w:rPr>
          <w:b/>
          <w:bCs w:val="0"/>
        </w:rPr>
        <w:instrText xml:space="preserve"> SEQ Table \* ARABIC </w:instrText>
      </w:r>
      <w:r w:rsidRPr="0081758A">
        <w:rPr>
          <w:b/>
          <w:bCs w:val="0"/>
        </w:rPr>
        <w:fldChar w:fldCharType="separate"/>
      </w:r>
      <w:r w:rsidR="00046268">
        <w:rPr>
          <w:b/>
          <w:bCs w:val="0"/>
          <w:noProof/>
        </w:rPr>
        <w:t>1</w:t>
      </w:r>
      <w:r w:rsidRPr="0081758A">
        <w:rPr>
          <w:b/>
          <w:bCs w:val="0"/>
        </w:rPr>
        <w:fldChar w:fldCharType="end"/>
      </w:r>
      <w:bookmarkEnd w:id="8"/>
      <w:r w:rsidR="0067061A" w:rsidRPr="0081758A">
        <w:rPr>
          <w:b/>
          <w:bCs w:val="0"/>
          <w:lang w:val="id-ID"/>
        </w:rPr>
        <w:t>.</w:t>
      </w:r>
      <w:r w:rsidR="0067061A" w:rsidRPr="0067061A">
        <w:rPr>
          <w:bCs w:val="0"/>
          <w:lang w:val="id-ID"/>
        </w:rPr>
        <w:t xml:space="preserve"> Evaluation matrix: nine reference-test combinations</w:t>
      </w:r>
    </w:p>
    <w:tbl>
      <w:tblPr>
        <w:tblStyle w:val="ListTable6Colorful"/>
        <w:tblW w:w="0" w:type="auto"/>
        <w:tblLook w:val="04A0" w:firstRow="1" w:lastRow="0" w:firstColumn="1" w:lastColumn="0" w:noHBand="0" w:noVBand="1"/>
      </w:tblPr>
      <w:tblGrid>
        <w:gridCol w:w="1271"/>
        <w:gridCol w:w="1843"/>
        <w:gridCol w:w="2410"/>
        <w:gridCol w:w="2404"/>
      </w:tblGrid>
      <w:tr w:rsidR="00F46E4D" w14:paraId="6809B7D5" w14:textId="77777777" w:rsidTr="00646E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C83DD06" w14:textId="77777777" w:rsidR="00F46E4D" w:rsidRPr="007E7DFC" w:rsidRDefault="00F46E4D" w:rsidP="00281D5D">
            <w:pPr>
              <w:spacing w:after="120"/>
              <w:ind w:firstLine="0"/>
              <w:rPr>
                <w:sz w:val="20"/>
                <w:szCs w:val="16"/>
                <w:lang w:val="id-ID"/>
              </w:rPr>
            </w:pPr>
          </w:p>
        </w:tc>
        <w:tc>
          <w:tcPr>
            <w:tcW w:w="1843" w:type="dxa"/>
          </w:tcPr>
          <w:p w14:paraId="19C3292A" w14:textId="5D7D6DE5" w:rsidR="00F46E4D" w:rsidRPr="00A50F4A" w:rsidRDefault="00F46E4D" w:rsidP="00281D5D">
            <w:pPr>
              <w:spacing w:after="120"/>
              <w:ind w:firstLine="0"/>
              <w:cnfStyle w:val="100000000000" w:firstRow="1" w:lastRow="0" w:firstColumn="0" w:lastColumn="0" w:oddVBand="0" w:evenVBand="0" w:oddHBand="0" w:evenHBand="0" w:firstRowFirstColumn="0" w:firstRowLastColumn="0" w:lastRowFirstColumn="0" w:lastRowLastColumn="0"/>
              <w:rPr>
                <w:b w:val="0"/>
                <w:bCs w:val="0"/>
                <w:sz w:val="20"/>
                <w:szCs w:val="16"/>
                <w:lang w:val="id-ID"/>
              </w:rPr>
            </w:pPr>
            <w:r w:rsidRPr="00A50F4A">
              <w:rPr>
                <w:sz w:val="20"/>
                <w:szCs w:val="16"/>
                <w:lang w:val="id-ID"/>
              </w:rPr>
              <w:t>LS</w:t>
            </w:r>
          </w:p>
        </w:tc>
        <w:tc>
          <w:tcPr>
            <w:tcW w:w="2410" w:type="dxa"/>
          </w:tcPr>
          <w:p w14:paraId="6F0EFF01" w14:textId="57C8C70F" w:rsidR="00F46E4D" w:rsidRPr="00A50F4A" w:rsidRDefault="00F46E4D" w:rsidP="00281D5D">
            <w:pPr>
              <w:spacing w:after="120"/>
              <w:ind w:firstLine="0"/>
              <w:cnfStyle w:val="100000000000" w:firstRow="1" w:lastRow="0" w:firstColumn="0" w:lastColumn="0" w:oddVBand="0" w:evenVBand="0" w:oddHBand="0" w:evenHBand="0" w:firstRowFirstColumn="0" w:firstRowLastColumn="0" w:lastRowFirstColumn="0" w:lastRowLastColumn="0"/>
              <w:rPr>
                <w:b w:val="0"/>
                <w:bCs w:val="0"/>
                <w:sz w:val="20"/>
                <w:szCs w:val="16"/>
                <w:lang w:val="id-ID"/>
              </w:rPr>
            </w:pPr>
            <w:r w:rsidRPr="00A50F4A">
              <w:rPr>
                <w:sz w:val="20"/>
                <w:szCs w:val="16"/>
                <w:lang w:val="id-ID"/>
              </w:rPr>
              <w:t>LSEQM</w:t>
            </w:r>
          </w:p>
        </w:tc>
        <w:tc>
          <w:tcPr>
            <w:tcW w:w="2404" w:type="dxa"/>
          </w:tcPr>
          <w:p w14:paraId="2D59C5E5" w14:textId="550A0988" w:rsidR="00F46E4D" w:rsidRPr="00A50F4A" w:rsidRDefault="00F46E4D" w:rsidP="00281D5D">
            <w:pPr>
              <w:spacing w:after="120"/>
              <w:ind w:firstLine="0"/>
              <w:cnfStyle w:val="100000000000" w:firstRow="1" w:lastRow="0" w:firstColumn="0" w:lastColumn="0" w:oddVBand="0" w:evenVBand="0" w:oddHBand="0" w:evenHBand="0" w:firstRowFirstColumn="0" w:firstRowLastColumn="0" w:lastRowFirstColumn="0" w:lastRowLastColumn="0"/>
              <w:rPr>
                <w:b w:val="0"/>
                <w:bCs w:val="0"/>
                <w:sz w:val="20"/>
                <w:szCs w:val="16"/>
                <w:lang w:val="id-ID"/>
              </w:rPr>
            </w:pPr>
            <w:r w:rsidRPr="00A50F4A">
              <w:rPr>
                <w:sz w:val="20"/>
                <w:szCs w:val="16"/>
                <w:lang w:val="id-ID"/>
              </w:rPr>
              <w:t>LSEQM+DL</w:t>
            </w:r>
          </w:p>
        </w:tc>
      </w:tr>
      <w:tr w:rsidR="00F46E4D" w14:paraId="538645A6" w14:textId="77777777" w:rsidTr="00646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DE57D2" w14:textId="33D79726" w:rsidR="00F46E4D" w:rsidRPr="00A50F4A" w:rsidRDefault="00F46E4D" w:rsidP="00281D5D">
            <w:pPr>
              <w:spacing w:after="120"/>
              <w:ind w:firstLine="0"/>
              <w:rPr>
                <w:b w:val="0"/>
                <w:bCs w:val="0"/>
                <w:sz w:val="20"/>
                <w:szCs w:val="16"/>
                <w:lang w:val="id-ID"/>
              </w:rPr>
            </w:pPr>
            <w:r w:rsidRPr="00A50F4A">
              <w:rPr>
                <w:sz w:val="20"/>
                <w:szCs w:val="16"/>
                <w:lang w:val="id-ID"/>
              </w:rPr>
              <w:t>CPC-UNI</w:t>
            </w:r>
          </w:p>
        </w:tc>
        <w:tc>
          <w:tcPr>
            <w:tcW w:w="1843" w:type="dxa"/>
          </w:tcPr>
          <w:p w14:paraId="07DBED48" w14:textId="446D649B" w:rsidR="00F46E4D" w:rsidRPr="007E7DFC" w:rsidRDefault="00382E4D" w:rsidP="00281D5D">
            <w:pPr>
              <w:spacing w:after="120"/>
              <w:ind w:firstLine="0"/>
              <w:cnfStyle w:val="000000100000" w:firstRow="0" w:lastRow="0" w:firstColumn="0" w:lastColumn="0" w:oddVBand="0" w:evenVBand="0" w:oddHBand="1" w:evenHBand="0" w:firstRowFirstColumn="0" w:firstRowLastColumn="0" w:lastRowFirstColumn="0" w:lastRowLastColumn="0"/>
              <w:rPr>
                <w:sz w:val="20"/>
                <w:szCs w:val="16"/>
                <w:lang w:val="id-ID"/>
              </w:rPr>
            </w:pPr>
            <w:r w:rsidRPr="007E7DFC">
              <w:rPr>
                <w:sz w:val="20"/>
                <w:szCs w:val="16"/>
                <w:lang w:val="id-ID"/>
              </w:rPr>
              <w:t>CPC</w:t>
            </w:r>
            <w:r w:rsidR="003A65D6">
              <w:rPr>
                <w:sz w:val="20"/>
                <w:szCs w:val="16"/>
                <w:lang w:val="id-ID"/>
              </w:rPr>
              <w:t>-UNI</w:t>
            </w:r>
            <w:r w:rsidRPr="007E7DFC">
              <w:rPr>
                <w:sz w:val="20"/>
                <w:szCs w:val="16"/>
                <w:lang w:val="id-ID"/>
              </w:rPr>
              <w:t xml:space="preserve"> vs LS</w:t>
            </w:r>
          </w:p>
        </w:tc>
        <w:tc>
          <w:tcPr>
            <w:tcW w:w="2410" w:type="dxa"/>
          </w:tcPr>
          <w:p w14:paraId="1B2A9C67" w14:textId="305599BA" w:rsidR="00F46E4D" w:rsidRPr="007E7DFC" w:rsidRDefault="002447CC" w:rsidP="00281D5D">
            <w:pPr>
              <w:spacing w:after="120"/>
              <w:ind w:firstLine="0"/>
              <w:cnfStyle w:val="000000100000" w:firstRow="0" w:lastRow="0" w:firstColumn="0" w:lastColumn="0" w:oddVBand="0" w:evenVBand="0" w:oddHBand="1" w:evenHBand="0" w:firstRowFirstColumn="0" w:firstRowLastColumn="0" w:lastRowFirstColumn="0" w:lastRowLastColumn="0"/>
              <w:rPr>
                <w:sz w:val="20"/>
                <w:szCs w:val="16"/>
                <w:lang w:val="id-ID"/>
              </w:rPr>
            </w:pPr>
            <w:r w:rsidRPr="007E7DFC">
              <w:rPr>
                <w:sz w:val="20"/>
                <w:szCs w:val="16"/>
                <w:lang w:val="id-ID"/>
              </w:rPr>
              <w:t>CPC</w:t>
            </w:r>
            <w:r w:rsidR="003A65D6">
              <w:rPr>
                <w:sz w:val="20"/>
                <w:szCs w:val="16"/>
                <w:lang w:val="id-ID"/>
              </w:rPr>
              <w:t>-UNI</w:t>
            </w:r>
            <w:r w:rsidRPr="007E7DFC">
              <w:rPr>
                <w:sz w:val="20"/>
                <w:szCs w:val="16"/>
                <w:lang w:val="id-ID"/>
              </w:rPr>
              <w:t xml:space="preserve"> vs LSEQM</w:t>
            </w:r>
          </w:p>
        </w:tc>
        <w:tc>
          <w:tcPr>
            <w:tcW w:w="2404" w:type="dxa"/>
          </w:tcPr>
          <w:p w14:paraId="4CBEEC91" w14:textId="4D662D57" w:rsidR="00F46E4D" w:rsidRPr="007E7DFC" w:rsidRDefault="006A2E2E" w:rsidP="00281D5D">
            <w:pPr>
              <w:spacing w:after="120"/>
              <w:ind w:firstLine="0"/>
              <w:cnfStyle w:val="000000100000" w:firstRow="0" w:lastRow="0" w:firstColumn="0" w:lastColumn="0" w:oddVBand="0" w:evenVBand="0" w:oddHBand="1" w:evenHBand="0" w:firstRowFirstColumn="0" w:firstRowLastColumn="0" w:lastRowFirstColumn="0" w:lastRowLastColumn="0"/>
              <w:rPr>
                <w:sz w:val="20"/>
                <w:szCs w:val="16"/>
                <w:lang w:val="id-ID"/>
              </w:rPr>
            </w:pPr>
            <w:r w:rsidRPr="007E7DFC">
              <w:rPr>
                <w:sz w:val="20"/>
                <w:szCs w:val="16"/>
                <w:lang w:val="id-ID"/>
              </w:rPr>
              <w:t>CPC</w:t>
            </w:r>
            <w:r w:rsidR="003A65D6">
              <w:rPr>
                <w:sz w:val="20"/>
                <w:szCs w:val="16"/>
                <w:lang w:val="id-ID"/>
              </w:rPr>
              <w:t>-UNI</w:t>
            </w:r>
            <w:r w:rsidRPr="007E7DFC">
              <w:rPr>
                <w:sz w:val="20"/>
                <w:szCs w:val="16"/>
                <w:lang w:val="id-ID"/>
              </w:rPr>
              <w:t xml:space="preserve"> vs LSEQM+</w:t>
            </w:r>
            <w:r w:rsidR="00C64F32" w:rsidRPr="007E7DFC">
              <w:rPr>
                <w:sz w:val="20"/>
                <w:szCs w:val="16"/>
                <w:lang w:val="id-ID"/>
              </w:rPr>
              <w:t>DL</w:t>
            </w:r>
          </w:p>
        </w:tc>
      </w:tr>
      <w:tr w:rsidR="00F46E4D" w14:paraId="0FA189C7" w14:textId="77777777" w:rsidTr="00646ED0">
        <w:tc>
          <w:tcPr>
            <w:cnfStyle w:val="001000000000" w:firstRow="0" w:lastRow="0" w:firstColumn="1" w:lastColumn="0" w:oddVBand="0" w:evenVBand="0" w:oddHBand="0" w:evenHBand="0" w:firstRowFirstColumn="0" w:firstRowLastColumn="0" w:lastRowFirstColumn="0" w:lastRowLastColumn="0"/>
            <w:tcW w:w="1271" w:type="dxa"/>
          </w:tcPr>
          <w:p w14:paraId="612ADC60" w14:textId="48613140" w:rsidR="00F46E4D" w:rsidRPr="00A50F4A" w:rsidRDefault="00F46E4D" w:rsidP="00281D5D">
            <w:pPr>
              <w:spacing w:after="120"/>
              <w:ind w:firstLine="0"/>
              <w:rPr>
                <w:b w:val="0"/>
                <w:bCs w:val="0"/>
                <w:sz w:val="20"/>
                <w:szCs w:val="16"/>
                <w:lang w:val="id-ID"/>
              </w:rPr>
            </w:pPr>
            <w:r w:rsidRPr="00A50F4A">
              <w:rPr>
                <w:sz w:val="20"/>
                <w:szCs w:val="16"/>
                <w:lang w:val="id-ID"/>
              </w:rPr>
              <w:t>IMERG-L</w:t>
            </w:r>
          </w:p>
        </w:tc>
        <w:tc>
          <w:tcPr>
            <w:tcW w:w="1843" w:type="dxa"/>
          </w:tcPr>
          <w:p w14:paraId="44553E5E" w14:textId="0EAD7A1B" w:rsidR="00F46E4D" w:rsidRPr="007E7DFC" w:rsidRDefault="00382E4D" w:rsidP="00281D5D">
            <w:pPr>
              <w:spacing w:after="120"/>
              <w:ind w:firstLine="0"/>
              <w:cnfStyle w:val="000000000000" w:firstRow="0" w:lastRow="0" w:firstColumn="0" w:lastColumn="0" w:oddVBand="0" w:evenVBand="0" w:oddHBand="0" w:evenHBand="0" w:firstRowFirstColumn="0" w:firstRowLastColumn="0" w:lastRowFirstColumn="0" w:lastRowLastColumn="0"/>
              <w:rPr>
                <w:sz w:val="20"/>
                <w:szCs w:val="16"/>
                <w:lang w:val="id-ID"/>
              </w:rPr>
            </w:pPr>
            <w:r w:rsidRPr="007E7DFC">
              <w:rPr>
                <w:sz w:val="20"/>
                <w:szCs w:val="16"/>
                <w:lang w:val="id-ID"/>
              </w:rPr>
              <w:t>IMERG</w:t>
            </w:r>
            <w:r w:rsidR="003A65D6">
              <w:rPr>
                <w:sz w:val="20"/>
                <w:szCs w:val="16"/>
                <w:lang w:val="id-ID"/>
              </w:rPr>
              <w:t>-</w:t>
            </w:r>
            <w:r w:rsidRPr="007E7DFC">
              <w:rPr>
                <w:sz w:val="20"/>
                <w:szCs w:val="16"/>
                <w:lang w:val="id-ID"/>
              </w:rPr>
              <w:t>L vs LS</w:t>
            </w:r>
          </w:p>
        </w:tc>
        <w:tc>
          <w:tcPr>
            <w:tcW w:w="2410" w:type="dxa"/>
          </w:tcPr>
          <w:p w14:paraId="154680C8" w14:textId="72193B8B" w:rsidR="00F46E4D" w:rsidRPr="007E7DFC" w:rsidRDefault="002447CC" w:rsidP="00281D5D">
            <w:pPr>
              <w:spacing w:after="120"/>
              <w:ind w:firstLine="0"/>
              <w:cnfStyle w:val="000000000000" w:firstRow="0" w:lastRow="0" w:firstColumn="0" w:lastColumn="0" w:oddVBand="0" w:evenVBand="0" w:oddHBand="0" w:evenHBand="0" w:firstRowFirstColumn="0" w:firstRowLastColumn="0" w:lastRowFirstColumn="0" w:lastRowLastColumn="0"/>
              <w:rPr>
                <w:sz w:val="20"/>
                <w:szCs w:val="16"/>
                <w:lang w:val="id-ID"/>
              </w:rPr>
            </w:pPr>
            <w:r w:rsidRPr="007E7DFC">
              <w:rPr>
                <w:sz w:val="20"/>
                <w:szCs w:val="16"/>
                <w:lang w:val="id-ID"/>
              </w:rPr>
              <w:t>IMERG</w:t>
            </w:r>
            <w:r w:rsidR="003A65D6">
              <w:rPr>
                <w:sz w:val="20"/>
                <w:szCs w:val="16"/>
                <w:lang w:val="id-ID"/>
              </w:rPr>
              <w:t>-</w:t>
            </w:r>
            <w:r w:rsidRPr="007E7DFC">
              <w:rPr>
                <w:sz w:val="20"/>
                <w:szCs w:val="16"/>
                <w:lang w:val="id-ID"/>
              </w:rPr>
              <w:t>L vs LSEQM</w:t>
            </w:r>
          </w:p>
        </w:tc>
        <w:tc>
          <w:tcPr>
            <w:tcW w:w="2404" w:type="dxa"/>
          </w:tcPr>
          <w:p w14:paraId="4CC729F5" w14:textId="63E630AE" w:rsidR="00F46E4D" w:rsidRPr="007E7DFC" w:rsidRDefault="007E7DFC" w:rsidP="00281D5D">
            <w:pPr>
              <w:spacing w:after="120"/>
              <w:ind w:firstLine="0"/>
              <w:cnfStyle w:val="000000000000" w:firstRow="0" w:lastRow="0" w:firstColumn="0" w:lastColumn="0" w:oddVBand="0" w:evenVBand="0" w:oddHBand="0" w:evenHBand="0" w:firstRowFirstColumn="0" w:firstRowLastColumn="0" w:lastRowFirstColumn="0" w:lastRowLastColumn="0"/>
              <w:rPr>
                <w:sz w:val="20"/>
                <w:szCs w:val="16"/>
                <w:lang w:val="id-ID"/>
              </w:rPr>
            </w:pPr>
            <w:r w:rsidRPr="007E7DFC">
              <w:rPr>
                <w:sz w:val="20"/>
                <w:szCs w:val="16"/>
                <w:lang w:val="id-ID"/>
              </w:rPr>
              <w:t>IMERG</w:t>
            </w:r>
            <w:r w:rsidR="003A65D6">
              <w:rPr>
                <w:sz w:val="20"/>
                <w:szCs w:val="16"/>
                <w:lang w:val="id-ID"/>
              </w:rPr>
              <w:t>-</w:t>
            </w:r>
            <w:r w:rsidRPr="007E7DFC">
              <w:rPr>
                <w:sz w:val="20"/>
                <w:szCs w:val="16"/>
                <w:lang w:val="id-ID"/>
              </w:rPr>
              <w:t>L vs LSEQM+DL</w:t>
            </w:r>
          </w:p>
        </w:tc>
      </w:tr>
      <w:tr w:rsidR="00F46E4D" w14:paraId="1372332A" w14:textId="77777777" w:rsidTr="00646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2F4EBD" w14:textId="27C96BAF" w:rsidR="00F46E4D" w:rsidRPr="00A50F4A" w:rsidRDefault="00F46E4D" w:rsidP="00281D5D">
            <w:pPr>
              <w:spacing w:after="120"/>
              <w:ind w:firstLine="0"/>
              <w:rPr>
                <w:b w:val="0"/>
                <w:bCs w:val="0"/>
                <w:sz w:val="20"/>
                <w:szCs w:val="16"/>
                <w:lang w:val="id-ID"/>
              </w:rPr>
            </w:pPr>
            <w:r w:rsidRPr="00A50F4A">
              <w:rPr>
                <w:sz w:val="20"/>
                <w:szCs w:val="16"/>
                <w:lang w:val="id-ID"/>
              </w:rPr>
              <w:t>IMERG-F</w:t>
            </w:r>
          </w:p>
        </w:tc>
        <w:tc>
          <w:tcPr>
            <w:tcW w:w="1843" w:type="dxa"/>
          </w:tcPr>
          <w:p w14:paraId="08EC9263" w14:textId="383970E9" w:rsidR="00F46E4D" w:rsidRPr="007E7DFC" w:rsidRDefault="00382E4D" w:rsidP="00281D5D">
            <w:pPr>
              <w:spacing w:after="120"/>
              <w:ind w:firstLine="0"/>
              <w:cnfStyle w:val="000000100000" w:firstRow="0" w:lastRow="0" w:firstColumn="0" w:lastColumn="0" w:oddVBand="0" w:evenVBand="0" w:oddHBand="1" w:evenHBand="0" w:firstRowFirstColumn="0" w:firstRowLastColumn="0" w:lastRowFirstColumn="0" w:lastRowLastColumn="0"/>
              <w:rPr>
                <w:sz w:val="20"/>
                <w:szCs w:val="16"/>
                <w:lang w:val="id-ID"/>
              </w:rPr>
            </w:pPr>
            <w:r w:rsidRPr="007E7DFC">
              <w:rPr>
                <w:sz w:val="20"/>
                <w:szCs w:val="16"/>
                <w:lang w:val="id-ID"/>
              </w:rPr>
              <w:t>IMERG</w:t>
            </w:r>
            <w:r w:rsidR="003A65D6">
              <w:rPr>
                <w:sz w:val="20"/>
                <w:szCs w:val="16"/>
                <w:lang w:val="id-ID"/>
              </w:rPr>
              <w:t>-</w:t>
            </w:r>
            <w:r w:rsidRPr="007E7DFC">
              <w:rPr>
                <w:sz w:val="20"/>
                <w:szCs w:val="16"/>
                <w:lang w:val="id-ID"/>
              </w:rPr>
              <w:t>F vs LS</w:t>
            </w:r>
          </w:p>
        </w:tc>
        <w:tc>
          <w:tcPr>
            <w:tcW w:w="2410" w:type="dxa"/>
          </w:tcPr>
          <w:p w14:paraId="76B89EC0" w14:textId="4D0E49FE" w:rsidR="00F46E4D" w:rsidRPr="007E7DFC" w:rsidRDefault="006A2E2E" w:rsidP="00281D5D">
            <w:pPr>
              <w:spacing w:after="120"/>
              <w:ind w:firstLine="0"/>
              <w:cnfStyle w:val="000000100000" w:firstRow="0" w:lastRow="0" w:firstColumn="0" w:lastColumn="0" w:oddVBand="0" w:evenVBand="0" w:oddHBand="1" w:evenHBand="0" w:firstRowFirstColumn="0" w:firstRowLastColumn="0" w:lastRowFirstColumn="0" w:lastRowLastColumn="0"/>
              <w:rPr>
                <w:sz w:val="20"/>
                <w:szCs w:val="16"/>
                <w:lang w:val="id-ID"/>
              </w:rPr>
            </w:pPr>
            <w:r w:rsidRPr="007E7DFC">
              <w:rPr>
                <w:sz w:val="20"/>
                <w:szCs w:val="16"/>
                <w:lang w:val="id-ID"/>
              </w:rPr>
              <w:t>IMERG</w:t>
            </w:r>
            <w:r w:rsidR="003A65D6">
              <w:rPr>
                <w:sz w:val="20"/>
                <w:szCs w:val="16"/>
                <w:lang w:val="id-ID"/>
              </w:rPr>
              <w:t>-</w:t>
            </w:r>
            <w:r w:rsidRPr="007E7DFC">
              <w:rPr>
                <w:sz w:val="20"/>
                <w:szCs w:val="16"/>
                <w:lang w:val="id-ID"/>
              </w:rPr>
              <w:t>F vs LSEQM</w:t>
            </w:r>
          </w:p>
        </w:tc>
        <w:tc>
          <w:tcPr>
            <w:tcW w:w="2404" w:type="dxa"/>
          </w:tcPr>
          <w:p w14:paraId="23AF3432" w14:textId="10E66765" w:rsidR="00F46E4D" w:rsidRPr="007E7DFC" w:rsidRDefault="007E7DFC" w:rsidP="00281D5D">
            <w:pPr>
              <w:spacing w:after="120"/>
              <w:ind w:firstLine="0"/>
              <w:cnfStyle w:val="000000100000" w:firstRow="0" w:lastRow="0" w:firstColumn="0" w:lastColumn="0" w:oddVBand="0" w:evenVBand="0" w:oddHBand="1" w:evenHBand="0" w:firstRowFirstColumn="0" w:firstRowLastColumn="0" w:lastRowFirstColumn="0" w:lastRowLastColumn="0"/>
              <w:rPr>
                <w:sz w:val="20"/>
                <w:szCs w:val="16"/>
                <w:lang w:val="id-ID"/>
              </w:rPr>
            </w:pPr>
            <w:r>
              <w:rPr>
                <w:sz w:val="20"/>
                <w:szCs w:val="16"/>
                <w:lang w:val="id-ID"/>
              </w:rPr>
              <w:t>IMERG</w:t>
            </w:r>
            <w:r w:rsidR="003A65D6">
              <w:rPr>
                <w:sz w:val="20"/>
                <w:szCs w:val="16"/>
                <w:lang w:val="id-ID"/>
              </w:rPr>
              <w:t>-</w:t>
            </w:r>
            <w:r>
              <w:rPr>
                <w:sz w:val="20"/>
                <w:szCs w:val="16"/>
                <w:lang w:val="id-ID"/>
              </w:rPr>
              <w:t>F vs LSEQM+DL</w:t>
            </w:r>
          </w:p>
        </w:tc>
      </w:tr>
    </w:tbl>
    <w:p w14:paraId="30470049" w14:textId="77C89EEC" w:rsidR="00DF3E48" w:rsidRPr="003D7089" w:rsidRDefault="00156FAC" w:rsidP="00281D5D">
      <w:pPr>
        <w:pStyle w:val="JudulSub-subbab"/>
      </w:pPr>
      <w:r>
        <w:t>Evaluation</w:t>
      </w:r>
      <w:r w:rsidR="00633F0B">
        <w:t xml:space="preserve"> Metrics</w:t>
      </w:r>
    </w:p>
    <w:p w14:paraId="63668267" w14:textId="4D87C1FA" w:rsidR="00DD6B01" w:rsidRPr="00DD6B01" w:rsidRDefault="004127C7" w:rsidP="00281D5D">
      <w:pPr>
        <w:spacing w:after="120"/>
        <w:ind w:right="57" w:firstLine="0"/>
        <w:rPr>
          <w:rFonts w:eastAsiaTheme="majorEastAsia"/>
        </w:rPr>
      </w:pPr>
      <w:r w:rsidRPr="004127C7">
        <w:rPr>
          <w:rFonts w:eastAsiaTheme="majorEastAsia"/>
        </w:rPr>
        <w:t>Correction performance is evaluated using 31 verification metrics organized into four categories (</w:t>
      </w:r>
      <w:r w:rsidR="00A712C7">
        <w:rPr>
          <w:rFonts w:eastAsiaTheme="majorEastAsia"/>
        </w:rPr>
        <w:fldChar w:fldCharType="begin"/>
      </w:r>
      <w:r w:rsidR="00A712C7">
        <w:rPr>
          <w:rFonts w:eastAsiaTheme="majorEastAsia"/>
        </w:rPr>
        <w:instrText xml:space="preserve"> REF _Ref228048094 \h </w:instrText>
      </w:r>
      <w:r w:rsidR="00A712C7">
        <w:rPr>
          <w:rFonts w:eastAsiaTheme="majorEastAsia"/>
        </w:rPr>
      </w:r>
      <w:r w:rsidR="00A712C7">
        <w:rPr>
          <w:rFonts w:eastAsiaTheme="majorEastAsia"/>
        </w:rPr>
        <w:fldChar w:fldCharType="separate"/>
      </w:r>
      <w:r w:rsidR="00A712C7">
        <w:t xml:space="preserve">Table </w:t>
      </w:r>
      <w:r w:rsidR="00A712C7">
        <w:rPr>
          <w:noProof/>
        </w:rPr>
        <w:t>2</w:t>
      </w:r>
      <w:r w:rsidR="00A712C7">
        <w:rPr>
          <w:rFonts w:eastAsiaTheme="majorEastAsia"/>
        </w:rPr>
        <w:fldChar w:fldCharType="end"/>
      </w:r>
      <w:r w:rsidRPr="004127C7">
        <w:rPr>
          <w:rFonts w:eastAsiaTheme="majorEastAsia"/>
        </w:rPr>
        <w:t xml:space="preserve">): continuous statistical measures (Relative Bias, Pearson Correlation, RMSE, MAE, NSE, Standard Deviation Ratio, KS test), categorical event detection (POD, FAR, CSI, ETS), temporal pattern fidelity (Frequency of Precipitation Days, Mean Wet-Day Precipitation, Maximum Dry Spell Length), and distributional consistency (six percentiles from </w:t>
      </w:r>
      <w:r w:rsidR="00213D86" w:rsidRPr="00213D86">
        <w:rPr>
          <w:rFonts w:eastAsiaTheme="majorEastAsia"/>
          <w:position w:val="-12"/>
        </w:rPr>
        <w:object w:dxaOrig="380" w:dyaOrig="360" w14:anchorId="1B029209">
          <v:shape id="_x0000_i6181" type="#_x0000_t75" style="width:18.75pt;height:18pt" o:ole="">
            <v:imagedata r:id="rId97" o:title=""/>
          </v:shape>
          <o:OLEObject Type="Embed" ProgID="Equation.DSMT4" ShapeID="_x0000_i6181" DrawAspect="Content" ObjectID="_1838842572" r:id="rId98"/>
        </w:object>
      </w:r>
      <w:r w:rsidRPr="004127C7">
        <w:rPr>
          <w:rFonts w:eastAsiaTheme="majorEastAsia"/>
        </w:rPr>
        <w:t xml:space="preserve"> to</w:t>
      </w:r>
      <w:r w:rsidR="00DA2358" w:rsidRPr="00DA2358">
        <w:rPr>
          <w:rFonts w:eastAsiaTheme="majorEastAsia"/>
          <w:position w:val="-12"/>
        </w:rPr>
        <w:object w:dxaOrig="380" w:dyaOrig="360" w14:anchorId="62B10D6A">
          <v:shape id="_x0000_i6190" type="#_x0000_t75" style="width:18.75pt;height:18pt" o:ole="">
            <v:imagedata r:id="rId99" o:title=""/>
          </v:shape>
          <o:OLEObject Type="Embed" ProgID="Equation.DSMT4" ShapeID="_x0000_i6190" DrawAspect="Content" ObjectID="_1838842573" r:id="rId100"/>
        </w:object>
      </w:r>
      <w:r w:rsidRPr="004127C7">
        <w:rPr>
          <w:rFonts w:eastAsiaTheme="majorEastAsia"/>
        </w:rPr>
        <w:t xml:space="preserve">). All metrics are computed at the pixel level for each </w:t>
      </w:r>
      <w:proofErr w:type="spellStart"/>
      <w:r w:rsidRPr="004127C7">
        <w:rPr>
          <w:rFonts w:eastAsiaTheme="majorEastAsia"/>
        </w:rPr>
        <w:t>dekadal</w:t>
      </w:r>
      <w:proofErr w:type="spellEnd"/>
      <w:r w:rsidRPr="004127C7">
        <w:rPr>
          <w:rFonts w:eastAsiaTheme="majorEastAsia"/>
        </w:rPr>
        <w:t xml:space="preserve"> period, following established definitions </w:t>
      </w:r>
      <w:r w:rsidR="00992A9B">
        <w:rPr>
          <w:rFonts w:eastAsiaTheme="majorEastAsia"/>
        </w:rPr>
        <w:fldChar w:fldCharType="begin"/>
      </w:r>
      <w:r w:rsidR="00992A9B">
        <w:rPr>
          <w:rFonts w:eastAsiaTheme="majorEastAsia"/>
        </w:rPr>
        <w:instrText xml:space="preserve"> ADDIN ZOTERO_ITEM CSL_CITATION {"citationID":"YY9z30IB","properties":{"formattedCitation":"[14,15,28,29]","plainCitation":"[14,15,28,29]","noteIndex":0},"citationItems":[{"id":1746,"uris":["http://zotero.org/users/10469304/items/V4APPQ89"],"itemData":{"id":1746,"type":"chapter","container-title":"Measuring Precipitation From Space","DOI":"10.1007/978-1-4020-5835-6_27","ISBN":"978-1-4020-5834-9","language":"en","page":"345-356","publisher":"Springer Netherlands","publisher-place":"Dordrecht","source":"DOI.org (Crossref)","title":"Methods for Verifying Satellite Precipitation Estimates","URL":"http://link.springer.com/10.1007/978-1-4020-5835-6_27","editor":[{"family":"Levizzani","given":"Vincenzo"},{"family":"Bauer","given":"Peter"},{"family":"Turk","given":"F. Joseph"}],"author":[{"family":"Ebert","given":"Elizabeth E."}],"accessed":{"date-parts":[["2026",4,18]]},"issued":{"date-parts":[["2007"]]}}},{"id":1749,"uris":["http://zotero.org/users/10469304/items/CC8V6B7H"],"itemData":{"id":1749,"type":"book","call-number":"551.5","collection-number":"v. 100","collection-title":"International geophysics series","edition":"3rd ed","ISBN":"978-0-12-385022-5","language":"eng","publisher":"Academic Press","publisher-place":"Oxford Waltham, MA","source":"BnF ISBN","title":"Statistical methods in the atmospheric sciences","author":[{"family":"Wilks","given":"Daniel S."}],"issued":{"date-parts":[["2011"]]}}},{"id":1767,"uris":["http://zotero.org/users/10469304/items/F8QUEJMX"],"itemData":{"id":1767,"type":"article-journal","container-title":"Journal of Hydrology","DOI":"10.1016/0022-1694(70)90255-6","ISSN":"00221694","issue":"3","journalAbbreviation":"Journal of Hydrology","language":"en","license":"https://www.elsevier.com/tdm/userlicense/1.0/","page":"282-290","source":"DOI.org (Crossref)","title":"River flow forecasting through conceptual models part I — A discussion of principles","URL":"https://linkinghub.elsevier.com/retrieve/pii/0022169470902556","volume":"10","author":[{"family":"Nash","given":"J.E."},{"family":"Sutcliffe","given":"J.V."}],"accessed":{"date-parts":[["2026",4,18]]},"issued":{"date-parts":[["1970",4]]}}},{"id":1771,"uris":["http://zotero.org/users/10469304/items/KQ5964RA"],"itemData":{"id":1771,"type":"article-journal","container-title":"Transactions of the ASABE","DOI":"10.13031/2013.23153","ISSN":"2151-0040","issue":"3","language":"en","page":"885-900","source":"DOI.org (Crossref)","title":"Model Evaluation Guidelines for Systematic Quantification of Accuracy in Watershed Simulations","URL":"http://elibrary.asabe.org/abstract.asp??JID=3&amp;AID=23153&amp;CID=t2007&amp;v=50&amp;i=3&amp;T=1","volume":"50","author":[{"literal":"D. N. Moriasi"},{"literal":"J. G. Arnold"},{"literal":"M. W. Van Liew"},{"literal":"R. L. Bingner"},{"literal":"R. D. Harmel"},{"literal":"T. L. Veith"}],"accessed":{"date-parts":[["2026",4,18]]},"issued":{"date-parts":[["2007"]]}}}],"schema":"https://github.com/citation-style-language/schema/raw/master/csl-citation.json"} </w:instrText>
      </w:r>
      <w:r w:rsidR="00992A9B">
        <w:rPr>
          <w:rFonts w:eastAsiaTheme="majorEastAsia"/>
        </w:rPr>
        <w:fldChar w:fldCharType="separate"/>
      </w:r>
      <w:r w:rsidR="00992A9B" w:rsidRPr="00992A9B">
        <w:rPr>
          <w:rFonts w:cs="Times New Roman"/>
        </w:rPr>
        <w:t>[14,15,28,29]</w:t>
      </w:r>
      <w:r w:rsidR="00992A9B">
        <w:rPr>
          <w:rFonts w:eastAsiaTheme="majorEastAsia"/>
        </w:rPr>
        <w:fldChar w:fldCharType="end"/>
      </w:r>
      <w:r w:rsidRPr="004127C7">
        <w:rPr>
          <w:rFonts w:eastAsiaTheme="majorEastAsia"/>
        </w:rPr>
        <w:t>. Mathematical formulas for all metrics are provided in Supplementary S2.</w:t>
      </w:r>
    </w:p>
    <w:p w14:paraId="52BD0112" w14:textId="2A3B6B4E" w:rsidR="00DD6B01" w:rsidRDefault="0091268F" w:rsidP="0091268F">
      <w:pPr>
        <w:pStyle w:val="Caption"/>
        <w:keepNext/>
        <w:jc w:val="both"/>
        <w:rPr>
          <w:rFonts w:eastAsiaTheme="majorEastAsia"/>
        </w:rPr>
      </w:pPr>
      <w:bookmarkStart w:id="9" w:name="_Ref228048094"/>
      <w:r w:rsidRPr="0081758A">
        <w:rPr>
          <w:b/>
          <w:bCs w:val="0"/>
        </w:rPr>
        <w:t xml:space="preserve">Table </w:t>
      </w:r>
      <w:r w:rsidRPr="0081758A">
        <w:rPr>
          <w:b/>
          <w:bCs w:val="0"/>
        </w:rPr>
        <w:fldChar w:fldCharType="begin"/>
      </w:r>
      <w:r w:rsidRPr="0081758A">
        <w:rPr>
          <w:b/>
          <w:bCs w:val="0"/>
        </w:rPr>
        <w:instrText xml:space="preserve"> SEQ Table \* ARABIC </w:instrText>
      </w:r>
      <w:r w:rsidRPr="0081758A">
        <w:rPr>
          <w:b/>
          <w:bCs w:val="0"/>
        </w:rPr>
        <w:fldChar w:fldCharType="separate"/>
      </w:r>
      <w:r w:rsidR="00046268">
        <w:rPr>
          <w:b/>
          <w:bCs w:val="0"/>
          <w:noProof/>
        </w:rPr>
        <w:t>2</w:t>
      </w:r>
      <w:r w:rsidRPr="0081758A">
        <w:rPr>
          <w:b/>
          <w:bCs w:val="0"/>
        </w:rPr>
        <w:fldChar w:fldCharType="end"/>
      </w:r>
      <w:bookmarkEnd w:id="9"/>
      <w:r w:rsidR="00DD6B01" w:rsidRPr="0081758A">
        <w:rPr>
          <w:rFonts w:eastAsiaTheme="majorEastAsia"/>
          <w:b/>
          <w:bCs w:val="0"/>
        </w:rPr>
        <w:t>.</w:t>
      </w:r>
      <w:r w:rsidR="00DD6B01" w:rsidRPr="00DD6B01">
        <w:rPr>
          <w:rFonts w:eastAsiaTheme="majorEastAsia"/>
        </w:rPr>
        <w:t xml:space="preserve"> Summary of verification metrics</w:t>
      </w:r>
    </w:p>
    <w:tbl>
      <w:tblPr>
        <w:tblStyle w:val="ListTable6Colorful"/>
        <w:tblW w:w="0" w:type="auto"/>
        <w:tblLook w:val="04A0" w:firstRow="1" w:lastRow="0" w:firstColumn="1" w:lastColumn="0" w:noHBand="0" w:noVBand="1"/>
      </w:tblPr>
      <w:tblGrid>
        <w:gridCol w:w="1474"/>
        <w:gridCol w:w="3194"/>
        <w:gridCol w:w="1407"/>
        <w:gridCol w:w="979"/>
        <w:gridCol w:w="884"/>
      </w:tblGrid>
      <w:tr w:rsidR="00B57747" w14:paraId="5EDF3570" w14:textId="77777777" w:rsidTr="00646E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43BFED5D" w14:textId="32D326F1" w:rsidR="00B57747" w:rsidRPr="00A50F4A" w:rsidRDefault="00B57747" w:rsidP="00281D5D">
            <w:pPr>
              <w:spacing w:after="120"/>
              <w:ind w:right="57" w:firstLine="0"/>
              <w:rPr>
                <w:rFonts w:eastAsiaTheme="majorEastAsia"/>
                <w:b w:val="0"/>
                <w:bCs w:val="0"/>
                <w:sz w:val="20"/>
              </w:rPr>
            </w:pPr>
            <w:r w:rsidRPr="00A50F4A">
              <w:rPr>
                <w:rFonts w:eastAsiaTheme="majorEastAsia"/>
                <w:sz w:val="20"/>
              </w:rPr>
              <w:t>Category</w:t>
            </w:r>
          </w:p>
        </w:tc>
        <w:tc>
          <w:tcPr>
            <w:tcW w:w="3271" w:type="dxa"/>
          </w:tcPr>
          <w:p w14:paraId="3501E446" w14:textId="0B472E72" w:rsidR="00B57747" w:rsidRPr="00A50F4A" w:rsidRDefault="00B57747" w:rsidP="00281D5D">
            <w:pPr>
              <w:spacing w:after="120"/>
              <w:ind w:right="57" w:firstLine="0"/>
              <w:cnfStyle w:val="100000000000" w:firstRow="1" w:lastRow="0" w:firstColumn="0" w:lastColumn="0" w:oddVBand="0" w:evenVBand="0" w:oddHBand="0" w:evenHBand="0" w:firstRowFirstColumn="0" w:firstRowLastColumn="0" w:lastRowFirstColumn="0" w:lastRowLastColumn="0"/>
              <w:rPr>
                <w:rFonts w:eastAsiaTheme="majorEastAsia"/>
                <w:b w:val="0"/>
                <w:bCs w:val="0"/>
                <w:sz w:val="20"/>
              </w:rPr>
            </w:pPr>
            <w:r w:rsidRPr="00A50F4A">
              <w:rPr>
                <w:rFonts w:eastAsiaTheme="majorEastAsia"/>
                <w:sz w:val="20"/>
              </w:rPr>
              <w:t>Metric</w:t>
            </w:r>
          </w:p>
        </w:tc>
        <w:tc>
          <w:tcPr>
            <w:tcW w:w="1407" w:type="dxa"/>
          </w:tcPr>
          <w:p w14:paraId="249F22F4" w14:textId="2F2D8500" w:rsidR="00B57747" w:rsidRPr="00A50F4A" w:rsidRDefault="00B57747" w:rsidP="00281D5D">
            <w:pPr>
              <w:spacing w:after="120"/>
              <w:ind w:right="57" w:firstLine="0"/>
              <w:cnfStyle w:val="100000000000" w:firstRow="1" w:lastRow="0" w:firstColumn="0" w:lastColumn="0" w:oddVBand="0" w:evenVBand="0" w:oddHBand="0" w:evenHBand="0" w:firstRowFirstColumn="0" w:firstRowLastColumn="0" w:lastRowFirstColumn="0" w:lastRowLastColumn="0"/>
              <w:rPr>
                <w:rFonts w:eastAsiaTheme="majorEastAsia"/>
                <w:b w:val="0"/>
                <w:bCs w:val="0"/>
                <w:sz w:val="20"/>
              </w:rPr>
            </w:pPr>
            <w:r w:rsidRPr="00A50F4A">
              <w:rPr>
                <w:rFonts w:eastAsiaTheme="majorEastAsia"/>
                <w:sz w:val="20"/>
              </w:rPr>
              <w:t>Abbreviation</w:t>
            </w:r>
          </w:p>
        </w:tc>
        <w:tc>
          <w:tcPr>
            <w:tcW w:w="981" w:type="dxa"/>
          </w:tcPr>
          <w:p w14:paraId="080CB619" w14:textId="3A13D4E3" w:rsidR="00B57747" w:rsidRPr="00A50F4A" w:rsidRDefault="00B57747" w:rsidP="00281D5D">
            <w:pPr>
              <w:spacing w:after="120"/>
              <w:ind w:right="57" w:firstLine="0"/>
              <w:cnfStyle w:val="100000000000" w:firstRow="1" w:lastRow="0" w:firstColumn="0" w:lastColumn="0" w:oddVBand="0" w:evenVBand="0" w:oddHBand="0" w:evenHBand="0" w:firstRowFirstColumn="0" w:firstRowLastColumn="0" w:lastRowFirstColumn="0" w:lastRowLastColumn="0"/>
              <w:rPr>
                <w:rFonts w:eastAsiaTheme="majorEastAsia"/>
                <w:b w:val="0"/>
                <w:bCs w:val="0"/>
                <w:sz w:val="20"/>
              </w:rPr>
            </w:pPr>
            <w:r w:rsidRPr="00A50F4A">
              <w:rPr>
                <w:rFonts w:eastAsiaTheme="majorEastAsia"/>
                <w:sz w:val="20"/>
              </w:rPr>
              <w:t>Unit</w:t>
            </w:r>
          </w:p>
        </w:tc>
        <w:tc>
          <w:tcPr>
            <w:tcW w:w="884" w:type="dxa"/>
          </w:tcPr>
          <w:p w14:paraId="6AB28D2F" w14:textId="7BE1992E" w:rsidR="00B57747" w:rsidRPr="00A50F4A" w:rsidRDefault="00B57747" w:rsidP="00281D5D">
            <w:pPr>
              <w:spacing w:after="120"/>
              <w:ind w:right="57" w:firstLine="0"/>
              <w:cnfStyle w:val="100000000000" w:firstRow="1" w:lastRow="0" w:firstColumn="0" w:lastColumn="0" w:oddVBand="0" w:evenVBand="0" w:oddHBand="0" w:evenHBand="0" w:firstRowFirstColumn="0" w:firstRowLastColumn="0" w:lastRowFirstColumn="0" w:lastRowLastColumn="0"/>
              <w:rPr>
                <w:rFonts w:eastAsiaTheme="majorEastAsia"/>
                <w:b w:val="0"/>
                <w:bCs w:val="0"/>
                <w:sz w:val="20"/>
              </w:rPr>
            </w:pPr>
            <w:r w:rsidRPr="00A50F4A">
              <w:rPr>
                <w:rFonts w:eastAsiaTheme="majorEastAsia"/>
                <w:sz w:val="20"/>
              </w:rPr>
              <w:t>Perfect Score</w:t>
            </w:r>
          </w:p>
        </w:tc>
      </w:tr>
      <w:tr w:rsidR="00B57747" w14:paraId="31F0C499" w14:textId="77777777" w:rsidTr="00646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34120313" w14:textId="6E30E0F8" w:rsidR="00B57747" w:rsidRPr="004C5F6E" w:rsidRDefault="00B57747" w:rsidP="00281D5D">
            <w:pPr>
              <w:spacing w:after="120"/>
              <w:ind w:right="57" w:firstLine="0"/>
              <w:rPr>
                <w:rFonts w:eastAsiaTheme="majorEastAsia"/>
                <w:sz w:val="20"/>
              </w:rPr>
            </w:pPr>
            <w:r w:rsidRPr="004C5F6E">
              <w:rPr>
                <w:rFonts w:eastAsiaTheme="majorEastAsia"/>
                <w:sz w:val="20"/>
              </w:rPr>
              <w:t>Continuous</w:t>
            </w:r>
          </w:p>
        </w:tc>
        <w:tc>
          <w:tcPr>
            <w:tcW w:w="3271" w:type="dxa"/>
          </w:tcPr>
          <w:p w14:paraId="320CAD45" w14:textId="40A03E66" w:rsidR="00B57747" w:rsidRPr="004C5F6E" w:rsidRDefault="00B57747"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sidRPr="004C5F6E">
              <w:rPr>
                <w:rFonts w:eastAsiaTheme="majorEastAsia"/>
                <w:sz w:val="20"/>
              </w:rPr>
              <w:t>Relative Bias</w:t>
            </w:r>
          </w:p>
        </w:tc>
        <w:tc>
          <w:tcPr>
            <w:tcW w:w="1407" w:type="dxa"/>
          </w:tcPr>
          <w:p w14:paraId="2B6000D7" w14:textId="64F77986" w:rsidR="00B57747" w:rsidRPr="004C5F6E" w:rsidRDefault="00AE7402"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RB</w:t>
            </w:r>
          </w:p>
        </w:tc>
        <w:tc>
          <w:tcPr>
            <w:tcW w:w="981" w:type="dxa"/>
          </w:tcPr>
          <w:p w14:paraId="1D0D0A9B" w14:textId="0C4B80AE" w:rsidR="00B57747" w:rsidRPr="004C5F6E" w:rsidRDefault="00A33684"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ratio</w:t>
            </w:r>
          </w:p>
        </w:tc>
        <w:tc>
          <w:tcPr>
            <w:tcW w:w="884" w:type="dxa"/>
          </w:tcPr>
          <w:p w14:paraId="185C8F43" w14:textId="533AB381" w:rsidR="00B57747" w:rsidRPr="004C5F6E" w:rsidRDefault="00994E0F"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0</w:t>
            </w:r>
          </w:p>
        </w:tc>
      </w:tr>
      <w:tr w:rsidR="00B57747" w14:paraId="638BFF86" w14:textId="77777777" w:rsidTr="00646ED0">
        <w:tc>
          <w:tcPr>
            <w:cnfStyle w:val="001000000000" w:firstRow="0" w:lastRow="0" w:firstColumn="1" w:lastColumn="0" w:oddVBand="0" w:evenVBand="0" w:oddHBand="0" w:evenHBand="0" w:firstRowFirstColumn="0" w:firstRowLastColumn="0" w:lastRowFirstColumn="0" w:lastRowLastColumn="0"/>
            <w:tcW w:w="1385" w:type="dxa"/>
          </w:tcPr>
          <w:p w14:paraId="7CB2F174" w14:textId="77777777" w:rsidR="00B57747" w:rsidRPr="004C5F6E" w:rsidRDefault="00B57747" w:rsidP="00281D5D">
            <w:pPr>
              <w:spacing w:after="120"/>
              <w:ind w:right="57" w:firstLine="0"/>
              <w:rPr>
                <w:rFonts w:eastAsiaTheme="majorEastAsia"/>
                <w:sz w:val="20"/>
              </w:rPr>
            </w:pPr>
          </w:p>
        </w:tc>
        <w:tc>
          <w:tcPr>
            <w:tcW w:w="3271" w:type="dxa"/>
          </w:tcPr>
          <w:p w14:paraId="77E5E11A" w14:textId="73CF2205" w:rsidR="00B57747" w:rsidRPr="004C5F6E" w:rsidRDefault="00890879"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Pearson Correlation</w:t>
            </w:r>
          </w:p>
        </w:tc>
        <w:tc>
          <w:tcPr>
            <w:tcW w:w="1407" w:type="dxa"/>
          </w:tcPr>
          <w:p w14:paraId="48F9AD4A" w14:textId="5E3F30D9" w:rsidR="00B57747" w:rsidRPr="004C5F6E" w:rsidRDefault="00AE7402"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CORR</w:t>
            </w:r>
          </w:p>
        </w:tc>
        <w:tc>
          <w:tcPr>
            <w:tcW w:w="981" w:type="dxa"/>
          </w:tcPr>
          <w:p w14:paraId="2D79B9B0" w14:textId="2B2A1074" w:rsidR="00B57747" w:rsidRPr="004C5F6E" w:rsidRDefault="00A33684"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w:t>
            </w:r>
          </w:p>
        </w:tc>
        <w:tc>
          <w:tcPr>
            <w:tcW w:w="884" w:type="dxa"/>
          </w:tcPr>
          <w:p w14:paraId="31D56B8E" w14:textId="0E0545BE" w:rsidR="00B57747" w:rsidRPr="004C5F6E" w:rsidRDefault="00994E0F"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1</w:t>
            </w:r>
          </w:p>
        </w:tc>
      </w:tr>
      <w:tr w:rsidR="00B57747" w14:paraId="748280E8" w14:textId="77777777" w:rsidTr="00646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0CD6A8D3" w14:textId="77777777" w:rsidR="00B57747" w:rsidRPr="004C5F6E" w:rsidRDefault="00B57747" w:rsidP="00281D5D">
            <w:pPr>
              <w:spacing w:after="120"/>
              <w:ind w:right="57" w:firstLine="0"/>
              <w:rPr>
                <w:rFonts w:eastAsiaTheme="majorEastAsia"/>
                <w:sz w:val="20"/>
              </w:rPr>
            </w:pPr>
          </w:p>
        </w:tc>
        <w:tc>
          <w:tcPr>
            <w:tcW w:w="3271" w:type="dxa"/>
          </w:tcPr>
          <w:p w14:paraId="221764C5" w14:textId="2563635D" w:rsidR="00B57747" w:rsidRPr="004C5F6E" w:rsidRDefault="00890879"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Root Mean Square Error</w:t>
            </w:r>
          </w:p>
        </w:tc>
        <w:tc>
          <w:tcPr>
            <w:tcW w:w="1407" w:type="dxa"/>
          </w:tcPr>
          <w:p w14:paraId="7681A34B" w14:textId="3327338F" w:rsidR="00B57747" w:rsidRPr="004C5F6E" w:rsidRDefault="00AE7402"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RMSE</w:t>
            </w:r>
          </w:p>
        </w:tc>
        <w:tc>
          <w:tcPr>
            <w:tcW w:w="981" w:type="dxa"/>
          </w:tcPr>
          <w:p w14:paraId="66626A42" w14:textId="0094A48A" w:rsidR="00B57747" w:rsidRPr="004C5F6E" w:rsidRDefault="00B47F96"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mm/day</w:t>
            </w:r>
          </w:p>
        </w:tc>
        <w:tc>
          <w:tcPr>
            <w:tcW w:w="884" w:type="dxa"/>
          </w:tcPr>
          <w:p w14:paraId="6893431C" w14:textId="7B513062" w:rsidR="00B57747" w:rsidRPr="004C5F6E" w:rsidRDefault="00994E0F"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0</w:t>
            </w:r>
          </w:p>
        </w:tc>
      </w:tr>
      <w:tr w:rsidR="00B57747" w14:paraId="2D88788A" w14:textId="77777777" w:rsidTr="00646ED0">
        <w:tc>
          <w:tcPr>
            <w:cnfStyle w:val="001000000000" w:firstRow="0" w:lastRow="0" w:firstColumn="1" w:lastColumn="0" w:oddVBand="0" w:evenVBand="0" w:oddHBand="0" w:evenHBand="0" w:firstRowFirstColumn="0" w:firstRowLastColumn="0" w:lastRowFirstColumn="0" w:lastRowLastColumn="0"/>
            <w:tcW w:w="1385" w:type="dxa"/>
          </w:tcPr>
          <w:p w14:paraId="4D982829" w14:textId="77777777" w:rsidR="00B57747" w:rsidRPr="004C5F6E" w:rsidRDefault="00B57747" w:rsidP="00281D5D">
            <w:pPr>
              <w:spacing w:after="120"/>
              <w:ind w:right="57" w:firstLine="0"/>
              <w:rPr>
                <w:rFonts w:eastAsiaTheme="majorEastAsia"/>
                <w:sz w:val="20"/>
              </w:rPr>
            </w:pPr>
          </w:p>
        </w:tc>
        <w:tc>
          <w:tcPr>
            <w:tcW w:w="3271" w:type="dxa"/>
          </w:tcPr>
          <w:p w14:paraId="61498BAD" w14:textId="5CA16BBB" w:rsidR="00B57747" w:rsidRPr="004C5F6E" w:rsidRDefault="00890879"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Mean Absolute</w:t>
            </w:r>
            <w:r w:rsidR="002365D2">
              <w:rPr>
                <w:rFonts w:eastAsiaTheme="majorEastAsia"/>
                <w:sz w:val="20"/>
              </w:rPr>
              <w:t xml:space="preserve"> Error</w:t>
            </w:r>
          </w:p>
        </w:tc>
        <w:tc>
          <w:tcPr>
            <w:tcW w:w="1407" w:type="dxa"/>
          </w:tcPr>
          <w:p w14:paraId="5D80636F" w14:textId="485E022A" w:rsidR="00B57747" w:rsidRPr="004C5F6E" w:rsidRDefault="00AE7402"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MAE</w:t>
            </w:r>
          </w:p>
        </w:tc>
        <w:tc>
          <w:tcPr>
            <w:tcW w:w="981" w:type="dxa"/>
          </w:tcPr>
          <w:p w14:paraId="21736F45" w14:textId="1DA77310" w:rsidR="00B57747" w:rsidRPr="004C5F6E" w:rsidRDefault="00B47F96"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mm/day</w:t>
            </w:r>
          </w:p>
        </w:tc>
        <w:tc>
          <w:tcPr>
            <w:tcW w:w="884" w:type="dxa"/>
          </w:tcPr>
          <w:p w14:paraId="64806AA7" w14:textId="74BA1FCD" w:rsidR="00B57747" w:rsidRPr="004C5F6E" w:rsidRDefault="00994E0F"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0</w:t>
            </w:r>
          </w:p>
        </w:tc>
      </w:tr>
      <w:tr w:rsidR="00B57747" w14:paraId="6A19C821" w14:textId="77777777" w:rsidTr="00646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678500E0" w14:textId="77777777" w:rsidR="00B57747" w:rsidRPr="004C5F6E" w:rsidRDefault="00B57747" w:rsidP="00281D5D">
            <w:pPr>
              <w:spacing w:after="120"/>
              <w:ind w:right="57" w:firstLine="0"/>
              <w:rPr>
                <w:rFonts w:eastAsiaTheme="majorEastAsia"/>
                <w:sz w:val="20"/>
              </w:rPr>
            </w:pPr>
          </w:p>
        </w:tc>
        <w:tc>
          <w:tcPr>
            <w:tcW w:w="3271" w:type="dxa"/>
          </w:tcPr>
          <w:p w14:paraId="747F7ACC" w14:textId="5054D54D" w:rsidR="00B57747" w:rsidRPr="004C5F6E" w:rsidRDefault="002365D2"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Nash-Sutcliffe Efficiency</w:t>
            </w:r>
          </w:p>
        </w:tc>
        <w:tc>
          <w:tcPr>
            <w:tcW w:w="1407" w:type="dxa"/>
          </w:tcPr>
          <w:p w14:paraId="5996D3C0" w14:textId="7F580497" w:rsidR="00B57747" w:rsidRPr="004C5F6E" w:rsidRDefault="00A33684"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NSE</w:t>
            </w:r>
          </w:p>
        </w:tc>
        <w:tc>
          <w:tcPr>
            <w:tcW w:w="981" w:type="dxa"/>
          </w:tcPr>
          <w:p w14:paraId="0A465F78" w14:textId="0F8D87B7" w:rsidR="00B57747" w:rsidRPr="004C5F6E" w:rsidRDefault="00B47F96"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w:t>
            </w:r>
          </w:p>
        </w:tc>
        <w:tc>
          <w:tcPr>
            <w:tcW w:w="884" w:type="dxa"/>
          </w:tcPr>
          <w:p w14:paraId="48C93597" w14:textId="2362F396" w:rsidR="00B57747" w:rsidRPr="004C5F6E" w:rsidRDefault="00994E0F"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1</w:t>
            </w:r>
          </w:p>
        </w:tc>
      </w:tr>
      <w:tr w:rsidR="00B57747" w14:paraId="58F298AC" w14:textId="77777777" w:rsidTr="00646ED0">
        <w:tc>
          <w:tcPr>
            <w:cnfStyle w:val="001000000000" w:firstRow="0" w:lastRow="0" w:firstColumn="1" w:lastColumn="0" w:oddVBand="0" w:evenVBand="0" w:oddHBand="0" w:evenHBand="0" w:firstRowFirstColumn="0" w:firstRowLastColumn="0" w:lastRowFirstColumn="0" w:lastRowLastColumn="0"/>
            <w:tcW w:w="1385" w:type="dxa"/>
          </w:tcPr>
          <w:p w14:paraId="249E0905" w14:textId="77777777" w:rsidR="00B57747" w:rsidRPr="004C5F6E" w:rsidRDefault="00B57747" w:rsidP="00281D5D">
            <w:pPr>
              <w:spacing w:after="120"/>
              <w:ind w:right="57" w:firstLine="0"/>
              <w:rPr>
                <w:rFonts w:eastAsiaTheme="majorEastAsia"/>
                <w:sz w:val="20"/>
              </w:rPr>
            </w:pPr>
          </w:p>
        </w:tc>
        <w:tc>
          <w:tcPr>
            <w:tcW w:w="3271" w:type="dxa"/>
          </w:tcPr>
          <w:p w14:paraId="5DCCCE2B" w14:textId="4088FD50" w:rsidR="00B57747" w:rsidRPr="004C5F6E" w:rsidRDefault="002365D2"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Standard Deviation (ref, test)</w:t>
            </w:r>
          </w:p>
        </w:tc>
        <w:tc>
          <w:tcPr>
            <w:tcW w:w="1407" w:type="dxa"/>
          </w:tcPr>
          <w:p w14:paraId="150E4128" w14:textId="268DE94E" w:rsidR="00B57747" w:rsidRPr="004C5F6E" w:rsidRDefault="00A33684"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STDEV</w:t>
            </w:r>
          </w:p>
        </w:tc>
        <w:tc>
          <w:tcPr>
            <w:tcW w:w="981" w:type="dxa"/>
          </w:tcPr>
          <w:p w14:paraId="5EE666D5" w14:textId="439C20FE" w:rsidR="00B57747" w:rsidRPr="004C5F6E" w:rsidRDefault="00B47F96"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mm/day</w:t>
            </w:r>
          </w:p>
        </w:tc>
        <w:tc>
          <w:tcPr>
            <w:tcW w:w="884" w:type="dxa"/>
          </w:tcPr>
          <w:p w14:paraId="4803E846" w14:textId="6C20EF1F" w:rsidR="00B57747" w:rsidRPr="004C5F6E" w:rsidRDefault="00222DED"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e</w:t>
            </w:r>
            <w:r w:rsidR="00994E0F">
              <w:rPr>
                <w:rFonts w:eastAsiaTheme="majorEastAsia"/>
                <w:sz w:val="20"/>
              </w:rPr>
              <w:t>qual</w:t>
            </w:r>
          </w:p>
        </w:tc>
      </w:tr>
      <w:tr w:rsidR="00B57747" w14:paraId="0C29534C" w14:textId="77777777" w:rsidTr="00646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6BEFE898" w14:textId="77777777" w:rsidR="00B57747" w:rsidRPr="004C5F6E" w:rsidRDefault="00B57747" w:rsidP="00281D5D">
            <w:pPr>
              <w:spacing w:after="120"/>
              <w:ind w:right="57" w:firstLine="0"/>
              <w:rPr>
                <w:rFonts w:eastAsiaTheme="majorEastAsia"/>
                <w:sz w:val="20"/>
              </w:rPr>
            </w:pPr>
          </w:p>
        </w:tc>
        <w:tc>
          <w:tcPr>
            <w:tcW w:w="3271" w:type="dxa"/>
          </w:tcPr>
          <w:p w14:paraId="6DBAEF33" w14:textId="0C8CDCFF" w:rsidR="00B57747" w:rsidRPr="004C5F6E" w:rsidRDefault="002365D2"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Standard Deviation Ratio</w:t>
            </w:r>
          </w:p>
        </w:tc>
        <w:tc>
          <w:tcPr>
            <w:tcW w:w="1407" w:type="dxa"/>
          </w:tcPr>
          <w:p w14:paraId="37776B98" w14:textId="4B01744F" w:rsidR="00B57747" w:rsidRPr="004C5F6E" w:rsidRDefault="00A33684"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SDR</w:t>
            </w:r>
          </w:p>
        </w:tc>
        <w:tc>
          <w:tcPr>
            <w:tcW w:w="981" w:type="dxa"/>
          </w:tcPr>
          <w:p w14:paraId="7B6767A1" w14:textId="61B4E8B6" w:rsidR="00B57747" w:rsidRPr="004C5F6E" w:rsidRDefault="00B47F96"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ratio</w:t>
            </w:r>
          </w:p>
        </w:tc>
        <w:tc>
          <w:tcPr>
            <w:tcW w:w="884" w:type="dxa"/>
          </w:tcPr>
          <w:p w14:paraId="48FF7B48" w14:textId="31D191E4" w:rsidR="00B57747" w:rsidRPr="004C5F6E" w:rsidRDefault="00222DED"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1</w:t>
            </w:r>
          </w:p>
        </w:tc>
      </w:tr>
      <w:tr w:rsidR="00B57747" w14:paraId="0031147B" w14:textId="77777777" w:rsidTr="00646ED0">
        <w:tc>
          <w:tcPr>
            <w:cnfStyle w:val="001000000000" w:firstRow="0" w:lastRow="0" w:firstColumn="1" w:lastColumn="0" w:oddVBand="0" w:evenVBand="0" w:oddHBand="0" w:evenHBand="0" w:firstRowFirstColumn="0" w:firstRowLastColumn="0" w:lastRowFirstColumn="0" w:lastRowLastColumn="0"/>
            <w:tcW w:w="1385" w:type="dxa"/>
          </w:tcPr>
          <w:p w14:paraId="2E1953C4" w14:textId="77777777" w:rsidR="00B57747" w:rsidRPr="004C5F6E" w:rsidRDefault="00B57747" w:rsidP="00281D5D">
            <w:pPr>
              <w:spacing w:after="120"/>
              <w:ind w:right="57" w:firstLine="0"/>
              <w:rPr>
                <w:rFonts w:eastAsiaTheme="majorEastAsia"/>
                <w:sz w:val="20"/>
              </w:rPr>
            </w:pPr>
          </w:p>
        </w:tc>
        <w:tc>
          <w:tcPr>
            <w:tcW w:w="3271" w:type="dxa"/>
          </w:tcPr>
          <w:p w14:paraId="1CAF6105" w14:textId="79C0E25E" w:rsidR="00B57747" w:rsidRPr="004C5F6E" w:rsidRDefault="00C95DDA"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KS Test Statistic</w:t>
            </w:r>
            <w:r w:rsidR="002A262A">
              <w:rPr>
                <w:rFonts w:eastAsiaTheme="majorEastAsia"/>
                <w:sz w:val="20"/>
              </w:rPr>
              <w:t xml:space="preserve"> / </w:t>
            </w:r>
            <w:r w:rsidR="00D77E84" w:rsidRPr="002A262A">
              <w:rPr>
                <w:rFonts w:eastAsiaTheme="majorEastAsia"/>
                <w:position w:val="-10"/>
                <w:sz w:val="20"/>
              </w:rPr>
              <w:object w:dxaOrig="960" w:dyaOrig="320" w14:anchorId="4E180E2B">
                <v:shape id="_x0000_i1077" type="#_x0000_t75" style="width:48pt;height:15.75pt" o:ole="">
                  <v:imagedata r:id="rId101" o:title=""/>
                </v:shape>
                <o:OLEObject Type="Embed" ProgID="Equation.DSMT4" ShapeID="_x0000_i1077" DrawAspect="Content" ObjectID="_1838842574" r:id="rId102"/>
              </w:object>
            </w:r>
          </w:p>
        </w:tc>
        <w:tc>
          <w:tcPr>
            <w:tcW w:w="1407" w:type="dxa"/>
          </w:tcPr>
          <w:p w14:paraId="0F29B5FD" w14:textId="228566D6" w:rsidR="00B57747" w:rsidRPr="004C5F6E" w:rsidRDefault="00A33684"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KS</w:t>
            </w:r>
          </w:p>
        </w:tc>
        <w:tc>
          <w:tcPr>
            <w:tcW w:w="981" w:type="dxa"/>
          </w:tcPr>
          <w:p w14:paraId="4E377517" w14:textId="296A1D66" w:rsidR="00B57747" w:rsidRPr="004C5F6E" w:rsidRDefault="00B47F96"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w:t>
            </w:r>
          </w:p>
        </w:tc>
        <w:tc>
          <w:tcPr>
            <w:tcW w:w="884" w:type="dxa"/>
          </w:tcPr>
          <w:p w14:paraId="4093C674" w14:textId="648C288C" w:rsidR="00B57747" w:rsidRPr="004C5F6E" w:rsidRDefault="00222DED"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0 / 1</w:t>
            </w:r>
          </w:p>
        </w:tc>
      </w:tr>
      <w:tr w:rsidR="00B57747" w14:paraId="066E5AB4" w14:textId="77777777" w:rsidTr="00646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731BCC5B" w14:textId="04B08F20" w:rsidR="00B57747" w:rsidRPr="004C5F6E" w:rsidRDefault="00D77E84" w:rsidP="00281D5D">
            <w:pPr>
              <w:spacing w:after="120"/>
              <w:ind w:right="57" w:firstLine="0"/>
              <w:rPr>
                <w:rFonts w:eastAsiaTheme="majorEastAsia"/>
                <w:sz w:val="20"/>
              </w:rPr>
            </w:pPr>
            <w:r>
              <w:rPr>
                <w:rFonts w:eastAsiaTheme="majorEastAsia"/>
                <w:sz w:val="20"/>
              </w:rPr>
              <w:lastRenderedPageBreak/>
              <w:t>Categorical</w:t>
            </w:r>
          </w:p>
        </w:tc>
        <w:tc>
          <w:tcPr>
            <w:tcW w:w="3271" w:type="dxa"/>
          </w:tcPr>
          <w:p w14:paraId="0C7BBE11" w14:textId="69697AE6" w:rsidR="00B57747" w:rsidRPr="004C5F6E" w:rsidRDefault="00D77E84"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Probability of Detection</w:t>
            </w:r>
          </w:p>
        </w:tc>
        <w:tc>
          <w:tcPr>
            <w:tcW w:w="1407" w:type="dxa"/>
          </w:tcPr>
          <w:p w14:paraId="02374129" w14:textId="1B08CC05" w:rsidR="00B57747" w:rsidRPr="004C5F6E" w:rsidRDefault="00A33684"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POD</w:t>
            </w:r>
          </w:p>
        </w:tc>
        <w:tc>
          <w:tcPr>
            <w:tcW w:w="981" w:type="dxa"/>
          </w:tcPr>
          <w:p w14:paraId="1CCB711A" w14:textId="66F68B13" w:rsidR="00B57747" w:rsidRPr="004C5F6E" w:rsidRDefault="00B47F96"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w:t>
            </w:r>
          </w:p>
        </w:tc>
        <w:tc>
          <w:tcPr>
            <w:tcW w:w="884" w:type="dxa"/>
          </w:tcPr>
          <w:p w14:paraId="43BEB68F" w14:textId="6FFC7B6B" w:rsidR="00B57747" w:rsidRPr="004C5F6E" w:rsidRDefault="00222DED"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1</w:t>
            </w:r>
          </w:p>
        </w:tc>
      </w:tr>
      <w:tr w:rsidR="00B57747" w14:paraId="3F8112D7" w14:textId="77777777" w:rsidTr="00646ED0">
        <w:tc>
          <w:tcPr>
            <w:cnfStyle w:val="001000000000" w:firstRow="0" w:lastRow="0" w:firstColumn="1" w:lastColumn="0" w:oddVBand="0" w:evenVBand="0" w:oddHBand="0" w:evenHBand="0" w:firstRowFirstColumn="0" w:firstRowLastColumn="0" w:lastRowFirstColumn="0" w:lastRowLastColumn="0"/>
            <w:tcW w:w="1385" w:type="dxa"/>
          </w:tcPr>
          <w:p w14:paraId="3142021D" w14:textId="77777777" w:rsidR="00B57747" w:rsidRPr="004C5F6E" w:rsidRDefault="00B57747" w:rsidP="00281D5D">
            <w:pPr>
              <w:spacing w:after="120"/>
              <w:ind w:right="57" w:firstLine="0"/>
              <w:rPr>
                <w:rFonts w:eastAsiaTheme="majorEastAsia"/>
                <w:sz w:val="20"/>
              </w:rPr>
            </w:pPr>
          </w:p>
        </w:tc>
        <w:tc>
          <w:tcPr>
            <w:tcW w:w="3271" w:type="dxa"/>
          </w:tcPr>
          <w:p w14:paraId="4C57E45C" w14:textId="352DF6F3" w:rsidR="00B57747" w:rsidRPr="004C5F6E" w:rsidRDefault="00D77E84"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False Alarm Ratio</w:t>
            </w:r>
          </w:p>
        </w:tc>
        <w:tc>
          <w:tcPr>
            <w:tcW w:w="1407" w:type="dxa"/>
          </w:tcPr>
          <w:p w14:paraId="62E07563" w14:textId="77F28180" w:rsidR="00B57747" w:rsidRPr="004C5F6E" w:rsidRDefault="00A33684"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FAR</w:t>
            </w:r>
          </w:p>
        </w:tc>
        <w:tc>
          <w:tcPr>
            <w:tcW w:w="981" w:type="dxa"/>
          </w:tcPr>
          <w:p w14:paraId="58043A3E" w14:textId="1B423A83" w:rsidR="00B57747" w:rsidRPr="004C5F6E" w:rsidRDefault="00B47F96"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w:t>
            </w:r>
          </w:p>
        </w:tc>
        <w:tc>
          <w:tcPr>
            <w:tcW w:w="884" w:type="dxa"/>
          </w:tcPr>
          <w:p w14:paraId="353B5037" w14:textId="44179BAD" w:rsidR="00B57747" w:rsidRPr="004C5F6E" w:rsidRDefault="00222DED"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0</w:t>
            </w:r>
          </w:p>
        </w:tc>
      </w:tr>
      <w:tr w:rsidR="00B57747" w14:paraId="7A4FD9AE" w14:textId="77777777" w:rsidTr="00646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39326082" w14:textId="77777777" w:rsidR="00B57747" w:rsidRPr="004C5F6E" w:rsidRDefault="00B57747" w:rsidP="00281D5D">
            <w:pPr>
              <w:spacing w:after="120"/>
              <w:ind w:right="57" w:firstLine="0"/>
              <w:rPr>
                <w:rFonts w:eastAsiaTheme="majorEastAsia"/>
                <w:sz w:val="20"/>
              </w:rPr>
            </w:pPr>
          </w:p>
        </w:tc>
        <w:tc>
          <w:tcPr>
            <w:tcW w:w="3271" w:type="dxa"/>
          </w:tcPr>
          <w:p w14:paraId="5CAD1D29" w14:textId="320043D1" w:rsidR="00B57747" w:rsidRPr="004C5F6E" w:rsidRDefault="00322D95"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Critical Success Index</w:t>
            </w:r>
          </w:p>
        </w:tc>
        <w:tc>
          <w:tcPr>
            <w:tcW w:w="1407" w:type="dxa"/>
          </w:tcPr>
          <w:p w14:paraId="7844A819" w14:textId="31C936B0" w:rsidR="00B57747" w:rsidRPr="004C5F6E" w:rsidRDefault="00A33684"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CSI</w:t>
            </w:r>
          </w:p>
        </w:tc>
        <w:tc>
          <w:tcPr>
            <w:tcW w:w="981" w:type="dxa"/>
          </w:tcPr>
          <w:p w14:paraId="7CF1D119" w14:textId="56CB6890" w:rsidR="00B57747" w:rsidRPr="004C5F6E" w:rsidRDefault="00B47F96"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w:t>
            </w:r>
          </w:p>
        </w:tc>
        <w:tc>
          <w:tcPr>
            <w:tcW w:w="884" w:type="dxa"/>
          </w:tcPr>
          <w:p w14:paraId="63EF9C66" w14:textId="58BC1396" w:rsidR="00B57747" w:rsidRPr="004C5F6E" w:rsidRDefault="00222DED"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1</w:t>
            </w:r>
          </w:p>
        </w:tc>
      </w:tr>
      <w:tr w:rsidR="003C42A6" w14:paraId="295E20E1" w14:textId="77777777" w:rsidTr="00646ED0">
        <w:tc>
          <w:tcPr>
            <w:cnfStyle w:val="001000000000" w:firstRow="0" w:lastRow="0" w:firstColumn="1" w:lastColumn="0" w:oddVBand="0" w:evenVBand="0" w:oddHBand="0" w:evenHBand="0" w:firstRowFirstColumn="0" w:firstRowLastColumn="0" w:lastRowFirstColumn="0" w:lastRowLastColumn="0"/>
            <w:tcW w:w="1385" w:type="dxa"/>
          </w:tcPr>
          <w:p w14:paraId="4275B7D3" w14:textId="77777777" w:rsidR="003C42A6" w:rsidRPr="004C5F6E" w:rsidRDefault="003C42A6" w:rsidP="00281D5D">
            <w:pPr>
              <w:spacing w:after="120"/>
              <w:ind w:right="57" w:firstLine="0"/>
              <w:rPr>
                <w:rFonts w:eastAsiaTheme="majorEastAsia"/>
                <w:sz w:val="20"/>
              </w:rPr>
            </w:pPr>
          </w:p>
        </w:tc>
        <w:tc>
          <w:tcPr>
            <w:tcW w:w="3271" w:type="dxa"/>
          </w:tcPr>
          <w:p w14:paraId="391A04CD" w14:textId="1B497AC9" w:rsidR="003C42A6" w:rsidRDefault="003C42A6"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Equitable Threat Score</w:t>
            </w:r>
          </w:p>
        </w:tc>
        <w:tc>
          <w:tcPr>
            <w:tcW w:w="1407" w:type="dxa"/>
          </w:tcPr>
          <w:p w14:paraId="3636FC92" w14:textId="64617DF3" w:rsidR="003C42A6" w:rsidRDefault="00C91EA1"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ETS</w:t>
            </w:r>
          </w:p>
        </w:tc>
        <w:tc>
          <w:tcPr>
            <w:tcW w:w="981" w:type="dxa"/>
          </w:tcPr>
          <w:p w14:paraId="76844D8B" w14:textId="0B29B2F7" w:rsidR="003C42A6" w:rsidRDefault="00C91EA1"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w:t>
            </w:r>
          </w:p>
        </w:tc>
        <w:tc>
          <w:tcPr>
            <w:tcW w:w="884" w:type="dxa"/>
          </w:tcPr>
          <w:p w14:paraId="4C9FCBE6" w14:textId="59C35F7B" w:rsidR="003C42A6" w:rsidRDefault="00C91EA1"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1</w:t>
            </w:r>
          </w:p>
        </w:tc>
      </w:tr>
      <w:tr w:rsidR="00B57747" w14:paraId="284A29FA" w14:textId="77777777" w:rsidTr="00646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379F1197" w14:textId="510A0816" w:rsidR="00B57747" w:rsidRPr="004C5F6E" w:rsidRDefault="00322D95" w:rsidP="00281D5D">
            <w:pPr>
              <w:spacing w:after="120"/>
              <w:ind w:right="57" w:firstLine="0"/>
              <w:rPr>
                <w:rFonts w:eastAsiaTheme="majorEastAsia"/>
                <w:sz w:val="20"/>
              </w:rPr>
            </w:pPr>
            <w:r>
              <w:rPr>
                <w:rFonts w:eastAsiaTheme="majorEastAsia"/>
                <w:sz w:val="20"/>
              </w:rPr>
              <w:t>Temporal</w:t>
            </w:r>
          </w:p>
        </w:tc>
        <w:tc>
          <w:tcPr>
            <w:tcW w:w="3271" w:type="dxa"/>
          </w:tcPr>
          <w:p w14:paraId="6C729BEE" w14:textId="529C0830" w:rsidR="00B57747" w:rsidRPr="004C5F6E" w:rsidRDefault="00322D95"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Frequency of Precipitation Days</w:t>
            </w:r>
          </w:p>
        </w:tc>
        <w:tc>
          <w:tcPr>
            <w:tcW w:w="1407" w:type="dxa"/>
          </w:tcPr>
          <w:p w14:paraId="03D4DDA5" w14:textId="1080EA34" w:rsidR="00B57747" w:rsidRPr="004C5F6E" w:rsidRDefault="00A33684"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FPD</w:t>
            </w:r>
          </w:p>
        </w:tc>
        <w:tc>
          <w:tcPr>
            <w:tcW w:w="981" w:type="dxa"/>
          </w:tcPr>
          <w:p w14:paraId="1847B0E0" w14:textId="54774643" w:rsidR="00B57747" w:rsidRPr="004C5F6E" w:rsidRDefault="00B47F96"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w:t>
            </w:r>
          </w:p>
        </w:tc>
        <w:tc>
          <w:tcPr>
            <w:tcW w:w="884" w:type="dxa"/>
          </w:tcPr>
          <w:p w14:paraId="1159421E" w14:textId="35FB221C" w:rsidR="00B57747" w:rsidRPr="004C5F6E" w:rsidRDefault="00222DED"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equal</w:t>
            </w:r>
          </w:p>
        </w:tc>
      </w:tr>
      <w:tr w:rsidR="00B57747" w14:paraId="3B4131E4" w14:textId="77777777" w:rsidTr="00646ED0">
        <w:tc>
          <w:tcPr>
            <w:cnfStyle w:val="001000000000" w:firstRow="0" w:lastRow="0" w:firstColumn="1" w:lastColumn="0" w:oddVBand="0" w:evenVBand="0" w:oddHBand="0" w:evenHBand="0" w:firstRowFirstColumn="0" w:firstRowLastColumn="0" w:lastRowFirstColumn="0" w:lastRowLastColumn="0"/>
            <w:tcW w:w="1385" w:type="dxa"/>
          </w:tcPr>
          <w:p w14:paraId="000D03E9" w14:textId="77777777" w:rsidR="00B57747" w:rsidRPr="004C5F6E" w:rsidRDefault="00B57747" w:rsidP="00281D5D">
            <w:pPr>
              <w:spacing w:after="120"/>
              <w:ind w:right="57" w:firstLine="0"/>
              <w:rPr>
                <w:rFonts w:eastAsiaTheme="majorEastAsia"/>
                <w:sz w:val="20"/>
              </w:rPr>
            </w:pPr>
          </w:p>
        </w:tc>
        <w:tc>
          <w:tcPr>
            <w:tcW w:w="3271" w:type="dxa"/>
          </w:tcPr>
          <w:p w14:paraId="0E5BA1F1" w14:textId="6BDA0E5A" w:rsidR="00B57747" w:rsidRPr="004C5F6E" w:rsidRDefault="00322D95"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Mean Wet-Day Precipitation</w:t>
            </w:r>
          </w:p>
        </w:tc>
        <w:tc>
          <w:tcPr>
            <w:tcW w:w="1407" w:type="dxa"/>
          </w:tcPr>
          <w:p w14:paraId="6C60590A" w14:textId="09380DD4" w:rsidR="00B57747" w:rsidRPr="004C5F6E" w:rsidRDefault="00A33684"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MDWP</w:t>
            </w:r>
          </w:p>
        </w:tc>
        <w:tc>
          <w:tcPr>
            <w:tcW w:w="981" w:type="dxa"/>
          </w:tcPr>
          <w:p w14:paraId="4744CEDC" w14:textId="7ECF4C08" w:rsidR="00B57747" w:rsidRPr="004C5F6E" w:rsidRDefault="00B47F96"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mm/day</w:t>
            </w:r>
          </w:p>
        </w:tc>
        <w:tc>
          <w:tcPr>
            <w:tcW w:w="884" w:type="dxa"/>
          </w:tcPr>
          <w:p w14:paraId="35C0A9DC" w14:textId="7E585AFE" w:rsidR="00B57747" w:rsidRPr="004C5F6E" w:rsidRDefault="00222DED"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equal</w:t>
            </w:r>
          </w:p>
        </w:tc>
      </w:tr>
      <w:tr w:rsidR="00322D95" w14:paraId="5AFBA217" w14:textId="77777777" w:rsidTr="00646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5" w:type="dxa"/>
          </w:tcPr>
          <w:p w14:paraId="1634EC62" w14:textId="77777777" w:rsidR="00322D95" w:rsidRPr="004C5F6E" w:rsidRDefault="00322D95" w:rsidP="00281D5D">
            <w:pPr>
              <w:spacing w:after="120"/>
              <w:ind w:right="57" w:firstLine="0"/>
              <w:rPr>
                <w:rFonts w:eastAsiaTheme="majorEastAsia"/>
                <w:sz w:val="20"/>
              </w:rPr>
            </w:pPr>
          </w:p>
        </w:tc>
        <w:tc>
          <w:tcPr>
            <w:tcW w:w="3271" w:type="dxa"/>
          </w:tcPr>
          <w:p w14:paraId="075D279F" w14:textId="15CC2226" w:rsidR="00322D95" w:rsidRPr="004C5F6E" w:rsidRDefault="00322D95"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Maximum Dry Spell Length</w:t>
            </w:r>
          </w:p>
        </w:tc>
        <w:tc>
          <w:tcPr>
            <w:tcW w:w="1407" w:type="dxa"/>
          </w:tcPr>
          <w:p w14:paraId="1BC5C532" w14:textId="74BC65EA" w:rsidR="00322D95" w:rsidRPr="004C5F6E" w:rsidRDefault="00A33684"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DSL</w:t>
            </w:r>
          </w:p>
        </w:tc>
        <w:tc>
          <w:tcPr>
            <w:tcW w:w="981" w:type="dxa"/>
          </w:tcPr>
          <w:p w14:paraId="0D2ADF1E" w14:textId="5211A24D" w:rsidR="00322D95" w:rsidRPr="004C5F6E" w:rsidRDefault="00B47F96"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days</w:t>
            </w:r>
          </w:p>
        </w:tc>
        <w:tc>
          <w:tcPr>
            <w:tcW w:w="884" w:type="dxa"/>
          </w:tcPr>
          <w:p w14:paraId="40BE2E1B" w14:textId="1EA7C5C6" w:rsidR="00322D95" w:rsidRPr="004C5F6E" w:rsidRDefault="00222DED" w:rsidP="00281D5D">
            <w:pPr>
              <w:spacing w:after="120"/>
              <w:ind w:right="57" w:firstLine="0"/>
              <w:cnfStyle w:val="000000100000" w:firstRow="0" w:lastRow="0" w:firstColumn="0" w:lastColumn="0" w:oddVBand="0" w:evenVBand="0" w:oddHBand="1" w:evenHBand="0" w:firstRowFirstColumn="0" w:firstRowLastColumn="0" w:lastRowFirstColumn="0" w:lastRowLastColumn="0"/>
              <w:rPr>
                <w:rFonts w:eastAsiaTheme="majorEastAsia"/>
                <w:sz w:val="20"/>
              </w:rPr>
            </w:pPr>
            <w:r>
              <w:rPr>
                <w:rFonts w:eastAsiaTheme="majorEastAsia"/>
                <w:sz w:val="20"/>
              </w:rPr>
              <w:t>equal</w:t>
            </w:r>
          </w:p>
        </w:tc>
      </w:tr>
      <w:tr w:rsidR="00B57747" w14:paraId="2FC63326" w14:textId="77777777" w:rsidTr="00646ED0">
        <w:tc>
          <w:tcPr>
            <w:cnfStyle w:val="001000000000" w:firstRow="0" w:lastRow="0" w:firstColumn="1" w:lastColumn="0" w:oddVBand="0" w:evenVBand="0" w:oddHBand="0" w:evenHBand="0" w:firstRowFirstColumn="0" w:firstRowLastColumn="0" w:lastRowFirstColumn="0" w:lastRowLastColumn="0"/>
            <w:tcW w:w="1385" w:type="dxa"/>
          </w:tcPr>
          <w:p w14:paraId="0A6758AE" w14:textId="1A53D0B1" w:rsidR="00B57747" w:rsidRPr="004C5F6E" w:rsidRDefault="00890879" w:rsidP="00281D5D">
            <w:pPr>
              <w:spacing w:after="120"/>
              <w:ind w:right="57" w:firstLine="0"/>
              <w:rPr>
                <w:rFonts w:eastAsiaTheme="majorEastAsia"/>
                <w:sz w:val="20"/>
              </w:rPr>
            </w:pPr>
            <w:r>
              <w:rPr>
                <w:rFonts w:eastAsiaTheme="majorEastAsia"/>
                <w:sz w:val="20"/>
              </w:rPr>
              <w:t>Distributional</w:t>
            </w:r>
          </w:p>
        </w:tc>
        <w:tc>
          <w:tcPr>
            <w:tcW w:w="3271" w:type="dxa"/>
          </w:tcPr>
          <w:p w14:paraId="39C1D3BE" w14:textId="664635AD" w:rsidR="00B57747" w:rsidRPr="004C5F6E" w:rsidRDefault="006C4DA6"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Percentiles (</w:t>
            </w:r>
            <w:r w:rsidR="0085126C" w:rsidRPr="006C4DA6">
              <w:rPr>
                <w:rFonts w:eastAsiaTheme="majorEastAsia"/>
                <w:position w:val="-12"/>
                <w:sz w:val="20"/>
              </w:rPr>
              <w:object w:dxaOrig="380" w:dyaOrig="360" w14:anchorId="1C269738">
                <v:shape id="_x0000_i1078" type="#_x0000_t75" style="width:18.75pt;height:18pt" o:ole="">
                  <v:imagedata r:id="rId103" o:title=""/>
                </v:shape>
                <o:OLEObject Type="Embed" ProgID="Equation.DSMT4" ShapeID="_x0000_i1078" DrawAspect="Content" ObjectID="_1838842575" r:id="rId104"/>
              </w:object>
            </w:r>
            <w:r w:rsidR="0085126C">
              <w:rPr>
                <w:rFonts w:eastAsiaTheme="majorEastAsia"/>
                <w:sz w:val="20"/>
              </w:rPr>
              <w:t>--</w:t>
            </w:r>
            <w:r w:rsidR="0085126C" w:rsidRPr="0085126C">
              <w:rPr>
                <w:rFonts w:eastAsiaTheme="majorEastAsia"/>
                <w:position w:val="-12"/>
                <w:sz w:val="20"/>
              </w:rPr>
              <w:object w:dxaOrig="380" w:dyaOrig="360" w14:anchorId="17CEB961">
                <v:shape id="_x0000_i1079" type="#_x0000_t75" style="width:18.75pt;height:18pt" o:ole="">
                  <v:imagedata r:id="rId105" o:title=""/>
                </v:shape>
                <o:OLEObject Type="Embed" ProgID="Equation.DSMT4" ShapeID="_x0000_i1079" DrawAspect="Content" ObjectID="_1838842576" r:id="rId106"/>
              </w:object>
            </w:r>
            <w:r>
              <w:rPr>
                <w:rFonts w:eastAsiaTheme="majorEastAsia"/>
                <w:sz w:val="20"/>
              </w:rPr>
              <w:t>)</w:t>
            </w:r>
          </w:p>
        </w:tc>
        <w:tc>
          <w:tcPr>
            <w:tcW w:w="1407" w:type="dxa"/>
          </w:tcPr>
          <w:p w14:paraId="5BE4F344" w14:textId="40934DCF" w:rsidR="00B57747" w:rsidRPr="004C5F6E" w:rsidRDefault="00AE7402"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sidRPr="00AE7402">
              <w:rPr>
                <w:rFonts w:eastAsiaTheme="majorEastAsia"/>
                <w:position w:val="-12"/>
                <w:sz w:val="20"/>
              </w:rPr>
              <w:object w:dxaOrig="360" w:dyaOrig="360" w14:anchorId="4BE7D4A4">
                <v:shape id="_x0000_i1080" type="#_x0000_t75" style="width:18pt;height:18pt" o:ole="">
                  <v:imagedata r:id="rId107" o:title=""/>
                </v:shape>
                <o:OLEObject Type="Embed" ProgID="Equation.DSMT4" ShapeID="_x0000_i1080" DrawAspect="Content" ObjectID="_1838842577" r:id="rId108"/>
              </w:object>
            </w:r>
          </w:p>
        </w:tc>
        <w:tc>
          <w:tcPr>
            <w:tcW w:w="981" w:type="dxa"/>
          </w:tcPr>
          <w:p w14:paraId="79557056" w14:textId="098C332D" w:rsidR="00B57747" w:rsidRPr="004C5F6E" w:rsidRDefault="00B47F96"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mm/day</w:t>
            </w:r>
          </w:p>
        </w:tc>
        <w:tc>
          <w:tcPr>
            <w:tcW w:w="884" w:type="dxa"/>
          </w:tcPr>
          <w:p w14:paraId="5DC37E03" w14:textId="255B0E61" w:rsidR="00B57747" w:rsidRPr="004C5F6E" w:rsidRDefault="00222DED" w:rsidP="00281D5D">
            <w:pPr>
              <w:spacing w:after="120"/>
              <w:ind w:right="57" w:firstLine="0"/>
              <w:cnfStyle w:val="000000000000" w:firstRow="0" w:lastRow="0" w:firstColumn="0" w:lastColumn="0" w:oddVBand="0" w:evenVBand="0" w:oddHBand="0" w:evenHBand="0" w:firstRowFirstColumn="0" w:firstRowLastColumn="0" w:lastRowFirstColumn="0" w:lastRowLastColumn="0"/>
              <w:rPr>
                <w:rFonts w:eastAsiaTheme="majorEastAsia"/>
                <w:sz w:val="20"/>
              </w:rPr>
            </w:pPr>
            <w:r>
              <w:rPr>
                <w:rFonts w:eastAsiaTheme="majorEastAsia"/>
                <w:sz w:val="20"/>
              </w:rPr>
              <w:t>equal</w:t>
            </w:r>
          </w:p>
        </w:tc>
      </w:tr>
    </w:tbl>
    <w:p w14:paraId="7EA614A8" w14:textId="77777777" w:rsidR="00DD6B01" w:rsidRDefault="00DD6B01" w:rsidP="00281D5D">
      <w:pPr>
        <w:spacing w:after="120"/>
        <w:ind w:right="57" w:firstLine="0"/>
        <w:rPr>
          <w:rFonts w:eastAsiaTheme="majorEastAsia"/>
        </w:rPr>
      </w:pPr>
    </w:p>
    <w:p w14:paraId="0BD544CC" w14:textId="44D6C927" w:rsidR="00633F0B" w:rsidRPr="003D7089" w:rsidRDefault="00DE75F7" w:rsidP="00281D5D">
      <w:pPr>
        <w:pStyle w:val="JudulSub-subbab"/>
      </w:pPr>
      <w:r w:rsidRPr="00DE75F7">
        <w:t>Composite Quality Assessment Framework</w:t>
      </w:r>
    </w:p>
    <w:p w14:paraId="7788F33F" w14:textId="3822C502" w:rsidR="008753CD" w:rsidRPr="008753CD" w:rsidRDefault="00022A98" w:rsidP="00281D5D">
      <w:pPr>
        <w:spacing w:after="120"/>
        <w:ind w:right="57" w:firstLine="0"/>
        <w:rPr>
          <w:rFonts w:eastAsiaTheme="majorEastAsia"/>
        </w:rPr>
      </w:pPr>
      <w:r w:rsidRPr="00022A98">
        <w:rPr>
          <w:rFonts w:eastAsiaTheme="majorEastAsia"/>
        </w:rPr>
        <w:t xml:space="preserve">To evaluate overall correction quality across multiple dimensions simultaneously, the Continuous Quality Index (CQI) aggregates individual metrics into three principal component scores </w:t>
      </w:r>
      <w:r w:rsidR="00276BB9">
        <w:rPr>
          <w:rFonts w:eastAsiaTheme="majorEastAsia"/>
        </w:rPr>
        <w:fldChar w:fldCharType="begin"/>
      </w:r>
      <w:r w:rsidR="00276BB9">
        <w:rPr>
          <w:rFonts w:eastAsiaTheme="majorEastAsia"/>
        </w:rPr>
        <w:instrText xml:space="preserve"> ADDIN ZOTERO_ITEM CSL_CITATION {"citationID":"HNoXvGt4","properties":{"formattedCitation":"[30]","plainCitation":"[30]","noteIndex":0},"citationItems":[{"id":1772,"uris":["http://zotero.org/users/10469304/items/X2WCTJMD"],"itemData":{"id":1772,"type":"article-journal","container-title":"Journal of Hydrology","DOI":"10.1016/j.jhydrol.2009.08.003","ISSN":"00221694","issue":"1-2","journalAbbreviation":"Journal of Hydrology","language":"en","page":"80-91","source":"DOI.org (Crossref)","title":"Decomposition of the mean squared error and NSE performance criteria: Implications for improving hydrological modelling","title-short":"Decomposition of the mean squared error and NSE performance criteria","URL":"https://linkinghub.elsevier.com/retrieve/pii/S0022169409004843","volume":"377","author":[{"family":"Gupta","given":"Hoshin V."},{"family":"Kling","given":"Harald"},{"family":"Yilmaz","given":"Koray K."},{"family":"Martinez","given":"Guillermo F."}],"accessed":{"date-parts":[["2026",4,18]]},"issued":{"date-parts":[["2009",10]]}}}],"schema":"https://github.com/citation-style-language/schema/raw/master/csl-citation.json"} </w:instrText>
      </w:r>
      <w:r w:rsidR="00276BB9">
        <w:rPr>
          <w:rFonts w:eastAsiaTheme="majorEastAsia"/>
        </w:rPr>
        <w:fldChar w:fldCharType="separate"/>
      </w:r>
      <w:r w:rsidR="00276BB9" w:rsidRPr="00276BB9">
        <w:rPr>
          <w:rFonts w:cs="Times New Roman"/>
        </w:rPr>
        <w:t>[30]</w:t>
      </w:r>
      <w:r w:rsidR="00276BB9">
        <w:rPr>
          <w:rFonts w:eastAsiaTheme="majorEastAsia"/>
        </w:rPr>
        <w:fldChar w:fldCharType="end"/>
      </w:r>
      <w:r w:rsidRPr="00022A98">
        <w:rPr>
          <w:rFonts w:eastAsiaTheme="majorEastAsia"/>
        </w:rPr>
        <w:t>:</w:t>
      </w:r>
    </w:p>
    <w:p w14:paraId="62B33EE5" w14:textId="1B7E4347" w:rsidR="008753CD" w:rsidRPr="008753CD" w:rsidRDefault="007B61F7" w:rsidP="00281D5D">
      <w:pPr>
        <w:pStyle w:val="MTDisplayEquation"/>
        <w:rPr>
          <w:rFonts w:eastAsiaTheme="majorEastAsia"/>
        </w:rPr>
      </w:pPr>
      <w:r>
        <w:rPr>
          <w:rFonts w:eastAsiaTheme="majorEastAsia"/>
        </w:rPr>
        <w:tab/>
      </w:r>
      <w:r w:rsidR="00773C3A" w:rsidRPr="007B61F7">
        <w:rPr>
          <w:rFonts w:eastAsiaTheme="majorEastAsia"/>
          <w:position w:val="-12"/>
        </w:rPr>
        <w:object w:dxaOrig="4180" w:dyaOrig="360" w14:anchorId="16E7C2BD">
          <v:shape id="_x0000_i1111" type="#_x0000_t75" style="width:209.25pt;height:18pt" o:ole="">
            <v:imagedata r:id="rId109" o:title=""/>
          </v:shape>
          <o:OLEObject Type="Embed" ProgID="Equation.DSMT4" ShapeID="_x0000_i1111" DrawAspect="Content" ObjectID="_1838842578" r:id="rId110"/>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10</w:instrText>
      </w:r>
      <w:r>
        <w:rPr>
          <w:rFonts w:eastAsiaTheme="majorEastAsia"/>
        </w:rPr>
        <w:fldChar w:fldCharType="end"/>
      </w:r>
      <w:r>
        <w:rPr>
          <w:rFonts w:eastAsiaTheme="majorEastAsia"/>
        </w:rPr>
        <w:instrText>)</w:instrText>
      </w:r>
      <w:r>
        <w:rPr>
          <w:rFonts w:eastAsiaTheme="majorEastAsia"/>
        </w:rPr>
        <w:fldChar w:fldCharType="end"/>
      </w:r>
    </w:p>
    <w:p w14:paraId="670B7256" w14:textId="10E4FE80" w:rsidR="008753CD" w:rsidRPr="008753CD" w:rsidRDefault="000E07AB" w:rsidP="00281D5D">
      <w:pPr>
        <w:pStyle w:val="MTDisplayEquation"/>
        <w:rPr>
          <w:rFonts w:eastAsiaTheme="majorEastAsia"/>
        </w:rPr>
      </w:pPr>
      <w:r>
        <w:rPr>
          <w:rFonts w:eastAsiaTheme="majorEastAsia"/>
        </w:rPr>
        <w:tab/>
      </w:r>
      <w:r w:rsidRPr="000E07AB">
        <w:rPr>
          <w:rFonts w:eastAsiaTheme="majorEastAsia"/>
          <w:position w:val="-14"/>
        </w:rPr>
        <w:object w:dxaOrig="5400" w:dyaOrig="380" w14:anchorId="76282FF7">
          <v:shape id="_x0000_i1116" type="#_x0000_t75" style="width:270pt;height:18.75pt" o:ole="">
            <v:imagedata r:id="rId111" o:title=""/>
          </v:shape>
          <o:OLEObject Type="Embed" ProgID="Equation.DSMT4" ShapeID="_x0000_i1116" DrawAspect="Content" ObjectID="_1838842579" r:id="rId112"/>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11</w:instrText>
      </w:r>
      <w:r>
        <w:rPr>
          <w:rFonts w:eastAsiaTheme="majorEastAsia"/>
        </w:rPr>
        <w:fldChar w:fldCharType="end"/>
      </w:r>
      <w:r>
        <w:rPr>
          <w:rFonts w:eastAsiaTheme="majorEastAsia"/>
        </w:rPr>
        <w:instrText>)</w:instrText>
      </w:r>
      <w:r>
        <w:rPr>
          <w:rFonts w:eastAsiaTheme="majorEastAsia"/>
        </w:rPr>
        <w:fldChar w:fldCharType="end"/>
      </w:r>
    </w:p>
    <w:p w14:paraId="4FB54D90" w14:textId="035EACC5" w:rsidR="008753CD" w:rsidRPr="008753CD" w:rsidRDefault="007C0BC9" w:rsidP="00281D5D">
      <w:pPr>
        <w:pStyle w:val="MTDisplayEquation"/>
        <w:rPr>
          <w:rFonts w:eastAsiaTheme="majorEastAsia"/>
        </w:rPr>
      </w:pPr>
      <w:r>
        <w:rPr>
          <w:rFonts w:eastAsiaTheme="majorEastAsia"/>
        </w:rPr>
        <w:tab/>
      </w:r>
      <w:r w:rsidR="00D778A1" w:rsidRPr="007C0BC9">
        <w:rPr>
          <w:rFonts w:eastAsiaTheme="majorEastAsia"/>
          <w:position w:val="-14"/>
        </w:rPr>
        <w:object w:dxaOrig="4020" w:dyaOrig="380" w14:anchorId="09A866EC">
          <v:shape id="_x0000_i1124" type="#_x0000_t75" style="width:201pt;height:18.75pt" o:ole="">
            <v:imagedata r:id="rId113" o:title=""/>
          </v:shape>
          <o:OLEObject Type="Embed" ProgID="Equation.DSMT4" ShapeID="_x0000_i1124" DrawAspect="Content" ObjectID="_1838842580" r:id="rId114"/>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12</w:instrText>
      </w:r>
      <w:r>
        <w:rPr>
          <w:rFonts w:eastAsiaTheme="majorEastAsia"/>
        </w:rPr>
        <w:fldChar w:fldCharType="end"/>
      </w:r>
      <w:r>
        <w:rPr>
          <w:rFonts w:eastAsiaTheme="majorEastAsia"/>
        </w:rPr>
        <w:instrText>)</w:instrText>
      </w:r>
      <w:r>
        <w:rPr>
          <w:rFonts w:eastAsiaTheme="majorEastAsia"/>
        </w:rPr>
        <w:fldChar w:fldCharType="end"/>
      </w:r>
    </w:p>
    <w:p w14:paraId="796D70D0" w14:textId="3D2389F4" w:rsidR="008753CD" w:rsidRPr="008753CD" w:rsidRDefault="00881B6A" w:rsidP="00281D5D">
      <w:pPr>
        <w:spacing w:after="120"/>
        <w:ind w:right="57" w:firstLine="0"/>
        <w:rPr>
          <w:rFonts w:eastAsiaTheme="majorEastAsia"/>
        </w:rPr>
      </w:pPr>
      <w:r w:rsidRPr="00881B6A">
        <w:rPr>
          <w:rFonts w:eastAsiaTheme="majorEastAsia"/>
        </w:rPr>
        <w:t>where BSQS captures basic statistical accuracy (bias, error magnitude, prediction efficiency), DQS evaluates distributional preservation with emphasis on extreme percentiles (weight 0.45), and TQS assesses temporal pattern fidelity including event detection and dry spell persistence. The overall CQI synthesizes these components:</w:t>
      </w:r>
    </w:p>
    <w:p w14:paraId="18389D10" w14:textId="2C53B649" w:rsidR="008753CD" w:rsidRPr="008753CD" w:rsidRDefault="00AE152C" w:rsidP="00281D5D">
      <w:pPr>
        <w:pStyle w:val="MTDisplayEquation"/>
        <w:rPr>
          <w:rFonts w:eastAsiaTheme="majorEastAsia"/>
        </w:rPr>
      </w:pPr>
      <w:r>
        <w:rPr>
          <w:rFonts w:eastAsiaTheme="majorEastAsia"/>
        </w:rPr>
        <w:tab/>
      </w:r>
      <w:r w:rsidR="00980BF0" w:rsidRPr="00980BF0">
        <w:rPr>
          <w:rFonts w:eastAsiaTheme="majorEastAsia"/>
          <w:position w:val="-10"/>
        </w:rPr>
        <w:object w:dxaOrig="4260" w:dyaOrig="320" w14:anchorId="64CA69A1">
          <v:shape id="_x0000_i1131" type="#_x0000_t75" style="width:213pt;height:15.75pt" o:ole="">
            <v:imagedata r:id="rId115" o:title=""/>
          </v:shape>
          <o:OLEObject Type="Embed" ProgID="Equation.DSMT4" ShapeID="_x0000_i1131" DrawAspect="Content" ObjectID="_1838842581" r:id="rId116"/>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514AD8">
        <w:rPr>
          <w:rFonts w:eastAsiaTheme="majorEastAsia"/>
          <w:noProof/>
        </w:rPr>
        <w:instrText>13</w:instrText>
      </w:r>
      <w:r>
        <w:rPr>
          <w:rFonts w:eastAsiaTheme="majorEastAsia"/>
        </w:rPr>
        <w:fldChar w:fldCharType="end"/>
      </w:r>
      <w:r>
        <w:rPr>
          <w:rFonts w:eastAsiaTheme="majorEastAsia"/>
        </w:rPr>
        <w:instrText>)</w:instrText>
      </w:r>
      <w:r>
        <w:rPr>
          <w:rFonts w:eastAsiaTheme="majorEastAsia"/>
        </w:rPr>
        <w:fldChar w:fldCharType="end"/>
      </w:r>
    </w:p>
    <w:p w14:paraId="036F7AA5" w14:textId="32BDF0C7" w:rsidR="00881B6A" w:rsidRPr="00881B6A" w:rsidRDefault="00881B6A" w:rsidP="00281D5D">
      <w:pPr>
        <w:spacing w:after="120"/>
        <w:ind w:right="57" w:firstLine="0"/>
        <w:rPr>
          <w:rFonts w:eastAsiaTheme="majorEastAsia"/>
        </w:rPr>
      </w:pPr>
      <w:r w:rsidRPr="00881B6A">
        <w:rPr>
          <w:rFonts w:eastAsiaTheme="majorEastAsia"/>
        </w:rPr>
        <w:t>CQI values are classified as Excellent (</w:t>
      </w:r>
      <w:r w:rsidR="000F53D6" w:rsidRPr="000F53D6">
        <w:rPr>
          <w:rFonts w:eastAsiaTheme="majorEastAsia"/>
          <w:position w:val="-6"/>
        </w:rPr>
        <w:object w:dxaOrig="560" w:dyaOrig="279" w14:anchorId="1DA2D798">
          <v:shape id="_x0000_i6433" type="#_x0000_t75" style="width:27.75pt;height:14.25pt" o:ole="">
            <v:imagedata r:id="rId117" o:title=""/>
          </v:shape>
          <o:OLEObject Type="Embed" ProgID="Equation.DSMT4" ShapeID="_x0000_i6433" DrawAspect="Content" ObjectID="_1838842582" r:id="rId118"/>
        </w:object>
      </w:r>
      <w:r w:rsidRPr="00881B6A">
        <w:rPr>
          <w:rFonts w:eastAsiaTheme="majorEastAsia"/>
        </w:rPr>
        <w:t>), Good (</w:t>
      </w:r>
      <w:r w:rsidR="00ED4297" w:rsidRPr="00ED4297">
        <w:rPr>
          <w:rFonts w:eastAsiaTheme="majorEastAsia"/>
          <w:position w:val="-6"/>
        </w:rPr>
        <w:object w:dxaOrig="880" w:dyaOrig="279" w14:anchorId="6553B298">
          <v:shape id="_x0000_i6448" type="#_x0000_t75" style="width:44.25pt;height:14.25pt" o:ole="">
            <v:imagedata r:id="rId119" o:title=""/>
          </v:shape>
          <o:OLEObject Type="Embed" ProgID="Equation.DSMT4" ShapeID="_x0000_i6448" DrawAspect="Content" ObjectID="_1838842583" r:id="rId120"/>
        </w:object>
      </w:r>
      <w:r w:rsidRPr="00881B6A">
        <w:rPr>
          <w:rFonts w:eastAsiaTheme="majorEastAsia"/>
        </w:rPr>
        <w:t>), Fair (</w:t>
      </w:r>
      <w:r w:rsidR="00C2510E" w:rsidRPr="00C2510E">
        <w:rPr>
          <w:rFonts w:eastAsiaTheme="majorEastAsia"/>
          <w:position w:val="-6"/>
        </w:rPr>
        <w:object w:dxaOrig="880" w:dyaOrig="279" w14:anchorId="1035B936">
          <v:shape id="_x0000_i6453" type="#_x0000_t75" style="width:44.25pt;height:14.25pt" o:ole="">
            <v:imagedata r:id="rId121" o:title=""/>
          </v:shape>
          <o:OLEObject Type="Embed" ProgID="Equation.DSMT4" ShapeID="_x0000_i6453" DrawAspect="Content" ObjectID="_1838842584" r:id="rId122"/>
        </w:object>
      </w:r>
      <w:r w:rsidRPr="00881B6A">
        <w:rPr>
          <w:rFonts w:eastAsiaTheme="majorEastAsia"/>
        </w:rPr>
        <w:t>), or Poor (</w:t>
      </w:r>
      <w:r w:rsidR="00C2510E" w:rsidRPr="00C2510E">
        <w:rPr>
          <w:rFonts w:eastAsiaTheme="majorEastAsia"/>
          <w:position w:val="-6"/>
        </w:rPr>
        <w:object w:dxaOrig="560" w:dyaOrig="279" w14:anchorId="142BA8A1">
          <v:shape id="_x0000_i6456" type="#_x0000_t75" style="width:27.75pt;height:14.25pt" o:ole="">
            <v:imagedata r:id="rId123" o:title=""/>
          </v:shape>
          <o:OLEObject Type="Embed" ProgID="Equation.DSMT4" ShapeID="_x0000_i6456" DrawAspect="Content" ObjectID="_1838842585" r:id="rId124"/>
        </w:object>
      </w:r>
      <w:r w:rsidRPr="00881B6A">
        <w:rPr>
          <w:rFonts w:eastAsiaTheme="majorEastAsia"/>
        </w:rPr>
        <w:t xml:space="preserve">). Because </w:t>
      </w:r>
      <w:proofErr w:type="gramStart"/>
      <w:r w:rsidRPr="00881B6A">
        <w:rPr>
          <w:rFonts w:eastAsiaTheme="majorEastAsia"/>
        </w:rPr>
        <w:t>the majority of</w:t>
      </w:r>
      <w:proofErr w:type="gramEnd"/>
      <w:r w:rsidRPr="00881B6A">
        <w:rPr>
          <w:rFonts w:eastAsiaTheme="majorEastAsia"/>
        </w:rPr>
        <w:t xml:space="preserve"> pixels fall within the Fair range, </w:t>
      </w:r>
      <w:r w:rsidR="00DA05BF" w:rsidRPr="007D336D">
        <w:rPr>
          <w:rFonts w:eastAsiaTheme="majorEastAsia"/>
          <w:szCs w:val="24"/>
        </w:rPr>
        <w:fldChar w:fldCharType="begin"/>
      </w:r>
      <w:r w:rsidR="00DA05BF" w:rsidRPr="007D336D">
        <w:rPr>
          <w:rFonts w:eastAsiaTheme="majorEastAsia"/>
          <w:szCs w:val="24"/>
        </w:rPr>
        <w:instrText xml:space="preserve"> REF _Ref228185742 \h </w:instrText>
      </w:r>
      <w:r w:rsidR="00DA05BF" w:rsidRPr="007D336D">
        <w:rPr>
          <w:rFonts w:eastAsiaTheme="majorEastAsia"/>
          <w:szCs w:val="24"/>
        </w:rPr>
      </w:r>
      <w:r w:rsidR="007D336D" w:rsidRPr="007D336D">
        <w:rPr>
          <w:rFonts w:eastAsiaTheme="majorEastAsia"/>
          <w:szCs w:val="24"/>
        </w:rPr>
        <w:instrText xml:space="preserve"> \* MERGEFORMAT </w:instrText>
      </w:r>
      <w:r w:rsidR="00DA05BF" w:rsidRPr="007D336D">
        <w:rPr>
          <w:rFonts w:eastAsiaTheme="majorEastAsia"/>
          <w:szCs w:val="24"/>
        </w:rPr>
        <w:fldChar w:fldCharType="separate"/>
      </w:r>
      <w:r w:rsidR="00DA05BF" w:rsidRPr="007D336D">
        <w:rPr>
          <w:szCs w:val="24"/>
        </w:rPr>
        <w:t xml:space="preserve">Figure </w:t>
      </w:r>
      <w:r w:rsidR="00DA05BF" w:rsidRPr="007D336D">
        <w:rPr>
          <w:noProof/>
          <w:szCs w:val="24"/>
        </w:rPr>
        <w:t>6</w:t>
      </w:r>
      <w:r w:rsidR="00DA05BF" w:rsidRPr="007D336D">
        <w:rPr>
          <w:rFonts w:eastAsiaTheme="majorEastAsia"/>
          <w:szCs w:val="24"/>
        </w:rPr>
        <w:fldChar w:fldCharType="end"/>
      </w:r>
      <w:r w:rsidRPr="00881B6A">
        <w:rPr>
          <w:rFonts w:eastAsiaTheme="majorEastAsia"/>
        </w:rPr>
        <w:t>b employs a finer six-tier subdivision to reveal spatial structure. Sub-score formulas and the full classification table are provided in Supplementary S2.</w:t>
      </w:r>
    </w:p>
    <w:p w14:paraId="17D157CB" w14:textId="66C0AF01" w:rsidR="00583B3F" w:rsidRDefault="00881B6A" w:rsidP="00281D5D">
      <w:pPr>
        <w:spacing w:after="120"/>
        <w:ind w:right="57" w:firstLine="0"/>
        <w:rPr>
          <w:rFonts w:eastAsiaTheme="majorEastAsia"/>
        </w:rPr>
      </w:pPr>
      <w:r w:rsidRPr="00881B6A">
        <w:rPr>
          <w:rFonts w:eastAsiaTheme="majorEastAsia"/>
        </w:rPr>
        <w:t>A pixel-level confidence score, based on metric consistency and distributional agreement, flags regions where the evaluation may be less reliable due to data limitations. The confidence formulation is detailed in Supplementary S3.</w:t>
      </w:r>
    </w:p>
    <w:p w14:paraId="5149F610" w14:textId="77777777" w:rsidR="00017C14" w:rsidRDefault="00017C14" w:rsidP="00F047CD">
      <w:pPr>
        <w:spacing w:after="120"/>
        <w:ind w:right="57" w:firstLine="0"/>
        <w:rPr>
          <w:rFonts w:eastAsiaTheme="majorEastAsia"/>
        </w:rPr>
      </w:pPr>
    </w:p>
    <w:p w14:paraId="38F868A2" w14:textId="0B11A9E8" w:rsidR="00017C14" w:rsidRDefault="00E846DF" w:rsidP="00017C14">
      <w:pPr>
        <w:pStyle w:val="Heading1"/>
        <w:jc w:val="left"/>
      </w:pPr>
      <w:r>
        <w:t>Results</w:t>
      </w:r>
      <w:r w:rsidR="00017C14">
        <w:t xml:space="preserve"> and Discussion</w:t>
      </w:r>
    </w:p>
    <w:p w14:paraId="708EBC35" w14:textId="79587452" w:rsidR="008E6626" w:rsidRPr="008E6626" w:rsidRDefault="008E6626" w:rsidP="008E6626">
      <w:pPr>
        <w:ind w:firstLine="0"/>
      </w:pPr>
      <w:r w:rsidRPr="008E6626">
        <w:t xml:space="preserve">Before examining correction performance, it is important to characterize the starting conditions. The uncorrected IMERG Late Run over Indonesia exhibits a systematic wet bias against the CPC-UNI reference, with domain-median relative bias of approximately +15% during the wet season (October–March). This bias has a conditional structure: IMERG overestimates precipitation on days that CPC-UNI classifies as light rain while simultaneously underestimating moderate-to-heavy </w:t>
      </w:r>
      <w:r w:rsidRPr="008E6626">
        <w:lastRenderedPageBreak/>
        <w:t xml:space="preserve">events (Section </w:t>
      </w:r>
      <w:r w:rsidR="000F33D5">
        <w:fldChar w:fldCharType="begin"/>
      </w:r>
      <w:r w:rsidR="000F33D5">
        <w:instrText xml:space="preserve"> REF _Ref228188404 \r \h </w:instrText>
      </w:r>
      <w:r w:rsidR="000F33D5">
        <w:fldChar w:fldCharType="separate"/>
      </w:r>
      <w:r w:rsidR="000F33D5">
        <w:t>3.1</w:t>
      </w:r>
      <w:r w:rsidR="000F33D5">
        <w:fldChar w:fldCharType="end"/>
      </w:r>
      <w:r w:rsidRPr="008E6626">
        <w:t xml:space="preserve">), a pattern consistent with published IMERG-L evaluations over the Maritime Continent </w:t>
      </w:r>
      <w:r w:rsidR="00CA1446">
        <w:fldChar w:fldCharType="begin"/>
      </w:r>
      <w:r w:rsidR="00CA1446">
        <w:instrText xml:space="preserve"> ADDIN ZOTERO_ITEM CSL_CITATION {"citationID":"xqRTasYy","properties":{"formattedCitation":"[31\\uc0\\u8211{}33]","plainCitation":"[31–33]","noteIndex":0},"citationItems":[{"id":1773,"uris":["http://zotero.org/users/10469304/items/QLM25DFN"],"itemData":{"id":1773,"type":"article-journal","abstract":"Abstract\n            The comparison of satellite and high-quality, ground-based estimates of precipitation is an important means to assess the confidence in satellite-based algorithms and to provide a benchmark for their continued development and future improvement. To these ends, it is beneficial to identify sources of estimation uncertainty, thereby facilitating a precise understanding of the origins of the problem. This is especially true for new datasets such as the Integrated Multisatellite Retrievals for GPM (IMERG) product, which provides global precipitation gridded at a high resolution using measurements from different sources and techniques. Here, IMERG is evaluated against a dense network of gauges in the mid-Atlantic region of the United States. A novel approach is presented, leveraging ancillary variables in IMERG to attribute the errors to the individual instruments or techniques within the algorithm. As a whole, IMERG exhibits some misses and false alarms for rain detection, while its rain-rate estimates tend to overestimate drizzle and underestimate heavy rain with considerable random error. Tracing the errors to their sources, the most reliable IMERG estimates come from passive microwave satellites, which in turn exhibit a hierarchy of performance. The morphing technique has comparable proficiency with the less skillful satellites, but infrared estimations perform poorly. The approach here demonstrated that, underlying the overall reasonable performance of IMERG, different sources have different reliability, thus enabling both IMERG users and developers to better recognize the uncertainty in the estimate. Future validation efforts are urged to adopt such a categorization to bridge between gridded rainfall and instantaneous satellite estimates.","container-title":"Journal of Hydrometeorology","DOI":"10.1175/JHM-D-16-0079.1","ISSN":"1525-755X, 1525-7541","issue":"9","language":"en","page":"2477-2491","source":"DOI.org (Crossref)","title":"A Novel Approach to Identify Sources of Errors in IMERG for GPM Ground Validation","URL":"http://journals.ametsoc.org/doi/10.1175/JHM-D-16-0079.1","volume":"17","author":[{"family":"Tan","given":"Jackson"},{"family":"Petersen","given":"Walter A."},{"family":"Tokay","given":"Ali"}],"accessed":{"date-parts":[["2026",4,18]]},"issued":{"date-parts":[["2016",9,1]]}}},{"id":1776,"uris":["http://zotero.org/users/10469304/items/BN7KAGVK"],"itemData":{"id":1776,"type":"article-journal","abstract":"Accurate precipitation observations are crucial for water resources management and as inputs for a gamut of hydrometeorological applications. Precipitation data from Integrated Multi-Satellite Retrievals for Global Precipitation Measurement (GPM) (IMERG) have recently been widely used to complement traditional rain gauge systems. However, the satellite precipitation data needs to be validated before being widely used in the applications and this is still missing over the Indonesian maritime continent (IMC). We conducted a validation of the IMERG product version 6 for this region. The evaluation was carried out using gauge data in the period from 2016 to 2020 for three types of IMERG: Early (E), Late (L), and Final (F) from annual, monthly, daily and hourly data. In general, the annual and monthly data from IMERG showed a good correlation with the rain gauge, with the mean correlation coefficient (CC) approximately 0.54–0.78 and 0.62–0.79, respectively. About 80% of stations in the IMC area showed a very good correlation between gauge data and IMERG-F estimates (CC = 0.7–0.9). For the daily assessment, the CC value was in the range of 0.39 to 0.44 and about 40% of stations had a correlation of 0.5–0.7. IMERG had a fairly good ability to detect daily rain in which the average probability of detection (POD) for all stations was above 0.8. However, the false alarm ratio (FAR) value is quite high (&lt;0.5). For hourly data, IMERG’s performance was still poor with CC around 0.03–0.28. For all assessments, IMERG generally overestimated rainfall in comparison with rain gauge. The accuracy of the three types of IMERG in IMC was also influenced by season and topography. The highest and lowest CC values were observed for June–July–August and December–January–February, respectively. However, categorical statistics (POD, FAR and critical success index) did not show any clear seasonal variation. The CC value decreased with higher altitude, but with slight difference for each IMERG type. For all assessments conducted, IMERG-F generally showed the best rainfall observations in IMC, but with slightly difference from IMERG-E and IMERG-L. Thus, IMERG-E and IMERG-L data that had a faster latency than IMERG-F show potential to be used in rainfall observations in IMC.","container-title":"Remote Sensing","DOI":"10.3390/rs14051172","ISSN":"2072-4292","issue":"5","journalAbbreviation":"Remote Sensing","language":"en","page":"1172","source":"DOI.org (Crossref)","title":"Evaluation of GPM IMERG Performance Using Gauge Data over Indonesian Maritime Continent at Different Time Scales","URL":"https://www.mdpi.com/2072-4292/14/5/1172","volume":"14","author":[{"family":"Ramadhan","given":"Ravidho"},{"family":"Yusnaini","given":"Helmi"},{"family":"Marzuki","given":"Marzuki"},{"family":"Muharsyah","given":"Robi"},{"family":"Suryanto","given":"Wiwit"},{"family":"Sholihun","given":"Sholihun"},{"family":"Vonnisa","given":"Mutya"},{"family":"Harmadi","given":"Harmadi"},{"family":"Ningsih","given":"Ayu Putri"},{"family":"Battaglia","given":"Alessandro"},{"family":"Hashiguchi","given":"Hiroyuki"},{"family":"Tokay","given":"Ali"}],"accessed":{"date-parts":[["2026",4,18]]},"issued":{"date-parts":[["2022",2,27]]}}},{"id":147,"uris":["http://zotero.org/users/10469304/items/DITW8QU7"],"itemData":{"id":147,"type":"article-journal","container-title":"Remote Sensing of Environment","DOI":"10.1016/j.rse.2020.111697","ISSN":"00344257","journalAbbreviation":"Remote Sensing of Environment","language":"en","page":"111697","source":"DOI.org (Crossref)","title":"Have satellite precipitation products improved over last two decades? A comprehensive comparison of GPM IMERG with nine satellite and reanalysis datasets","title-short":"Have satellite precipitation products improved over last two decades?","URL":"https://linkinghub.elsevier.com/retrieve/pii/S0034425720300663","volume":"240","author":[{"family":"Tang","given":"Guoqiang"},{"family":"Clark","given":"Martyn P."},{"family":"Papalexiou","given":"Simon Michael"},{"family":"Ma","given":"Ziqiang"},{"family":"Hong","given":"Yang"}],"accessed":{"date-parts":[["2023",2,10]]},"issued":{"date-parts":[["2020",4]]}}}],"schema":"https://github.com/citation-style-language/schema/raw/master/csl-citation.json"} </w:instrText>
      </w:r>
      <w:r w:rsidR="00CA1446">
        <w:fldChar w:fldCharType="separate"/>
      </w:r>
      <w:r w:rsidR="00CA1446" w:rsidRPr="00CA1446">
        <w:rPr>
          <w:rFonts w:cs="Times New Roman"/>
        </w:rPr>
        <w:t>[31–33]</w:t>
      </w:r>
      <w:r w:rsidR="00CA1446">
        <w:fldChar w:fldCharType="end"/>
      </w:r>
      <w:r w:rsidRPr="008E6626">
        <w:t xml:space="preserve">. The CPC-UNI reference itself carries important limitations: at </w:t>
      </w:r>
      <w:r w:rsidR="00E9388B">
        <w:t>0.5°</w:t>
      </w:r>
      <w:r w:rsidRPr="008E6626">
        <w:t xml:space="preserve"> resolution with 180 contributing stations across Indonesia, gauge density is heavily concentrated in Java and southern Sumatra (Section </w:t>
      </w:r>
      <w:r w:rsidR="006D58A4">
        <w:fldChar w:fldCharType="begin"/>
      </w:r>
      <w:r w:rsidR="006D58A4">
        <w:instrText xml:space="preserve"> REF _Ref228186346 \r \h </w:instrText>
      </w:r>
      <w:r w:rsidR="006D58A4">
        <w:fldChar w:fldCharType="separate"/>
      </w:r>
      <w:r w:rsidR="006D58A4">
        <w:t>3.6</w:t>
      </w:r>
      <w:r w:rsidR="006D58A4">
        <w:fldChar w:fldCharType="end"/>
      </w:r>
      <w:r w:rsidRPr="008E6626">
        <w:t xml:space="preserve">, </w:t>
      </w:r>
      <w:r w:rsidR="00ED153B" w:rsidRPr="00184DCC">
        <w:rPr>
          <w:szCs w:val="24"/>
        </w:rPr>
        <w:fldChar w:fldCharType="begin"/>
      </w:r>
      <w:r w:rsidR="00ED153B" w:rsidRPr="00184DCC">
        <w:rPr>
          <w:szCs w:val="24"/>
        </w:rPr>
        <w:instrText xml:space="preserve"> REF _Ref228186272 \h </w:instrText>
      </w:r>
      <w:r w:rsidR="00ED153B" w:rsidRPr="00184DCC">
        <w:rPr>
          <w:szCs w:val="24"/>
        </w:rPr>
      </w:r>
      <w:r w:rsidR="00184DCC" w:rsidRPr="00184DCC">
        <w:rPr>
          <w:szCs w:val="24"/>
        </w:rPr>
        <w:instrText xml:space="preserve"> \* MERGEFORMAT </w:instrText>
      </w:r>
      <w:r w:rsidR="00ED153B" w:rsidRPr="00184DCC">
        <w:rPr>
          <w:szCs w:val="24"/>
        </w:rPr>
        <w:fldChar w:fldCharType="separate"/>
      </w:r>
      <w:r w:rsidR="00ED153B" w:rsidRPr="00184DCC">
        <w:rPr>
          <w:szCs w:val="24"/>
        </w:rPr>
        <w:t xml:space="preserve">Figure </w:t>
      </w:r>
      <w:r w:rsidR="00ED153B" w:rsidRPr="00184DCC">
        <w:rPr>
          <w:noProof/>
          <w:szCs w:val="24"/>
        </w:rPr>
        <w:t>10</w:t>
      </w:r>
      <w:r w:rsidR="00ED153B" w:rsidRPr="00184DCC">
        <w:rPr>
          <w:szCs w:val="24"/>
        </w:rPr>
        <w:fldChar w:fldCharType="end"/>
      </w:r>
      <w:r w:rsidRPr="008E6626">
        <w:t xml:space="preserve">a), leaving eastern Indonesia (Papua, Maluku, Nusa Tenggara) dependent on interpolation that may not capture local extremes. The independent BMKG station network used for validation (171 stations with </w:t>
      </w:r>
      <w:r w:rsidR="00794AE7" w:rsidRPr="00794AE7">
        <w:rPr>
          <w:position w:val="-4"/>
        </w:rPr>
        <w:object w:dxaOrig="200" w:dyaOrig="240" w14:anchorId="4672CBC8">
          <v:shape id="_x0000_i11661" type="#_x0000_t75" style="width:9.75pt;height:12pt" o:ole="">
            <v:imagedata r:id="rId125" o:title=""/>
          </v:shape>
          <o:OLEObject Type="Embed" ProgID="Equation.DSMT4" ShapeID="_x0000_i11661" DrawAspect="Content" ObjectID="_1838842586" r:id="rId126"/>
        </w:object>
      </w:r>
      <w:r w:rsidRPr="008E6626">
        <w:t xml:space="preserve"> 30 valid days) shares a similar spatial distribution, with station density highest in Java. This geographic concentration means that domain-median validation statistics are more representative of conditions in station-dense western Indonesia than in the data-sparse east</w:t>
      </w:r>
      <w:r w:rsidR="00794AE7">
        <w:t>,</w:t>
      </w:r>
      <w:r w:rsidRPr="008E6626">
        <w:t xml:space="preserve"> a caveat that should be borne in mind when interpreting the results below.</w:t>
      </w:r>
    </w:p>
    <w:p w14:paraId="27FDE97C" w14:textId="47ADF6A6" w:rsidR="003D3B27" w:rsidRDefault="003D3B27" w:rsidP="006B22BB">
      <w:pPr>
        <w:pStyle w:val="JudulSubbab"/>
      </w:pPr>
      <w:bookmarkStart w:id="10" w:name="_Ref228188404"/>
      <w:r w:rsidRPr="003D3B27">
        <w:t>Progressive Improvement Across Correction Stages</w:t>
      </w:r>
      <w:bookmarkEnd w:id="10"/>
    </w:p>
    <w:p w14:paraId="7869A520" w14:textId="331ADE86" w:rsidR="00324DE8" w:rsidRDefault="00324DE8" w:rsidP="00324DE8">
      <w:pPr>
        <w:spacing w:after="120"/>
        <w:ind w:right="57" w:firstLine="0"/>
      </w:pPr>
      <w:r>
        <w:t xml:space="preserve">The hybrid framework targets three complementary aspects of satellite precipitation bias: adjusting values (mean and magnitude), aligning distributions (statistical shape), and preserving extremes (tail accuracy). To evaluate whether each correction stage delivers on its intended objective, domain-wide verification metrics were computed for the uncorrected IMERG Late Run and the three correction products (LS, LSEQM, and LSEQM+DL) against the CPC-UNI gauge-based reference. </w:t>
      </w:r>
      <w:r w:rsidR="000F33D5" w:rsidRPr="000F33D5">
        <w:fldChar w:fldCharType="begin"/>
      </w:r>
      <w:r w:rsidR="000F33D5" w:rsidRPr="000F33D5">
        <w:instrText xml:space="preserve"> REF _Ref228188450 \h </w:instrText>
      </w:r>
      <w:r w:rsidR="000F33D5" w:rsidRPr="000F33D5">
        <w:instrText xml:space="preserve"> \* MERGEFORMAT </w:instrText>
      </w:r>
      <w:r w:rsidR="000F33D5" w:rsidRPr="000F33D5">
        <w:fldChar w:fldCharType="separate"/>
      </w:r>
      <w:r w:rsidR="000F33D5" w:rsidRPr="000F33D5">
        <w:t xml:space="preserve">Table </w:t>
      </w:r>
      <w:r w:rsidR="000F33D5" w:rsidRPr="000F33D5">
        <w:rPr>
          <w:noProof/>
        </w:rPr>
        <w:t>3</w:t>
      </w:r>
      <w:r w:rsidR="000F33D5" w:rsidRPr="000F33D5">
        <w:fldChar w:fldCharType="end"/>
      </w:r>
      <w:r>
        <w:t xml:space="preserve"> organizes the evaluation around these three design objectives, supplemented by categorical event detection metrics. All values represent the spatial median across Indonesian land pixels, averaged over 36 </w:t>
      </w:r>
      <w:proofErr w:type="spellStart"/>
      <w:r>
        <w:t>dekadal</w:t>
      </w:r>
      <w:proofErr w:type="spellEnd"/>
      <w:r>
        <w:t xml:space="preserve"> periods (12 months </w:t>
      </w:r>
      <w:r w:rsidR="00520CEE">
        <w:t>x</w:t>
      </w:r>
      <w:r>
        <w:t xml:space="preserve"> 3 </w:t>
      </w:r>
      <w:proofErr w:type="spellStart"/>
      <w:r>
        <w:t>dekads</w:t>
      </w:r>
      <w:proofErr w:type="spellEnd"/>
      <w:r>
        <w:t xml:space="preserve"> per month). Ratio metrics express the corrected product relative to the reference (target = 1.0).</w:t>
      </w:r>
    </w:p>
    <w:p w14:paraId="4EBE0E6B" w14:textId="669A9C55" w:rsidR="006B22BB" w:rsidRDefault="00D6116E" w:rsidP="00D6116E">
      <w:pPr>
        <w:pStyle w:val="Caption"/>
        <w:ind w:left="0" w:firstLine="0"/>
      </w:pPr>
      <w:bookmarkStart w:id="11" w:name="_Ref228188450"/>
      <w:r w:rsidRPr="00D6116E">
        <w:rPr>
          <w:b/>
          <w:bCs w:val="0"/>
        </w:rPr>
        <w:t xml:space="preserve">Table </w:t>
      </w:r>
      <w:r w:rsidRPr="00D6116E">
        <w:rPr>
          <w:b/>
          <w:bCs w:val="0"/>
        </w:rPr>
        <w:fldChar w:fldCharType="begin"/>
      </w:r>
      <w:r w:rsidRPr="00D6116E">
        <w:rPr>
          <w:b/>
          <w:bCs w:val="0"/>
        </w:rPr>
        <w:instrText xml:space="preserve"> SEQ Table \* ARABIC </w:instrText>
      </w:r>
      <w:r w:rsidRPr="00D6116E">
        <w:rPr>
          <w:b/>
          <w:bCs w:val="0"/>
        </w:rPr>
        <w:fldChar w:fldCharType="separate"/>
      </w:r>
      <w:r w:rsidR="00046268">
        <w:rPr>
          <w:b/>
          <w:bCs w:val="0"/>
          <w:noProof/>
        </w:rPr>
        <w:t>3</w:t>
      </w:r>
      <w:r w:rsidRPr="00D6116E">
        <w:rPr>
          <w:b/>
          <w:bCs w:val="0"/>
        </w:rPr>
        <w:fldChar w:fldCharType="end"/>
      </w:r>
      <w:bookmarkEnd w:id="11"/>
      <w:r w:rsidRPr="00D6116E">
        <w:rPr>
          <w:b/>
          <w:bCs w:val="0"/>
        </w:rPr>
        <w:t>.</w:t>
      </w:r>
      <w:r>
        <w:t xml:space="preserve"> </w:t>
      </w:r>
      <w:r w:rsidR="00324DE8">
        <w:t xml:space="preserve">Domain-wide evaluation by correction stage against CPC-UNI, organized by the three design objectives of the hybrid framework. Values represent the spatial median across all land pixels, averaged over all 36 </w:t>
      </w:r>
      <w:proofErr w:type="spellStart"/>
      <w:r w:rsidR="00324DE8">
        <w:t>dekadal</w:t>
      </w:r>
      <w:proofErr w:type="spellEnd"/>
      <w:r w:rsidR="00324DE8">
        <w:t xml:space="preserve"> periods. Ratio metrics express test/reference. Bold indicates the value closest to the target.</w:t>
      </w:r>
    </w:p>
    <w:tbl>
      <w:tblPr>
        <w:tblStyle w:val="ListTable6Colorful"/>
        <w:tblW w:w="0" w:type="auto"/>
        <w:tblLook w:val="04A0" w:firstRow="1" w:lastRow="0" w:firstColumn="1" w:lastColumn="0" w:noHBand="0" w:noVBand="1"/>
      </w:tblPr>
      <w:tblGrid>
        <w:gridCol w:w="1555"/>
        <w:gridCol w:w="1676"/>
        <w:gridCol w:w="1126"/>
        <w:gridCol w:w="1259"/>
        <w:gridCol w:w="1388"/>
        <w:gridCol w:w="934"/>
      </w:tblGrid>
      <w:tr w:rsidR="003277B4" w:rsidRPr="00BD79E3" w14:paraId="7AF33AAA" w14:textId="77777777" w:rsidTr="00D33A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26A3B56" w14:textId="7E9CA0BC" w:rsidR="003277B4" w:rsidRPr="00331F1C" w:rsidRDefault="00F643AC" w:rsidP="006B22BB">
            <w:pPr>
              <w:spacing w:after="120"/>
              <w:ind w:right="57" w:firstLine="0"/>
              <w:rPr>
                <w:rFonts w:cs="Times New Roman"/>
                <w:sz w:val="20"/>
                <w:szCs w:val="20"/>
              </w:rPr>
            </w:pPr>
            <w:r w:rsidRPr="00331F1C">
              <w:rPr>
                <w:rFonts w:cs="Times New Roman"/>
                <w:sz w:val="20"/>
                <w:szCs w:val="20"/>
              </w:rPr>
              <w:t>Evaluation Objective</w:t>
            </w:r>
          </w:p>
        </w:tc>
        <w:tc>
          <w:tcPr>
            <w:tcW w:w="1701" w:type="dxa"/>
            <w:vAlign w:val="center"/>
          </w:tcPr>
          <w:p w14:paraId="11A394B3" w14:textId="24960C46" w:rsidR="003277B4" w:rsidRPr="00331F1C" w:rsidRDefault="003D4625" w:rsidP="006B22BB">
            <w:pPr>
              <w:spacing w:after="120"/>
              <w:ind w:right="57" w:firstLine="0"/>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31F1C">
              <w:rPr>
                <w:rFonts w:cs="Times New Roman"/>
                <w:sz w:val="20"/>
                <w:szCs w:val="20"/>
              </w:rPr>
              <w:t>Metric</w:t>
            </w:r>
          </w:p>
        </w:tc>
        <w:tc>
          <w:tcPr>
            <w:tcW w:w="1134" w:type="dxa"/>
            <w:vAlign w:val="center"/>
          </w:tcPr>
          <w:p w14:paraId="20734D81" w14:textId="6DEBFF07" w:rsidR="003277B4" w:rsidRPr="00331F1C" w:rsidRDefault="003277B4" w:rsidP="006B22BB">
            <w:pPr>
              <w:spacing w:after="120"/>
              <w:ind w:right="57" w:firstLine="0"/>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31F1C">
              <w:rPr>
                <w:rFonts w:cs="Times New Roman"/>
                <w:sz w:val="20"/>
                <w:szCs w:val="20"/>
              </w:rPr>
              <w:t>LS</w:t>
            </w:r>
          </w:p>
        </w:tc>
        <w:tc>
          <w:tcPr>
            <w:tcW w:w="1270" w:type="dxa"/>
            <w:vAlign w:val="center"/>
          </w:tcPr>
          <w:p w14:paraId="027110A1" w14:textId="618015AA" w:rsidR="003277B4" w:rsidRPr="00331F1C" w:rsidRDefault="003277B4" w:rsidP="006B22BB">
            <w:pPr>
              <w:spacing w:after="120"/>
              <w:ind w:right="57" w:firstLine="0"/>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31F1C">
              <w:rPr>
                <w:rFonts w:cs="Times New Roman"/>
                <w:sz w:val="20"/>
                <w:szCs w:val="20"/>
              </w:rPr>
              <w:t>LSEQM</w:t>
            </w:r>
          </w:p>
        </w:tc>
        <w:tc>
          <w:tcPr>
            <w:tcW w:w="1331" w:type="dxa"/>
            <w:vAlign w:val="center"/>
          </w:tcPr>
          <w:p w14:paraId="46979DE5" w14:textId="74C698F6" w:rsidR="003277B4" w:rsidRPr="00331F1C" w:rsidRDefault="003277B4" w:rsidP="006B22BB">
            <w:pPr>
              <w:spacing w:after="120"/>
              <w:ind w:right="57" w:firstLine="0"/>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31F1C">
              <w:rPr>
                <w:rFonts w:cs="Times New Roman"/>
                <w:sz w:val="20"/>
                <w:szCs w:val="20"/>
              </w:rPr>
              <w:t>LSEQM+DL</w:t>
            </w:r>
          </w:p>
        </w:tc>
        <w:tc>
          <w:tcPr>
            <w:tcW w:w="937" w:type="dxa"/>
            <w:vAlign w:val="center"/>
          </w:tcPr>
          <w:p w14:paraId="419136E1" w14:textId="1AAFD2C5" w:rsidR="003277B4" w:rsidRPr="00331F1C" w:rsidRDefault="005320BC" w:rsidP="006B22BB">
            <w:pPr>
              <w:spacing w:after="120"/>
              <w:ind w:right="57" w:firstLine="0"/>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31F1C">
              <w:rPr>
                <w:rFonts w:cs="Times New Roman"/>
                <w:sz w:val="20"/>
                <w:szCs w:val="20"/>
              </w:rPr>
              <w:t>Target</w:t>
            </w:r>
          </w:p>
        </w:tc>
      </w:tr>
      <w:tr w:rsidR="003277B4" w:rsidRPr="00BD79E3" w14:paraId="215FB34C" w14:textId="77777777" w:rsidTr="00D33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01E7F4C" w14:textId="2F3DD6CE" w:rsidR="003277B4" w:rsidRPr="00331F1C" w:rsidRDefault="00F643AC" w:rsidP="00A052FF">
            <w:pPr>
              <w:spacing w:after="120"/>
              <w:ind w:right="57" w:firstLine="0"/>
              <w:jc w:val="left"/>
              <w:rPr>
                <w:rFonts w:cs="Times New Roman"/>
                <w:sz w:val="20"/>
                <w:szCs w:val="20"/>
              </w:rPr>
            </w:pPr>
            <w:r w:rsidRPr="00331F1C">
              <w:rPr>
                <w:rFonts w:cs="Times New Roman"/>
                <w:sz w:val="20"/>
                <w:szCs w:val="20"/>
              </w:rPr>
              <w:t>Value Adjustment</w:t>
            </w:r>
          </w:p>
        </w:tc>
        <w:tc>
          <w:tcPr>
            <w:tcW w:w="1701" w:type="dxa"/>
            <w:vAlign w:val="center"/>
          </w:tcPr>
          <w:p w14:paraId="4FD58ED4" w14:textId="17F5D070" w:rsidR="003277B4" w:rsidRPr="00AF63AD" w:rsidRDefault="003D4625" w:rsidP="00A052FF">
            <w:pPr>
              <w:spacing w:after="120"/>
              <w:ind w:right="57"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Relative Bias</w:t>
            </w:r>
          </w:p>
        </w:tc>
        <w:tc>
          <w:tcPr>
            <w:tcW w:w="1134" w:type="dxa"/>
            <w:vAlign w:val="center"/>
          </w:tcPr>
          <w:p w14:paraId="0D06640C" w14:textId="4A47C440" w:rsidR="003277B4" w:rsidRPr="00AF63AD" w:rsidRDefault="00711225" w:rsidP="002275C5">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0.0</w:t>
            </w:r>
          </w:p>
        </w:tc>
        <w:tc>
          <w:tcPr>
            <w:tcW w:w="1270" w:type="dxa"/>
            <w:vAlign w:val="center"/>
          </w:tcPr>
          <w:p w14:paraId="4938E73E" w14:textId="35FF8CB2" w:rsidR="003277B4" w:rsidRPr="00AF63AD" w:rsidRDefault="00700C3F"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0.0697</w:t>
            </w:r>
          </w:p>
        </w:tc>
        <w:tc>
          <w:tcPr>
            <w:tcW w:w="1331" w:type="dxa"/>
            <w:vAlign w:val="center"/>
          </w:tcPr>
          <w:p w14:paraId="270C08EC" w14:textId="5D2FD26A" w:rsidR="003277B4" w:rsidRPr="00AF63AD" w:rsidRDefault="00CA186C"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0.0652</w:t>
            </w:r>
          </w:p>
        </w:tc>
        <w:tc>
          <w:tcPr>
            <w:tcW w:w="937" w:type="dxa"/>
            <w:vAlign w:val="center"/>
          </w:tcPr>
          <w:p w14:paraId="13BEFF95" w14:textId="295457C5" w:rsidR="003277B4" w:rsidRPr="00AF63AD" w:rsidRDefault="003277B4"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w:t>
            </w:r>
          </w:p>
        </w:tc>
      </w:tr>
      <w:tr w:rsidR="003277B4" w:rsidRPr="00BD79E3" w14:paraId="06496D66" w14:textId="77777777" w:rsidTr="00D33ACF">
        <w:tc>
          <w:tcPr>
            <w:cnfStyle w:val="001000000000" w:firstRow="0" w:lastRow="0" w:firstColumn="1" w:lastColumn="0" w:oddVBand="0" w:evenVBand="0" w:oddHBand="0" w:evenHBand="0" w:firstRowFirstColumn="0" w:firstRowLastColumn="0" w:lastRowFirstColumn="0" w:lastRowLastColumn="0"/>
            <w:tcW w:w="1555" w:type="dxa"/>
            <w:vAlign w:val="center"/>
          </w:tcPr>
          <w:p w14:paraId="6F6E3EFA" w14:textId="44A108E7" w:rsidR="003277B4" w:rsidRPr="00331F1C" w:rsidRDefault="003277B4" w:rsidP="00A052FF">
            <w:pPr>
              <w:spacing w:after="120"/>
              <w:ind w:right="57" w:firstLine="0"/>
              <w:jc w:val="left"/>
              <w:rPr>
                <w:rFonts w:cs="Times New Roman"/>
                <w:sz w:val="20"/>
                <w:szCs w:val="20"/>
              </w:rPr>
            </w:pPr>
          </w:p>
        </w:tc>
        <w:tc>
          <w:tcPr>
            <w:tcW w:w="1701" w:type="dxa"/>
            <w:vAlign w:val="center"/>
          </w:tcPr>
          <w:p w14:paraId="17CBC061" w14:textId="548FE286" w:rsidR="003277B4" w:rsidRPr="00AF63AD" w:rsidRDefault="003D4625" w:rsidP="00A052FF">
            <w:pPr>
              <w:spacing w:after="120"/>
              <w:ind w:right="57"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Std. Dev. Ratio</w:t>
            </w:r>
          </w:p>
        </w:tc>
        <w:tc>
          <w:tcPr>
            <w:tcW w:w="1134" w:type="dxa"/>
            <w:vAlign w:val="center"/>
          </w:tcPr>
          <w:p w14:paraId="7372EAE3" w14:textId="051822AE" w:rsidR="003277B4" w:rsidRPr="00AF63AD" w:rsidRDefault="005D4E3D" w:rsidP="002275C5">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0.9707</w:t>
            </w:r>
          </w:p>
        </w:tc>
        <w:tc>
          <w:tcPr>
            <w:tcW w:w="1270" w:type="dxa"/>
            <w:vAlign w:val="center"/>
          </w:tcPr>
          <w:p w14:paraId="1AAA003A" w14:textId="1E7B28AF" w:rsidR="003277B4" w:rsidRPr="00AF63AD" w:rsidRDefault="00405F33"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1.1587</w:t>
            </w:r>
          </w:p>
        </w:tc>
        <w:tc>
          <w:tcPr>
            <w:tcW w:w="1331" w:type="dxa"/>
            <w:vAlign w:val="center"/>
          </w:tcPr>
          <w:p w14:paraId="06D76AFE" w14:textId="6DD29FBA" w:rsidR="003277B4" w:rsidRPr="00AF63AD" w:rsidRDefault="00CA186C"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1.1475</w:t>
            </w:r>
          </w:p>
        </w:tc>
        <w:tc>
          <w:tcPr>
            <w:tcW w:w="937" w:type="dxa"/>
            <w:vAlign w:val="center"/>
          </w:tcPr>
          <w:p w14:paraId="1130556A" w14:textId="55439660" w:rsidR="003277B4" w:rsidRPr="00AF63AD" w:rsidRDefault="003277B4"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w:t>
            </w:r>
            <w:r w:rsidR="00252C1D" w:rsidRPr="00AF63AD">
              <w:rPr>
                <w:rFonts w:cs="Times New Roman"/>
                <w:sz w:val="20"/>
                <w:szCs w:val="20"/>
              </w:rPr>
              <w:t>.0</w:t>
            </w:r>
          </w:p>
        </w:tc>
      </w:tr>
      <w:tr w:rsidR="003277B4" w:rsidRPr="00BD79E3" w14:paraId="1038533D" w14:textId="77777777" w:rsidTr="00D33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49F683C6" w14:textId="3D866116" w:rsidR="003277B4" w:rsidRPr="00331F1C" w:rsidRDefault="00F643AC" w:rsidP="00A052FF">
            <w:pPr>
              <w:spacing w:after="120"/>
              <w:ind w:right="57" w:firstLine="0"/>
              <w:jc w:val="left"/>
              <w:rPr>
                <w:rFonts w:cs="Times New Roman"/>
                <w:sz w:val="20"/>
                <w:szCs w:val="20"/>
              </w:rPr>
            </w:pPr>
            <w:r w:rsidRPr="00331F1C">
              <w:rPr>
                <w:rFonts w:cs="Times New Roman"/>
                <w:sz w:val="20"/>
                <w:szCs w:val="20"/>
              </w:rPr>
              <w:t>Distribution Alignment</w:t>
            </w:r>
          </w:p>
        </w:tc>
        <w:tc>
          <w:tcPr>
            <w:tcW w:w="1701" w:type="dxa"/>
            <w:vAlign w:val="center"/>
          </w:tcPr>
          <w:p w14:paraId="64486E45" w14:textId="1809DD23" w:rsidR="003277B4" w:rsidRPr="00AF63AD" w:rsidRDefault="00672DB3" w:rsidP="00A052FF">
            <w:pPr>
              <w:spacing w:after="120"/>
              <w:ind w:right="57"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KS p-value (%)</w:t>
            </w:r>
          </w:p>
        </w:tc>
        <w:tc>
          <w:tcPr>
            <w:tcW w:w="1134" w:type="dxa"/>
            <w:vAlign w:val="center"/>
          </w:tcPr>
          <w:p w14:paraId="112A12BB" w14:textId="11BD9B06" w:rsidR="003277B4" w:rsidRPr="00AF63AD" w:rsidRDefault="005D4E3D" w:rsidP="002275C5">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6.56</w:t>
            </w:r>
          </w:p>
        </w:tc>
        <w:tc>
          <w:tcPr>
            <w:tcW w:w="1270" w:type="dxa"/>
            <w:vAlign w:val="center"/>
          </w:tcPr>
          <w:p w14:paraId="161D5492" w14:textId="16026A89" w:rsidR="003277B4" w:rsidRPr="00AF63AD" w:rsidRDefault="00405F33"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0.00</w:t>
            </w:r>
          </w:p>
        </w:tc>
        <w:tc>
          <w:tcPr>
            <w:tcW w:w="1331" w:type="dxa"/>
            <w:vAlign w:val="center"/>
          </w:tcPr>
          <w:p w14:paraId="7E422733" w14:textId="5E2F2F01" w:rsidR="003277B4" w:rsidRPr="00AF63AD" w:rsidRDefault="00CA186C"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0.00</w:t>
            </w:r>
          </w:p>
        </w:tc>
        <w:tc>
          <w:tcPr>
            <w:tcW w:w="937" w:type="dxa"/>
            <w:vAlign w:val="center"/>
          </w:tcPr>
          <w:p w14:paraId="4AE6B847" w14:textId="4C847A29" w:rsidR="003277B4" w:rsidRPr="00AF63AD" w:rsidRDefault="00F41CEB"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10</w:t>
            </w:r>
            <w:r w:rsidR="003277B4" w:rsidRPr="00AF63AD">
              <w:rPr>
                <w:rFonts w:cs="Times New Roman"/>
                <w:sz w:val="20"/>
                <w:szCs w:val="20"/>
              </w:rPr>
              <w:t>0</w:t>
            </w:r>
          </w:p>
        </w:tc>
      </w:tr>
      <w:tr w:rsidR="003277B4" w:rsidRPr="00BD79E3" w14:paraId="397BDFFF" w14:textId="77777777" w:rsidTr="00D33ACF">
        <w:tc>
          <w:tcPr>
            <w:cnfStyle w:val="001000000000" w:firstRow="0" w:lastRow="0" w:firstColumn="1" w:lastColumn="0" w:oddVBand="0" w:evenVBand="0" w:oddHBand="0" w:evenHBand="0" w:firstRowFirstColumn="0" w:firstRowLastColumn="0" w:lastRowFirstColumn="0" w:lastRowLastColumn="0"/>
            <w:tcW w:w="1555" w:type="dxa"/>
            <w:vAlign w:val="center"/>
          </w:tcPr>
          <w:p w14:paraId="5BDDFDA9" w14:textId="4363D2EB" w:rsidR="003277B4" w:rsidRPr="00331F1C" w:rsidRDefault="003277B4" w:rsidP="00A052FF">
            <w:pPr>
              <w:spacing w:after="120"/>
              <w:ind w:right="57" w:firstLine="0"/>
              <w:jc w:val="left"/>
              <w:rPr>
                <w:rFonts w:cs="Times New Roman"/>
                <w:sz w:val="20"/>
                <w:szCs w:val="20"/>
              </w:rPr>
            </w:pPr>
          </w:p>
        </w:tc>
        <w:tc>
          <w:tcPr>
            <w:tcW w:w="1701" w:type="dxa"/>
            <w:vAlign w:val="center"/>
          </w:tcPr>
          <w:p w14:paraId="42C6BAED" w14:textId="38D9A364" w:rsidR="003277B4" w:rsidRPr="00AF63AD" w:rsidRDefault="00672DB3" w:rsidP="00A052FF">
            <w:pPr>
              <w:spacing w:after="120"/>
              <w:ind w:right="57"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Wet-Dry Freq. Ratio</w:t>
            </w:r>
          </w:p>
        </w:tc>
        <w:tc>
          <w:tcPr>
            <w:tcW w:w="1134" w:type="dxa"/>
            <w:vAlign w:val="center"/>
          </w:tcPr>
          <w:p w14:paraId="6E592691" w14:textId="3AB020A8" w:rsidR="003277B4" w:rsidRPr="00AF63AD" w:rsidRDefault="005D4E3D" w:rsidP="002275C5">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1.0397</w:t>
            </w:r>
          </w:p>
        </w:tc>
        <w:tc>
          <w:tcPr>
            <w:tcW w:w="1270" w:type="dxa"/>
            <w:vAlign w:val="center"/>
          </w:tcPr>
          <w:p w14:paraId="6D297146" w14:textId="0465E1CB" w:rsidR="003277B4" w:rsidRPr="00AF63AD" w:rsidRDefault="00405F33"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0.9466</w:t>
            </w:r>
          </w:p>
        </w:tc>
        <w:tc>
          <w:tcPr>
            <w:tcW w:w="1331" w:type="dxa"/>
            <w:vAlign w:val="center"/>
          </w:tcPr>
          <w:p w14:paraId="69EB7A25" w14:textId="7173FF61" w:rsidR="003277B4" w:rsidRPr="00AF63AD" w:rsidRDefault="00CA186C"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0.9462</w:t>
            </w:r>
          </w:p>
        </w:tc>
        <w:tc>
          <w:tcPr>
            <w:tcW w:w="937" w:type="dxa"/>
            <w:vAlign w:val="center"/>
          </w:tcPr>
          <w:p w14:paraId="09B9D70E" w14:textId="2CEFB5EA" w:rsidR="003277B4" w:rsidRPr="00AF63AD" w:rsidRDefault="003277B4"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w:t>
            </w:r>
            <w:r w:rsidR="00F41CEB" w:rsidRPr="00AF63AD">
              <w:rPr>
                <w:rFonts w:cs="Times New Roman"/>
                <w:sz w:val="20"/>
                <w:szCs w:val="20"/>
              </w:rPr>
              <w:t>.0</w:t>
            </w:r>
          </w:p>
        </w:tc>
      </w:tr>
      <w:tr w:rsidR="003277B4" w:rsidRPr="00BD79E3" w14:paraId="3E74EC83" w14:textId="77777777" w:rsidTr="00D33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5254C9E" w14:textId="679F5237" w:rsidR="003277B4" w:rsidRPr="00331F1C" w:rsidRDefault="003277B4" w:rsidP="00A052FF">
            <w:pPr>
              <w:spacing w:after="120"/>
              <w:ind w:right="57" w:firstLine="0"/>
              <w:jc w:val="left"/>
              <w:rPr>
                <w:rFonts w:cs="Times New Roman"/>
                <w:sz w:val="20"/>
                <w:szCs w:val="20"/>
              </w:rPr>
            </w:pPr>
          </w:p>
        </w:tc>
        <w:tc>
          <w:tcPr>
            <w:tcW w:w="1701" w:type="dxa"/>
            <w:vAlign w:val="center"/>
          </w:tcPr>
          <w:p w14:paraId="65FDE184" w14:textId="541349B6" w:rsidR="003277B4" w:rsidRPr="00AF63AD" w:rsidRDefault="00672DB3" w:rsidP="00A052FF">
            <w:pPr>
              <w:spacing w:after="120"/>
              <w:ind w:right="57"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Mean Wet-Day</w:t>
            </w:r>
            <w:r w:rsidR="00943D41" w:rsidRPr="00AF63AD">
              <w:rPr>
                <w:rFonts w:cs="Times New Roman"/>
                <w:sz w:val="20"/>
                <w:szCs w:val="20"/>
              </w:rPr>
              <w:t xml:space="preserve"> Freq. Ratio</w:t>
            </w:r>
          </w:p>
        </w:tc>
        <w:tc>
          <w:tcPr>
            <w:tcW w:w="1134" w:type="dxa"/>
            <w:vAlign w:val="center"/>
          </w:tcPr>
          <w:p w14:paraId="62F932AC" w14:textId="49AE55F3" w:rsidR="003277B4" w:rsidRPr="00AF63AD" w:rsidRDefault="005D4E3D" w:rsidP="002275C5">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0.9611</w:t>
            </w:r>
          </w:p>
        </w:tc>
        <w:tc>
          <w:tcPr>
            <w:tcW w:w="1270" w:type="dxa"/>
            <w:vAlign w:val="center"/>
          </w:tcPr>
          <w:p w14:paraId="0D19D232" w14:textId="09ADE6C5" w:rsidR="003277B4" w:rsidRPr="00AF63AD" w:rsidRDefault="00405F33"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1.1569</w:t>
            </w:r>
          </w:p>
        </w:tc>
        <w:tc>
          <w:tcPr>
            <w:tcW w:w="1331" w:type="dxa"/>
            <w:vAlign w:val="center"/>
          </w:tcPr>
          <w:p w14:paraId="32A1763F" w14:textId="6E4BFC3E" w:rsidR="003277B4" w:rsidRPr="00AF63AD" w:rsidRDefault="009F4946"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1.1519</w:t>
            </w:r>
          </w:p>
        </w:tc>
        <w:tc>
          <w:tcPr>
            <w:tcW w:w="937" w:type="dxa"/>
            <w:vAlign w:val="center"/>
          </w:tcPr>
          <w:p w14:paraId="77421D8F" w14:textId="6432F4FC" w:rsidR="003277B4" w:rsidRPr="00AF63AD" w:rsidRDefault="003277B4"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1</w:t>
            </w:r>
            <w:r w:rsidR="00F41CEB" w:rsidRPr="00AF63AD">
              <w:rPr>
                <w:rFonts w:cs="Times New Roman"/>
                <w:sz w:val="20"/>
                <w:szCs w:val="20"/>
              </w:rPr>
              <w:t>.0</w:t>
            </w:r>
          </w:p>
        </w:tc>
      </w:tr>
      <w:tr w:rsidR="003277B4" w:rsidRPr="00BD79E3" w14:paraId="0A08CD0C" w14:textId="77777777" w:rsidTr="00D33ACF">
        <w:tc>
          <w:tcPr>
            <w:cnfStyle w:val="001000000000" w:firstRow="0" w:lastRow="0" w:firstColumn="1" w:lastColumn="0" w:oddVBand="0" w:evenVBand="0" w:oddHBand="0" w:evenHBand="0" w:firstRowFirstColumn="0" w:firstRowLastColumn="0" w:lastRowFirstColumn="0" w:lastRowLastColumn="0"/>
            <w:tcW w:w="1555" w:type="dxa"/>
            <w:vAlign w:val="center"/>
          </w:tcPr>
          <w:p w14:paraId="5606D340" w14:textId="102064DD" w:rsidR="003277B4" w:rsidRPr="00331F1C" w:rsidRDefault="00F643AC" w:rsidP="00A052FF">
            <w:pPr>
              <w:spacing w:after="120"/>
              <w:ind w:right="57" w:firstLine="0"/>
              <w:jc w:val="left"/>
              <w:rPr>
                <w:rFonts w:cs="Times New Roman"/>
                <w:sz w:val="20"/>
                <w:szCs w:val="20"/>
              </w:rPr>
            </w:pPr>
            <w:r w:rsidRPr="00331F1C">
              <w:rPr>
                <w:rFonts w:cs="Times New Roman"/>
                <w:sz w:val="20"/>
                <w:szCs w:val="20"/>
              </w:rPr>
              <w:t>Extreme Preservation</w:t>
            </w:r>
          </w:p>
        </w:tc>
        <w:tc>
          <w:tcPr>
            <w:tcW w:w="1701" w:type="dxa"/>
            <w:vAlign w:val="center"/>
          </w:tcPr>
          <w:p w14:paraId="5932C5EF" w14:textId="0FD3062A" w:rsidR="003277B4" w:rsidRPr="00AF63AD" w:rsidRDefault="00943D41" w:rsidP="00A052FF">
            <w:pPr>
              <w:spacing w:after="120"/>
              <w:ind w:right="57"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Q95 ratio</w:t>
            </w:r>
          </w:p>
        </w:tc>
        <w:tc>
          <w:tcPr>
            <w:tcW w:w="1134" w:type="dxa"/>
            <w:vAlign w:val="center"/>
          </w:tcPr>
          <w:p w14:paraId="5EE31D7B" w14:textId="45416841" w:rsidR="003277B4" w:rsidRPr="00AF63AD" w:rsidRDefault="005D4E3D" w:rsidP="002275C5">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0.9459</w:t>
            </w:r>
          </w:p>
        </w:tc>
        <w:tc>
          <w:tcPr>
            <w:tcW w:w="1270" w:type="dxa"/>
            <w:vAlign w:val="center"/>
          </w:tcPr>
          <w:p w14:paraId="49EEF2B7" w14:textId="078E32AE" w:rsidR="003277B4" w:rsidRPr="00AF63AD" w:rsidRDefault="00405F33"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1.1711</w:t>
            </w:r>
          </w:p>
        </w:tc>
        <w:tc>
          <w:tcPr>
            <w:tcW w:w="1331" w:type="dxa"/>
            <w:vAlign w:val="center"/>
          </w:tcPr>
          <w:p w14:paraId="6EE23A0F" w14:textId="092D97C1" w:rsidR="003277B4" w:rsidRPr="00AF63AD" w:rsidRDefault="009F4946"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1.1626</w:t>
            </w:r>
          </w:p>
        </w:tc>
        <w:tc>
          <w:tcPr>
            <w:tcW w:w="937" w:type="dxa"/>
            <w:vAlign w:val="center"/>
          </w:tcPr>
          <w:p w14:paraId="77DA3AA5" w14:textId="592876A7" w:rsidR="003277B4" w:rsidRPr="00AF63AD" w:rsidRDefault="00F41CEB"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w:t>
            </w:r>
            <w:r w:rsidR="003277B4" w:rsidRPr="00AF63AD">
              <w:rPr>
                <w:rFonts w:cs="Times New Roman"/>
                <w:sz w:val="20"/>
                <w:szCs w:val="20"/>
              </w:rPr>
              <w:t>0</w:t>
            </w:r>
          </w:p>
        </w:tc>
      </w:tr>
      <w:tr w:rsidR="003277B4" w:rsidRPr="00BD79E3" w14:paraId="4598A44E" w14:textId="77777777" w:rsidTr="00D33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2A1A3429" w14:textId="6FE014FE" w:rsidR="003277B4" w:rsidRPr="00331F1C" w:rsidRDefault="003277B4" w:rsidP="00A052FF">
            <w:pPr>
              <w:spacing w:after="120"/>
              <w:ind w:right="57" w:firstLine="0"/>
              <w:jc w:val="left"/>
              <w:rPr>
                <w:rFonts w:cs="Times New Roman"/>
                <w:sz w:val="20"/>
                <w:szCs w:val="20"/>
              </w:rPr>
            </w:pPr>
          </w:p>
        </w:tc>
        <w:tc>
          <w:tcPr>
            <w:tcW w:w="1701" w:type="dxa"/>
            <w:vAlign w:val="center"/>
          </w:tcPr>
          <w:p w14:paraId="2B2C0217" w14:textId="2442045F" w:rsidR="003277B4" w:rsidRPr="00AF63AD" w:rsidRDefault="00943D41" w:rsidP="00A052FF">
            <w:pPr>
              <w:spacing w:after="120"/>
              <w:ind w:right="57"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Q99 ratio</w:t>
            </w:r>
          </w:p>
        </w:tc>
        <w:tc>
          <w:tcPr>
            <w:tcW w:w="1134" w:type="dxa"/>
            <w:vAlign w:val="center"/>
          </w:tcPr>
          <w:p w14:paraId="4A4FCFED" w14:textId="52C4F769" w:rsidR="003277B4" w:rsidRPr="00AF63AD" w:rsidRDefault="005D4E3D" w:rsidP="002275C5">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0.96</w:t>
            </w:r>
            <w:r w:rsidR="00936FED" w:rsidRPr="00AF63AD">
              <w:rPr>
                <w:rFonts w:cs="Times New Roman"/>
                <w:sz w:val="20"/>
                <w:szCs w:val="20"/>
              </w:rPr>
              <w:t>69</w:t>
            </w:r>
          </w:p>
        </w:tc>
        <w:tc>
          <w:tcPr>
            <w:tcW w:w="1270" w:type="dxa"/>
            <w:vAlign w:val="center"/>
          </w:tcPr>
          <w:p w14:paraId="72E8986D" w14:textId="720905E9" w:rsidR="003277B4" w:rsidRPr="00AF63AD" w:rsidRDefault="00405F33"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1.2117</w:t>
            </w:r>
          </w:p>
        </w:tc>
        <w:tc>
          <w:tcPr>
            <w:tcW w:w="1331" w:type="dxa"/>
            <w:vAlign w:val="center"/>
          </w:tcPr>
          <w:p w14:paraId="602C8BED" w14:textId="518A063D" w:rsidR="003277B4" w:rsidRPr="00AF63AD" w:rsidRDefault="00BD79E3"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1.1964</w:t>
            </w:r>
          </w:p>
        </w:tc>
        <w:tc>
          <w:tcPr>
            <w:tcW w:w="937" w:type="dxa"/>
            <w:vAlign w:val="center"/>
          </w:tcPr>
          <w:p w14:paraId="2800E687" w14:textId="013070F6" w:rsidR="003277B4" w:rsidRPr="00AF63AD" w:rsidRDefault="003277B4"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1</w:t>
            </w:r>
            <w:r w:rsidR="00F41CEB" w:rsidRPr="00AF63AD">
              <w:rPr>
                <w:rFonts w:cs="Times New Roman"/>
                <w:sz w:val="20"/>
                <w:szCs w:val="20"/>
              </w:rPr>
              <w:t>.0</w:t>
            </w:r>
          </w:p>
        </w:tc>
      </w:tr>
      <w:tr w:rsidR="003277B4" w:rsidRPr="00BD79E3" w14:paraId="73B1D5B4" w14:textId="77777777" w:rsidTr="00D33ACF">
        <w:tc>
          <w:tcPr>
            <w:cnfStyle w:val="001000000000" w:firstRow="0" w:lastRow="0" w:firstColumn="1" w:lastColumn="0" w:oddVBand="0" w:evenVBand="0" w:oddHBand="0" w:evenHBand="0" w:firstRowFirstColumn="0" w:firstRowLastColumn="0" w:lastRowFirstColumn="0" w:lastRowLastColumn="0"/>
            <w:tcW w:w="1555" w:type="dxa"/>
            <w:vAlign w:val="center"/>
          </w:tcPr>
          <w:p w14:paraId="604CFE0B" w14:textId="79E82DD2" w:rsidR="003277B4" w:rsidRPr="00331F1C" w:rsidRDefault="00A052FF" w:rsidP="00A052FF">
            <w:pPr>
              <w:spacing w:after="120"/>
              <w:ind w:right="57" w:firstLine="0"/>
              <w:jc w:val="left"/>
              <w:rPr>
                <w:rFonts w:cs="Times New Roman"/>
                <w:sz w:val="20"/>
                <w:szCs w:val="20"/>
              </w:rPr>
            </w:pPr>
            <w:r w:rsidRPr="00331F1C">
              <w:rPr>
                <w:rFonts w:cs="Times New Roman"/>
                <w:sz w:val="20"/>
                <w:szCs w:val="20"/>
              </w:rPr>
              <w:lastRenderedPageBreak/>
              <w:t>Event Detection</w:t>
            </w:r>
          </w:p>
        </w:tc>
        <w:tc>
          <w:tcPr>
            <w:tcW w:w="1701" w:type="dxa"/>
            <w:vAlign w:val="center"/>
          </w:tcPr>
          <w:p w14:paraId="2C6B0FBD" w14:textId="2F53A7BC" w:rsidR="003277B4" w:rsidRPr="00AF63AD" w:rsidRDefault="00943D41" w:rsidP="00A052FF">
            <w:pPr>
              <w:spacing w:after="120"/>
              <w:ind w:right="57"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POD</w:t>
            </w:r>
          </w:p>
        </w:tc>
        <w:tc>
          <w:tcPr>
            <w:tcW w:w="1134" w:type="dxa"/>
            <w:vAlign w:val="center"/>
          </w:tcPr>
          <w:p w14:paraId="04BAE5FC" w14:textId="2FA9ED1D" w:rsidR="003277B4" w:rsidRPr="00AF63AD" w:rsidRDefault="00936FED" w:rsidP="002275C5">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0.7669</w:t>
            </w:r>
          </w:p>
        </w:tc>
        <w:tc>
          <w:tcPr>
            <w:tcW w:w="1270" w:type="dxa"/>
            <w:vAlign w:val="center"/>
          </w:tcPr>
          <w:p w14:paraId="11159CF0" w14:textId="3E152E8E" w:rsidR="003277B4" w:rsidRPr="00AF63AD" w:rsidRDefault="00BC5AE1"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0.7069</w:t>
            </w:r>
          </w:p>
        </w:tc>
        <w:tc>
          <w:tcPr>
            <w:tcW w:w="1331" w:type="dxa"/>
            <w:vAlign w:val="center"/>
          </w:tcPr>
          <w:p w14:paraId="053252FF" w14:textId="0E2B6B05" w:rsidR="003277B4" w:rsidRPr="00AF63AD" w:rsidRDefault="00BD79E3"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0.7069</w:t>
            </w:r>
          </w:p>
        </w:tc>
        <w:tc>
          <w:tcPr>
            <w:tcW w:w="937" w:type="dxa"/>
            <w:vAlign w:val="center"/>
          </w:tcPr>
          <w:p w14:paraId="76A6AFC3" w14:textId="1B71458E" w:rsidR="003277B4" w:rsidRPr="00AF63AD" w:rsidRDefault="003277B4"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w:t>
            </w:r>
            <w:r w:rsidR="00F41CEB" w:rsidRPr="00AF63AD">
              <w:rPr>
                <w:rFonts w:cs="Times New Roman"/>
                <w:sz w:val="20"/>
                <w:szCs w:val="20"/>
              </w:rPr>
              <w:t>.0</w:t>
            </w:r>
          </w:p>
        </w:tc>
      </w:tr>
      <w:tr w:rsidR="003D4625" w:rsidRPr="00BD79E3" w14:paraId="49A7DA20" w14:textId="77777777" w:rsidTr="00D33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C87F4C5" w14:textId="77777777" w:rsidR="003D4625" w:rsidRPr="00331F1C" w:rsidRDefault="003D4625" w:rsidP="00A052FF">
            <w:pPr>
              <w:spacing w:after="120"/>
              <w:ind w:right="57" w:firstLine="0"/>
              <w:jc w:val="left"/>
              <w:rPr>
                <w:rFonts w:cs="Times New Roman"/>
                <w:sz w:val="20"/>
                <w:szCs w:val="20"/>
              </w:rPr>
            </w:pPr>
          </w:p>
        </w:tc>
        <w:tc>
          <w:tcPr>
            <w:tcW w:w="1701" w:type="dxa"/>
            <w:vAlign w:val="center"/>
          </w:tcPr>
          <w:p w14:paraId="26C5EA9B" w14:textId="3DA11451" w:rsidR="003D4625" w:rsidRPr="00AF63AD" w:rsidRDefault="00943D41" w:rsidP="00A052FF">
            <w:pPr>
              <w:spacing w:after="120"/>
              <w:ind w:right="57"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CSI</w:t>
            </w:r>
          </w:p>
        </w:tc>
        <w:tc>
          <w:tcPr>
            <w:tcW w:w="1134" w:type="dxa"/>
            <w:vAlign w:val="center"/>
          </w:tcPr>
          <w:p w14:paraId="11C60943" w14:textId="3BBC1A50" w:rsidR="003D4625" w:rsidRPr="00AF63AD" w:rsidRDefault="00936FED" w:rsidP="002275C5">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0.5890</w:t>
            </w:r>
          </w:p>
        </w:tc>
        <w:tc>
          <w:tcPr>
            <w:tcW w:w="1270" w:type="dxa"/>
            <w:vAlign w:val="center"/>
          </w:tcPr>
          <w:p w14:paraId="755E17B8" w14:textId="03BF793B" w:rsidR="003D4625" w:rsidRPr="00AF63AD" w:rsidRDefault="00BC5AE1"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0.5723</w:t>
            </w:r>
          </w:p>
        </w:tc>
        <w:tc>
          <w:tcPr>
            <w:tcW w:w="1331" w:type="dxa"/>
            <w:vAlign w:val="center"/>
          </w:tcPr>
          <w:p w14:paraId="35C0D984" w14:textId="1FD2735D" w:rsidR="003D4625" w:rsidRPr="00AF63AD" w:rsidRDefault="00BD79E3"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0.5724</w:t>
            </w:r>
          </w:p>
        </w:tc>
        <w:tc>
          <w:tcPr>
            <w:tcW w:w="937" w:type="dxa"/>
            <w:vAlign w:val="center"/>
          </w:tcPr>
          <w:p w14:paraId="4265778B" w14:textId="305E74C0" w:rsidR="003D4625" w:rsidRPr="00AF63AD" w:rsidRDefault="00F41CEB"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1.0</w:t>
            </w:r>
          </w:p>
        </w:tc>
      </w:tr>
      <w:tr w:rsidR="003D4625" w:rsidRPr="00BD79E3" w14:paraId="352C8E5D" w14:textId="77777777" w:rsidTr="00D33ACF">
        <w:tc>
          <w:tcPr>
            <w:cnfStyle w:val="001000000000" w:firstRow="0" w:lastRow="0" w:firstColumn="1" w:lastColumn="0" w:oddVBand="0" w:evenVBand="0" w:oddHBand="0" w:evenHBand="0" w:firstRowFirstColumn="0" w:firstRowLastColumn="0" w:lastRowFirstColumn="0" w:lastRowLastColumn="0"/>
            <w:tcW w:w="1555" w:type="dxa"/>
            <w:vAlign w:val="center"/>
          </w:tcPr>
          <w:p w14:paraId="4D8F25A7" w14:textId="77777777" w:rsidR="003D4625" w:rsidRPr="00331F1C" w:rsidRDefault="003D4625" w:rsidP="00A052FF">
            <w:pPr>
              <w:spacing w:after="120"/>
              <w:ind w:right="57" w:firstLine="0"/>
              <w:jc w:val="left"/>
              <w:rPr>
                <w:rFonts w:cs="Times New Roman"/>
                <w:sz w:val="20"/>
                <w:szCs w:val="20"/>
              </w:rPr>
            </w:pPr>
          </w:p>
        </w:tc>
        <w:tc>
          <w:tcPr>
            <w:tcW w:w="1701" w:type="dxa"/>
            <w:vAlign w:val="center"/>
          </w:tcPr>
          <w:p w14:paraId="07A44719" w14:textId="412B7E11" w:rsidR="003D4625" w:rsidRPr="00AF63AD" w:rsidRDefault="00943D41" w:rsidP="00A052FF">
            <w:pPr>
              <w:spacing w:after="120"/>
              <w:ind w:right="57"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FAR</w:t>
            </w:r>
          </w:p>
        </w:tc>
        <w:tc>
          <w:tcPr>
            <w:tcW w:w="1134" w:type="dxa"/>
            <w:vAlign w:val="center"/>
          </w:tcPr>
          <w:p w14:paraId="44482BE0" w14:textId="23D1D4A8" w:rsidR="003D4625" w:rsidRPr="00AF63AD" w:rsidRDefault="00936FED" w:rsidP="002275C5">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0.2705</w:t>
            </w:r>
          </w:p>
        </w:tc>
        <w:tc>
          <w:tcPr>
            <w:tcW w:w="1270" w:type="dxa"/>
            <w:vAlign w:val="center"/>
          </w:tcPr>
          <w:p w14:paraId="1FC80725" w14:textId="24559ED3" w:rsidR="003D4625" w:rsidRPr="00AF63AD" w:rsidRDefault="00BC5AE1"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0.2476</w:t>
            </w:r>
          </w:p>
        </w:tc>
        <w:tc>
          <w:tcPr>
            <w:tcW w:w="1331" w:type="dxa"/>
            <w:vAlign w:val="center"/>
          </w:tcPr>
          <w:p w14:paraId="57C6D6F4" w14:textId="30A468D5" w:rsidR="003D4625" w:rsidRPr="00AF63AD" w:rsidRDefault="00BD79E3"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0.2475</w:t>
            </w:r>
          </w:p>
        </w:tc>
        <w:tc>
          <w:tcPr>
            <w:tcW w:w="937" w:type="dxa"/>
            <w:vAlign w:val="center"/>
          </w:tcPr>
          <w:p w14:paraId="0231378B" w14:textId="32B1BE7F" w:rsidR="003D4625" w:rsidRPr="00AF63AD" w:rsidRDefault="00F41CEB"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w:t>
            </w:r>
          </w:p>
        </w:tc>
      </w:tr>
      <w:tr w:rsidR="003D4625" w:rsidRPr="00BD79E3" w14:paraId="136155EE" w14:textId="77777777" w:rsidTr="00D33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238CF3FA" w14:textId="29229651" w:rsidR="003D4625" w:rsidRPr="00331F1C" w:rsidRDefault="00A052FF" w:rsidP="00A052FF">
            <w:pPr>
              <w:spacing w:after="120"/>
              <w:ind w:right="57" w:firstLine="0"/>
              <w:jc w:val="left"/>
              <w:rPr>
                <w:rFonts w:cs="Times New Roman"/>
                <w:sz w:val="20"/>
                <w:szCs w:val="20"/>
              </w:rPr>
            </w:pPr>
            <w:r w:rsidRPr="00331F1C">
              <w:rPr>
                <w:rFonts w:cs="Times New Roman"/>
                <w:sz w:val="20"/>
                <w:szCs w:val="20"/>
              </w:rPr>
              <w:t>Temporal Skill (acknowledged limitation)</w:t>
            </w:r>
          </w:p>
        </w:tc>
        <w:tc>
          <w:tcPr>
            <w:tcW w:w="1701" w:type="dxa"/>
            <w:vAlign w:val="center"/>
          </w:tcPr>
          <w:p w14:paraId="717887EC" w14:textId="3761BA9C" w:rsidR="003D4625" w:rsidRPr="00AF63AD" w:rsidRDefault="00943D41" w:rsidP="00A052FF">
            <w:pPr>
              <w:spacing w:after="120"/>
              <w:ind w:right="57"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Pearson Corr</w:t>
            </w:r>
          </w:p>
        </w:tc>
        <w:tc>
          <w:tcPr>
            <w:tcW w:w="1134" w:type="dxa"/>
            <w:vAlign w:val="center"/>
          </w:tcPr>
          <w:p w14:paraId="38035B3A" w14:textId="597942A2" w:rsidR="003D4625" w:rsidRPr="00AF63AD" w:rsidRDefault="002275C5" w:rsidP="002275C5">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0.3430</w:t>
            </w:r>
          </w:p>
        </w:tc>
        <w:tc>
          <w:tcPr>
            <w:tcW w:w="1270" w:type="dxa"/>
            <w:vAlign w:val="center"/>
          </w:tcPr>
          <w:p w14:paraId="73CF8886" w14:textId="79566CB9" w:rsidR="003D4625" w:rsidRPr="00AF63AD" w:rsidRDefault="00BC5AE1"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0.3451</w:t>
            </w:r>
          </w:p>
        </w:tc>
        <w:tc>
          <w:tcPr>
            <w:tcW w:w="1331" w:type="dxa"/>
            <w:vAlign w:val="center"/>
          </w:tcPr>
          <w:p w14:paraId="7BB56F51" w14:textId="1B0EDB90" w:rsidR="003D4625" w:rsidRPr="00AF63AD" w:rsidRDefault="00BD79E3"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0.3476</w:t>
            </w:r>
          </w:p>
        </w:tc>
        <w:tc>
          <w:tcPr>
            <w:tcW w:w="937" w:type="dxa"/>
            <w:vAlign w:val="center"/>
          </w:tcPr>
          <w:p w14:paraId="7A7C7354" w14:textId="14C004E2" w:rsidR="003D4625" w:rsidRPr="00AF63AD" w:rsidRDefault="00555C5C"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1.0</w:t>
            </w:r>
          </w:p>
        </w:tc>
      </w:tr>
      <w:tr w:rsidR="003D4625" w:rsidRPr="00BD79E3" w14:paraId="64B1DDCF" w14:textId="77777777" w:rsidTr="00D33ACF">
        <w:tc>
          <w:tcPr>
            <w:cnfStyle w:val="001000000000" w:firstRow="0" w:lastRow="0" w:firstColumn="1" w:lastColumn="0" w:oddVBand="0" w:evenVBand="0" w:oddHBand="0" w:evenHBand="0" w:firstRowFirstColumn="0" w:firstRowLastColumn="0" w:lastRowFirstColumn="0" w:lastRowLastColumn="0"/>
            <w:tcW w:w="1555" w:type="dxa"/>
            <w:vAlign w:val="center"/>
          </w:tcPr>
          <w:p w14:paraId="72DAE263" w14:textId="77777777" w:rsidR="003D4625" w:rsidRPr="00AF63AD" w:rsidRDefault="003D4625" w:rsidP="00A052FF">
            <w:pPr>
              <w:spacing w:after="120"/>
              <w:ind w:right="57" w:firstLine="0"/>
              <w:jc w:val="left"/>
              <w:rPr>
                <w:rFonts w:cs="Times New Roman"/>
                <w:b w:val="0"/>
                <w:bCs w:val="0"/>
                <w:sz w:val="20"/>
                <w:szCs w:val="20"/>
              </w:rPr>
            </w:pPr>
          </w:p>
        </w:tc>
        <w:tc>
          <w:tcPr>
            <w:tcW w:w="1701" w:type="dxa"/>
            <w:vAlign w:val="center"/>
          </w:tcPr>
          <w:p w14:paraId="522BE514" w14:textId="5F8245A6" w:rsidR="003D4625" w:rsidRPr="00AF63AD" w:rsidRDefault="00943D41" w:rsidP="00A052FF">
            <w:pPr>
              <w:spacing w:after="120"/>
              <w:ind w:right="57"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RMSE (mm/day)</w:t>
            </w:r>
          </w:p>
        </w:tc>
        <w:tc>
          <w:tcPr>
            <w:tcW w:w="1134" w:type="dxa"/>
            <w:vAlign w:val="center"/>
          </w:tcPr>
          <w:p w14:paraId="79000681" w14:textId="48D21C28" w:rsidR="003D4625" w:rsidRPr="00AF63AD" w:rsidRDefault="002275C5" w:rsidP="002275C5">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13.1051</w:t>
            </w:r>
          </w:p>
        </w:tc>
        <w:tc>
          <w:tcPr>
            <w:tcW w:w="1270" w:type="dxa"/>
            <w:vAlign w:val="center"/>
          </w:tcPr>
          <w:p w14:paraId="110685B1" w14:textId="5ADE1A34" w:rsidR="003D4625" w:rsidRPr="00AF63AD" w:rsidRDefault="00BC5AE1"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14.1797</w:t>
            </w:r>
          </w:p>
        </w:tc>
        <w:tc>
          <w:tcPr>
            <w:tcW w:w="1331" w:type="dxa"/>
            <w:vAlign w:val="center"/>
          </w:tcPr>
          <w:p w14:paraId="42439079" w14:textId="12156762" w:rsidR="003D4625" w:rsidRPr="00AF63AD" w:rsidRDefault="00BD79E3"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14.0717</w:t>
            </w:r>
          </w:p>
        </w:tc>
        <w:tc>
          <w:tcPr>
            <w:tcW w:w="937" w:type="dxa"/>
            <w:vAlign w:val="center"/>
          </w:tcPr>
          <w:p w14:paraId="350A3C23" w14:textId="2588122B" w:rsidR="003D4625" w:rsidRPr="00AF63AD" w:rsidRDefault="00555C5C" w:rsidP="007A75BA">
            <w:pPr>
              <w:spacing w:after="120"/>
              <w:ind w:right="57" w:firstLine="0"/>
              <w:jc w:val="righ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F63AD">
              <w:rPr>
                <w:rFonts w:cs="Times New Roman"/>
                <w:sz w:val="20"/>
                <w:szCs w:val="20"/>
              </w:rPr>
              <w:t>0</w:t>
            </w:r>
          </w:p>
        </w:tc>
      </w:tr>
      <w:tr w:rsidR="003D4625" w:rsidRPr="00BD79E3" w14:paraId="3E81C909" w14:textId="77777777" w:rsidTr="00D33A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53DDA08" w14:textId="77777777" w:rsidR="003D4625" w:rsidRPr="00AF63AD" w:rsidRDefault="003D4625" w:rsidP="00A052FF">
            <w:pPr>
              <w:spacing w:after="120"/>
              <w:ind w:right="57" w:firstLine="0"/>
              <w:jc w:val="left"/>
              <w:rPr>
                <w:rFonts w:cs="Times New Roman"/>
                <w:b w:val="0"/>
                <w:bCs w:val="0"/>
                <w:sz w:val="20"/>
                <w:szCs w:val="20"/>
              </w:rPr>
            </w:pPr>
          </w:p>
        </w:tc>
        <w:tc>
          <w:tcPr>
            <w:tcW w:w="1701" w:type="dxa"/>
            <w:vAlign w:val="center"/>
          </w:tcPr>
          <w:p w14:paraId="30E20820" w14:textId="039670DF" w:rsidR="003D4625" w:rsidRPr="00AF63AD" w:rsidRDefault="00F643AC" w:rsidP="00A052FF">
            <w:pPr>
              <w:spacing w:after="120"/>
              <w:ind w:right="57" w:firstLine="0"/>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NSE</w:t>
            </w:r>
          </w:p>
        </w:tc>
        <w:tc>
          <w:tcPr>
            <w:tcW w:w="1134" w:type="dxa"/>
            <w:vAlign w:val="center"/>
          </w:tcPr>
          <w:p w14:paraId="6A5E7556" w14:textId="4C8E5071" w:rsidR="003D4625" w:rsidRPr="00AF63AD" w:rsidRDefault="002275C5" w:rsidP="002275C5">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-0.2728</w:t>
            </w:r>
          </w:p>
        </w:tc>
        <w:tc>
          <w:tcPr>
            <w:tcW w:w="1270" w:type="dxa"/>
            <w:vAlign w:val="center"/>
          </w:tcPr>
          <w:p w14:paraId="44C8498C" w14:textId="4C7970C5" w:rsidR="003D4625" w:rsidRPr="00AF63AD" w:rsidRDefault="00BC5AE1"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w:t>
            </w:r>
            <w:r w:rsidR="00CA186C" w:rsidRPr="00AF63AD">
              <w:rPr>
                <w:rFonts w:cs="Times New Roman"/>
                <w:sz w:val="20"/>
                <w:szCs w:val="20"/>
              </w:rPr>
              <w:t>0.5479</w:t>
            </w:r>
          </w:p>
        </w:tc>
        <w:tc>
          <w:tcPr>
            <w:tcW w:w="1331" w:type="dxa"/>
            <w:vAlign w:val="center"/>
          </w:tcPr>
          <w:p w14:paraId="52BA4983" w14:textId="11805823" w:rsidR="003D4625" w:rsidRPr="00AF63AD" w:rsidRDefault="00BD79E3"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-0.5241</w:t>
            </w:r>
          </w:p>
        </w:tc>
        <w:tc>
          <w:tcPr>
            <w:tcW w:w="937" w:type="dxa"/>
            <w:vAlign w:val="center"/>
          </w:tcPr>
          <w:p w14:paraId="4FA315A2" w14:textId="094199A2" w:rsidR="003D4625" w:rsidRPr="00AF63AD" w:rsidRDefault="00555C5C" w:rsidP="007A75BA">
            <w:pPr>
              <w:spacing w:after="120"/>
              <w:ind w:right="57" w:firstLine="0"/>
              <w:jc w:val="righ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AF63AD">
              <w:rPr>
                <w:rFonts w:cs="Times New Roman"/>
                <w:sz w:val="20"/>
                <w:szCs w:val="20"/>
              </w:rPr>
              <w:t>1.0</w:t>
            </w:r>
          </w:p>
        </w:tc>
      </w:tr>
    </w:tbl>
    <w:p w14:paraId="4B4761BB" w14:textId="77777777" w:rsidR="006B22BB" w:rsidRDefault="006B22BB" w:rsidP="006B22BB">
      <w:pPr>
        <w:spacing w:after="120"/>
        <w:ind w:right="57" w:firstLine="0"/>
      </w:pPr>
    </w:p>
    <w:p w14:paraId="3B8EBFA9" w14:textId="533FC185" w:rsidR="00791C45" w:rsidRDefault="00791C45" w:rsidP="00791C45">
      <w:pPr>
        <w:spacing w:after="120"/>
        <w:ind w:right="57" w:firstLine="0"/>
      </w:pPr>
      <w:r>
        <w:t xml:space="preserve">The results reveal a pattern consistent with the design intent of each correction stage. Linear Scaling drives the domain-wide relative bias against CPC-UNI to zero by construction, since </w:t>
      </w:r>
      <w:r w:rsidR="001201E6" w:rsidRPr="001201E6">
        <w:rPr>
          <w:position w:val="-12"/>
        </w:rPr>
        <w:object w:dxaOrig="400" w:dyaOrig="360" w14:anchorId="510F5C5D">
          <v:shape id="_x0000_i12126" type="#_x0000_t75" style="width:20.25pt;height:18pt" o:ole="">
            <v:imagedata r:id="rId127" o:title=""/>
          </v:shape>
          <o:OLEObject Type="Embed" ProgID="Equation.DSMT4" ShapeID="_x0000_i12126" DrawAspect="Content" ObjectID="_1838842587" r:id="rId128"/>
        </w:object>
      </w:r>
      <w:r>
        <w:t xml:space="preserve"> is defined exactly as the ratio of reference to satellite </w:t>
      </w:r>
      <w:proofErr w:type="spellStart"/>
      <w:r>
        <w:t>dekadal</w:t>
      </w:r>
      <w:proofErr w:type="spellEnd"/>
      <w:r>
        <w:t xml:space="preserve"> means; the standard deviation ratio of </w:t>
      </w:r>
      <w:r w:rsidR="001201E6" w:rsidRPr="001201E6">
        <w:rPr>
          <w:position w:val="-6"/>
        </w:rPr>
        <w:object w:dxaOrig="680" w:dyaOrig="279" w14:anchorId="10A97265">
          <v:shape id="_x0000_i12127" type="#_x0000_t75" style="width:33.75pt;height:14.25pt" o:ole="">
            <v:imagedata r:id="rId129" o:title=""/>
          </v:shape>
          <o:OLEObject Type="Embed" ProgID="Equation.DSMT4" ShapeID="_x0000_i12127" DrawAspect="Content" ObjectID="_1838842588" r:id="rId130"/>
        </w:object>
      </w:r>
      <w:r>
        <w:t xml:space="preserve"> indicates that a uniform multiplicative rescaling leaves the distributional shape essentially unchanged. The addition of EQM with GPD tail adjustment (LSEQM) then modifies the shape of the distribution: the wet-day-mean ratio moves from 0.96 (LS) to 1.16 and the </w:t>
      </w:r>
      <w:r w:rsidR="00726C86" w:rsidRPr="001201E6">
        <w:rPr>
          <w:position w:val="-12"/>
        </w:rPr>
        <w:object w:dxaOrig="360" w:dyaOrig="360" w14:anchorId="0CBCB31B">
          <v:shape id="_x0000_i12128" type="#_x0000_t75" style="width:18pt;height:18pt" o:ole="">
            <v:imagedata r:id="rId131" o:title=""/>
          </v:shape>
          <o:OLEObject Type="Embed" ProgID="Equation.DSMT4" ShapeID="_x0000_i12128" DrawAspect="Content" ObjectID="_1838842589" r:id="rId132"/>
        </w:object>
      </w:r>
      <w:r>
        <w:t>/</w:t>
      </w:r>
      <w:r w:rsidR="00726C86" w:rsidRPr="00726C86">
        <w:rPr>
          <w:position w:val="-12"/>
        </w:rPr>
        <w:object w:dxaOrig="380" w:dyaOrig="360" w14:anchorId="55C83818">
          <v:shape id="_x0000_i12129" type="#_x0000_t75" style="width:18.75pt;height:18pt" o:ole="">
            <v:imagedata r:id="rId133" o:title=""/>
          </v:shape>
          <o:OLEObject Type="Embed" ProgID="Equation.DSMT4" ShapeID="_x0000_i12129" DrawAspect="Content" ObjectID="_1838842590" r:id="rId134"/>
        </w:object>
      </w:r>
      <w:r>
        <w:t xml:space="preserve"> ratios move from below unity to above unity (</w:t>
      </w:r>
      <w:r w:rsidR="004A5483" w:rsidRPr="004A5483">
        <w:fldChar w:fldCharType="begin"/>
      </w:r>
      <w:r w:rsidR="004A5483" w:rsidRPr="004A5483">
        <w:instrText xml:space="preserve"> REF _Ref228188450 \h </w:instrText>
      </w:r>
      <w:r w:rsidR="004A5483" w:rsidRPr="004A5483">
        <w:instrText xml:space="preserve"> \* MERGEFORMAT </w:instrText>
      </w:r>
      <w:r w:rsidR="004A5483" w:rsidRPr="004A5483">
        <w:fldChar w:fldCharType="separate"/>
      </w:r>
      <w:r w:rsidR="004A5483" w:rsidRPr="004A5483">
        <w:t xml:space="preserve">Table </w:t>
      </w:r>
      <w:r w:rsidR="004A5483" w:rsidRPr="004A5483">
        <w:rPr>
          <w:noProof/>
        </w:rPr>
        <w:t>3</w:t>
      </w:r>
      <w:r w:rsidR="004A5483" w:rsidRPr="004A5483">
        <w:fldChar w:fldCharType="end"/>
      </w:r>
      <w:r>
        <w:t>). These shifts are intentional rather than deficient: LS by construction under-represents wet-day intensity because it also rescales drizzle days upward, and EQM with a wet-day-only gamma fit plus explicit dry-day handling (Section</w:t>
      </w:r>
      <w:r w:rsidR="00890A8A">
        <w:t xml:space="preserve"> </w:t>
      </w:r>
      <w:r w:rsidR="00890A8A">
        <w:fldChar w:fldCharType="begin"/>
      </w:r>
      <w:r w:rsidR="00890A8A">
        <w:instrText xml:space="preserve"> REF _Ref228190480 \r \h </w:instrText>
      </w:r>
      <w:r w:rsidR="00890A8A">
        <w:fldChar w:fldCharType="separate"/>
      </w:r>
      <w:r w:rsidR="00890A8A">
        <w:t>2.3</w:t>
      </w:r>
      <w:r w:rsidR="00890A8A">
        <w:fldChar w:fldCharType="end"/>
      </w:r>
      <w:r>
        <w:t xml:space="preserve">) lifts the conditional wet-day distribution back toward the reference. The apparent </w:t>
      </w:r>
      <w:r w:rsidR="00902897">
        <w:t>“</w:t>
      </w:r>
      <w:r>
        <w:t>overshoot</w:t>
      </w:r>
      <w:r w:rsidR="00902897">
        <w:t>”</w:t>
      </w:r>
      <w:r>
        <w:t xml:space="preserve"> at the upper percentiles against CPC-UNI is analyzed further in Section </w:t>
      </w:r>
      <w:r w:rsidR="00F240C0">
        <w:fldChar w:fldCharType="begin"/>
      </w:r>
      <w:r w:rsidR="00F240C0">
        <w:instrText xml:space="preserve"> REF _Ref228190508 \r \h </w:instrText>
      </w:r>
      <w:r w:rsidR="00F240C0">
        <w:fldChar w:fldCharType="separate"/>
      </w:r>
      <w:r w:rsidR="00F240C0">
        <w:t>3.5</w:t>
      </w:r>
      <w:r w:rsidR="00F240C0">
        <w:fldChar w:fldCharType="end"/>
      </w:r>
      <w:r>
        <w:t xml:space="preserve"> and</w:t>
      </w:r>
      <w:r w:rsidR="000E5642">
        <w:t xml:space="preserve"> Section</w:t>
      </w:r>
      <w:r w:rsidR="00F240C0">
        <w:t xml:space="preserve"> </w:t>
      </w:r>
      <w:r w:rsidR="00F240C0">
        <w:fldChar w:fldCharType="begin"/>
      </w:r>
      <w:r w:rsidR="00F240C0">
        <w:instrText xml:space="preserve"> REF _Ref228190519 \r \h </w:instrText>
      </w:r>
      <w:r w:rsidR="00F240C0">
        <w:fldChar w:fldCharType="separate"/>
      </w:r>
      <w:r w:rsidR="00F240C0">
        <w:t>3.8</w:t>
      </w:r>
      <w:r w:rsidR="00F240C0">
        <w:fldChar w:fldCharType="end"/>
      </w:r>
      <w:r>
        <w:t xml:space="preserve">, where independent BMKG station validation shows that the LSEQM+DL </w:t>
      </w:r>
      <w:r w:rsidR="00741C96" w:rsidRPr="00726C86">
        <w:rPr>
          <w:position w:val="-12"/>
        </w:rPr>
        <w:object w:dxaOrig="380" w:dyaOrig="360" w14:anchorId="269DAF61">
          <v:shape id="_x0000_i12130" type="#_x0000_t75" style="width:18.75pt;height:18pt" o:ole="">
            <v:imagedata r:id="rId135" o:title=""/>
          </v:shape>
          <o:OLEObject Type="Embed" ProgID="Equation.DSMT4" ShapeID="_x0000_i12130" DrawAspect="Content" ObjectID="_1838842591" r:id="rId136"/>
        </w:object>
      </w:r>
      <w:r>
        <w:t xml:space="preserve"> ratio lands at 1.01 against gauge observations, compared with 0.71 for LS</w:t>
      </w:r>
      <w:r w:rsidR="00741C96">
        <w:t>,</w:t>
      </w:r>
      <w:r>
        <w:t xml:space="preserve"> the opposite direction from the CPC-UNI-based assessment.</w:t>
      </w:r>
    </w:p>
    <w:p w14:paraId="49FE1C5D" w14:textId="0F5D1AB2" w:rsidR="00791C45" w:rsidRDefault="00791C45" w:rsidP="00791C45">
      <w:pPr>
        <w:spacing w:after="120"/>
        <w:ind w:right="57" w:firstLine="0"/>
      </w:pPr>
      <w:r>
        <w:t xml:space="preserve">The CNN refinement (LSEQM+DL) provides targeted adjustment at the extreme end: the standard deviation ratio moves slightly closer to unity and </w:t>
      </w:r>
      <w:r w:rsidR="00741C96" w:rsidRPr="001201E6">
        <w:rPr>
          <w:position w:val="-12"/>
        </w:rPr>
        <w:object w:dxaOrig="360" w:dyaOrig="360" w14:anchorId="2D16FC73">
          <v:shape id="_x0000_i12131" type="#_x0000_t75" style="width:18pt;height:18pt" o:ole="">
            <v:imagedata r:id="rId131" o:title=""/>
          </v:shape>
          <o:OLEObject Type="Embed" ProgID="Equation.DSMT4" ShapeID="_x0000_i12131" DrawAspect="Content" ObjectID="_1838842592" r:id="rId137"/>
        </w:object>
      </w:r>
      <w:r w:rsidR="00741C96">
        <w:t>/</w:t>
      </w:r>
      <w:r w:rsidR="00741C96" w:rsidRPr="00726C86">
        <w:rPr>
          <w:position w:val="-12"/>
        </w:rPr>
        <w:object w:dxaOrig="380" w:dyaOrig="360" w14:anchorId="65DF873D">
          <v:shape id="_x0000_i12132" type="#_x0000_t75" style="width:18.75pt;height:18pt" o:ole="">
            <v:imagedata r:id="rId133" o:title=""/>
          </v:shape>
          <o:OLEObject Type="Embed" ProgID="Equation.DSMT4" ShapeID="_x0000_i12132" DrawAspect="Content" ObjectID="_1838842593" r:id="rId138"/>
        </w:object>
      </w:r>
      <w:r>
        <w:t xml:space="preserve"> move modestly toward the reference. The CNN effect is intentionally small, reflecting the conservative alpha-blending design (</w:t>
      </w:r>
      <w:r w:rsidR="00DD06B9" w:rsidRPr="00741C96">
        <w:rPr>
          <w:position w:val="-6"/>
        </w:rPr>
        <w:object w:dxaOrig="900" w:dyaOrig="279" w14:anchorId="26B88078">
          <v:shape id="_x0000_i12133" type="#_x0000_t75" style="width:45pt;height:14.25pt" o:ole="">
            <v:imagedata r:id="rId139" o:title=""/>
          </v:shape>
          <o:OLEObject Type="Embed" ProgID="Equation.DSMT4" ShapeID="_x0000_i12133" DrawAspect="Content" ObjectID="_1838842594" r:id="rId140"/>
        </w:object>
      </w:r>
      <w:r>
        <w:t>applied only to extreme pixels), which limits the DL contribution to at most 30% of the correction signal and only where the station density confidence mask permits.</w:t>
      </w:r>
    </w:p>
    <w:p w14:paraId="07473162" w14:textId="070BC450" w:rsidR="00791C45" w:rsidRDefault="00791C45" w:rsidP="00791C45">
      <w:pPr>
        <w:spacing w:after="120"/>
        <w:ind w:right="57" w:firstLine="0"/>
      </w:pPr>
      <w:r>
        <w:t>Event detection shows a trade-off inherent to distributional correction: POD and CSI shift marginally across correction stages (</w:t>
      </w:r>
      <w:r w:rsidR="0088744C" w:rsidRPr="0088744C">
        <w:fldChar w:fldCharType="begin"/>
      </w:r>
      <w:r w:rsidR="0088744C" w:rsidRPr="0088744C">
        <w:instrText xml:space="preserve"> REF _Ref228188450 \h </w:instrText>
      </w:r>
      <w:r w:rsidR="0088744C" w:rsidRPr="0088744C">
        <w:instrText xml:space="preserve"> \* MERGEFORMAT </w:instrText>
      </w:r>
      <w:r w:rsidR="0088744C" w:rsidRPr="0088744C">
        <w:fldChar w:fldCharType="separate"/>
      </w:r>
      <w:r w:rsidR="0088744C" w:rsidRPr="0088744C">
        <w:t xml:space="preserve">Table </w:t>
      </w:r>
      <w:r w:rsidR="0088744C" w:rsidRPr="0088744C">
        <w:rPr>
          <w:noProof/>
        </w:rPr>
        <w:t>3</w:t>
      </w:r>
      <w:r w:rsidR="0088744C" w:rsidRPr="0088744C">
        <w:fldChar w:fldCharType="end"/>
      </w:r>
      <w:r>
        <w:t>), reflecting the fact that quantile mapping adjusts wet-day precipitation magnitudes and can move marginal events above or below the 1 mm/day detection threshold. FAR remains essentially unchanged, indicating that the redistribution of values does not systematically inflate false alarms.</w:t>
      </w:r>
    </w:p>
    <w:p w14:paraId="5B0372B6" w14:textId="37FB87B2" w:rsidR="00791C45" w:rsidRDefault="00791C45" w:rsidP="00791C45">
      <w:pPr>
        <w:spacing w:after="120"/>
        <w:ind w:right="57" w:firstLine="0"/>
      </w:pPr>
      <w:r>
        <w:t xml:space="preserve">An important characteristic of distributional bias correction methods is that they adjust marginal distributions without modifying the temporal sequencing of satellite estimates </w:t>
      </w:r>
      <w:r w:rsidR="00DD06B9">
        <w:fldChar w:fldCharType="begin"/>
      </w:r>
      <w:r w:rsidR="00DD06B9">
        <w:instrText xml:space="preserve"> ADDIN ZOTERO_ITEM CSL_CITATION {"citationID":"dz0g62DK","properties":{"formattedCitation":"[11,34]","plainCitation":"[11,34]","noteIndex":0},"citationItems":[{"id":1741,"uris":["http://zotero.org/users/10469304/items/3HSW2GQI"],"itemData":{"id":1741,"type":"article-journal","abstract":"Abstract\n            Quantile mapping bias correction algorithms are commonly used to correct systematic distributional biases in precipitation outputs from climate models. Although they are effective at removing historical biases relative to observations, it has been found that quantile mapping can artificially corrupt future model-projected trends. Previous studies on the modification of precipitation trends by quantile mapping have focused on mean quantities, with less attention paid to extremes. This article investigates the extent to which quantile mapping algorithms modify global climate model (GCM) trends in mean precipitation and precipitation extremes indices. First, a bias correction algorithm, quantile delta mapping (QDM), that explicitly preserves relative changes in precipitation quantiles is presented. QDM is compared on synthetic data with detrended quantile mapping (DQM), which is designed to preserve trends in the mean, and with standard quantile mapping (QM). Next, methods are applied to phase 5 of the Coupled Model Intercomparison Project (CMIP5) daily precipitation projections over Canada. Performance is assessed based on precipitation extremes indices and results from a generalized extreme value analysis applied to annual precipitation maxima. QM can inflate the magnitude of relative trends in precipitation extremes with respect to the raw GCM, often substantially, as compared to DQM and especially QDM. The degree of corruption in the GCM trends by QM is particularly large for changes in long period return values. By the 2080s, relative changes in excess of +500% with respect to historical conditions are noted at some locations for 20-yr return values, with maximum changes by DQM and QDM nearing +240% and +140%, respectively, whereas raw GCM changes are never projected to exceed +120%.","container-title":"Journal of Climate","DOI":"10.1175/JCLI-D-14-00754.1","ISSN":"0894-8755, 1520-0442","issue":"17","language":"en","page":"6938-6959","source":"DOI.org (Crossref)","title":"Bias Correction of GCM Precipitation by Quantile Mapping: How Well Do Methods Preserve Changes in Quantiles and Extremes?","title-short":"Bias Correction of GCM Precipitation by Quantile Mapping","URL":"http://journals.ametsoc.org/doi/10.1175/JCLI-D-14-00754.1","volume":"28","author":[{"family":"Cannon","given":"Alex J."},{"family":"Sobie","given":"Stephen R."},{"family":"Murdock","given":"Trevor Q."}],"accessed":{"date-parts":[["2026",4,18]]},"issued":{"date-parts":[["2015",9,1]]}}},{"id":797,"uris":["http://zotero.org/users/10469304/items/UIXR867L"],"itemData":{"id":797,"type":"article-journal","abstract":"Abstract\n            Quantile mapping is routinely applied to correct biases of regional climate model simulations compared to observational data. If the observations are of similar resolution as the regional climate model, quantile mapping is a feasible approach. However, if the observations are of much higher resolution, quantile mapping also attempts to bridge this scale mismatch. Here, it is shown for daily precipitation that such quantile mapping–based downscaling is not feasible but introduces similar problems as inflation of perfect prognosis (“prog”) downscaling: the spatial and temporal structure of the corrected time series is misrepresented, the drizzle effect for area means is overcorrected, area-mean extremes are overestimated, and trends are affected. To overcome these problems, stochastic bias correction is required.","container-title":"Journal of Climate","DOI":"10.1175/JCLI-D-12-00821.1","ISSN":"0894-8755, 1520-0442","issue":"6","language":"en","page":"2137-2143","source":"DOI.org (Crossref)","title":"Bias Correction, Quantile Mapping, and Downscaling: Revisiting the Inflation Issue","title-short":"Bias Correction, Quantile Mapping, and Downscaling","URL":"http://journals.ametsoc.org/doi/10.1175/JCLI-D-12-00821.1","volume":"26","author":[{"family":"Maraun","given":"Douglas"}],"accessed":{"date-parts":[["2024",5,19]]},"issued":{"date-parts":[["2013",3,15]]}}}],"schema":"https://github.com/citation-style-language/schema/raw/master/csl-citation.json"} </w:instrText>
      </w:r>
      <w:r w:rsidR="00DD06B9">
        <w:fldChar w:fldCharType="separate"/>
      </w:r>
      <w:r w:rsidR="00DD06B9" w:rsidRPr="00DD06B9">
        <w:rPr>
          <w:rFonts w:cs="Times New Roman"/>
        </w:rPr>
        <w:t>[11,34]</w:t>
      </w:r>
      <w:r w:rsidR="00DD06B9">
        <w:fldChar w:fldCharType="end"/>
      </w:r>
      <w:r>
        <w:t xml:space="preserve">. Accordingly, pixel-level temporal accuracy metrics show limited change across correction stages: Pearson correlation remains at approximately 0.35, RMSE at approximately 13 mm/day, and NSE remains </w:t>
      </w:r>
      <w:r>
        <w:lastRenderedPageBreak/>
        <w:t xml:space="preserve">negative (approximately </w:t>
      </w:r>
      <w:r w:rsidR="0062116B">
        <w:t>-0.3</w:t>
      </w:r>
      <w:r>
        <w:t xml:space="preserve">) for all methods. These values reflect the inherent difficulty of reproducing gauge-interpolated daily precipitation fields at </w:t>
      </w:r>
      <w:r w:rsidR="00714AA6">
        <w:t>0.1°</w:t>
      </w:r>
      <w:r>
        <w:t xml:space="preserve"> resolution rather than a deficiency of the correction framework. The method is designed to produce climatologically unbiased rainfall fields with correct distributional properties</w:t>
      </w:r>
      <w:r w:rsidR="00714AA6">
        <w:t xml:space="preserve"> -</w:t>
      </w:r>
      <w:r>
        <w:t xml:space="preserve"> adjusting values, aligning distributions, and preserving extremes </w:t>
      </w:r>
      <w:r w:rsidR="00714AA6">
        <w:t>-</w:t>
      </w:r>
      <w:r>
        <w:t xml:space="preserve"> rather than </w:t>
      </w:r>
      <w:proofErr w:type="gramStart"/>
      <w:r>
        <w:t>to improve</w:t>
      </w:r>
      <w:proofErr w:type="gramEnd"/>
      <w:r>
        <w:t xml:space="preserve"> day-to-day prediction skill at the pixel level.</w:t>
      </w:r>
    </w:p>
    <w:p w14:paraId="7D3A424B" w14:textId="1E707C22" w:rsidR="00791C45" w:rsidRDefault="00791C45" w:rsidP="00791C45">
      <w:pPr>
        <w:spacing w:after="120"/>
        <w:ind w:right="57" w:firstLine="0"/>
      </w:pPr>
      <w:r>
        <w:t xml:space="preserve">To provide a compact visual summary of these multi-dimensional performance characteristics, </w:t>
      </w:r>
      <w:r w:rsidR="003C4C05" w:rsidRPr="003C4C05">
        <w:rPr>
          <w:szCs w:val="24"/>
        </w:rPr>
        <w:fldChar w:fldCharType="begin"/>
      </w:r>
      <w:r w:rsidR="003C4C05" w:rsidRPr="003C4C05">
        <w:rPr>
          <w:szCs w:val="24"/>
        </w:rPr>
        <w:instrText xml:space="preserve"> REF _Ref228190693 \h </w:instrText>
      </w:r>
      <w:r w:rsidR="003C4C05" w:rsidRPr="003C4C05">
        <w:rPr>
          <w:szCs w:val="24"/>
        </w:rPr>
      </w:r>
      <w:r w:rsidR="003C4C05" w:rsidRPr="003C4C05">
        <w:rPr>
          <w:szCs w:val="24"/>
        </w:rPr>
        <w:instrText xml:space="preserve"> \* MERGEFORMAT </w:instrText>
      </w:r>
      <w:r w:rsidR="003C4C05" w:rsidRPr="003C4C05">
        <w:rPr>
          <w:szCs w:val="24"/>
        </w:rPr>
        <w:fldChar w:fldCharType="separate"/>
      </w:r>
      <w:r w:rsidR="003C4C05" w:rsidRPr="003C4C05">
        <w:rPr>
          <w:szCs w:val="24"/>
        </w:rPr>
        <w:t xml:space="preserve">Figure </w:t>
      </w:r>
      <w:r w:rsidR="003C4C05" w:rsidRPr="003C4C05">
        <w:rPr>
          <w:noProof/>
          <w:szCs w:val="24"/>
        </w:rPr>
        <w:t>4</w:t>
      </w:r>
      <w:r w:rsidR="003C4C05" w:rsidRPr="003C4C05">
        <w:rPr>
          <w:szCs w:val="24"/>
        </w:rPr>
        <w:fldChar w:fldCharType="end"/>
      </w:r>
      <w:r w:rsidR="003C4C05" w:rsidRPr="003C4C05">
        <w:rPr>
          <w:szCs w:val="24"/>
        </w:rPr>
        <w:t xml:space="preserve"> </w:t>
      </w:r>
      <w:r>
        <w:t xml:space="preserve">presents Taylor diagrams </w:t>
      </w:r>
      <w:r w:rsidR="00056852">
        <w:fldChar w:fldCharType="begin"/>
      </w:r>
      <w:r w:rsidR="00056852">
        <w:instrText xml:space="preserve"> ADDIN ZOTERO_ITEM CSL_CITATION {"citationID":"1ItRys9r","properties":{"formattedCitation":"[35]","plainCitation":"[35]","noteIndex":0},"citationItems":[{"id":1780,"uris":["http://zotero.org/users/10469304/items/6QKAME3W"],"itemData":{"id":1780,"type":"article-journal","abstract":"A diagram has been devised that can provide a concise statistical summary of how well patterns match each other in terms of their correlation, their root‐mean‐square difference, and the ratio of their variances. Although the form of this diagram is general, it is especially useful in evaluating complex models, such as those used to study geophysical phenomena. Examples are given showing that the diagram can be used to summarize the relative merits of a collection of different models or to track changes in performance of a model as it is modified. Methods are suggested for indicating on these diagrams the statistical significance of apparent differences and the degree to which observational uncertainty and unforced internal variability limit the expected agreement between model‐simulated and observed behaviors. The geometric relationship between the statistics plotted on the diagram also provides some guidance for devising skill scores that appropriately weight among the various measures of pattern correspondence.","container-title":"Journal of Geophysical Research: Atmospheres","DOI":"10.1029/2000JD900719","ISSN":"0148-0227","issue":"D7","journalAbbreviation":"J. Geophys. Res.","language":"en","license":"http://onlinelibrary.wiley.com/termsAndConditions#vor","page":"7183-7192","source":"DOI.org (Crossref)","title":"Summarizing multiple aspects of model performance in a single diagram","URL":"https://agupubs.onlinelibrary.wiley.com/doi/10.1029/2000JD900719","volume":"106","author":[{"family":"Taylor","given":"Karl E."}],"accessed":{"date-parts":[["2026",4,18]]},"issued":{"date-parts":[["2001",4,16]]}}}],"schema":"https://github.com/citation-style-language/schema/raw/master/csl-citation.json"} </w:instrText>
      </w:r>
      <w:r w:rsidR="00056852">
        <w:fldChar w:fldCharType="separate"/>
      </w:r>
      <w:r w:rsidR="00056852" w:rsidRPr="00056852">
        <w:rPr>
          <w:rFonts w:cs="Times New Roman"/>
        </w:rPr>
        <w:t>[35]</w:t>
      </w:r>
      <w:r w:rsidR="00056852">
        <w:fldChar w:fldCharType="end"/>
      </w:r>
      <w:r>
        <w:t xml:space="preserve"> comparing all evaluated products against independent BMKG station observations, stratified by monsoon regime. The diagram simultaneously displays three complementary statistics: Pearson correlation (angular position), normalized standard deviation (radial distance), and centered RMSE (gray dashed contours). A product that perfectly reproduces the observed variability would coincide with the reference point at correlation = 1.0 and normalized standard deviation = 1.0.</w:t>
      </w:r>
    </w:p>
    <w:p w14:paraId="5770055E" w14:textId="1A030CD2" w:rsidR="006B22BB" w:rsidRDefault="00791C45" w:rsidP="00791C45">
      <w:pPr>
        <w:spacing w:after="120"/>
        <w:ind w:right="57" w:firstLine="0"/>
      </w:pPr>
      <w:r>
        <w:t xml:space="preserve">The seasonal stratification reveals that the </w:t>
      </w:r>
      <w:proofErr w:type="gramStart"/>
      <w:r>
        <w:t>method</w:t>
      </w:r>
      <w:proofErr w:type="gramEnd"/>
      <w:r>
        <w:t xml:space="preserve"> ordering is stable across both monsoon regimes. In both wet (October–March) and dry (April–September) seasons, LS underestimates the observed variability (median standard deviation ratio of 0.71 and 0.74, respectively), while LSEQM and LSEQM+DL bring the ratio toward unity (1.03/1.00 in the wet season, 1.04/1.02 in the dry season). Correlation remains largely unchanged across correction stages (</w:t>
      </w:r>
      <w:r w:rsidR="00027796" w:rsidRPr="00027796">
        <w:rPr>
          <w:position w:val="-4"/>
        </w:rPr>
        <w:object w:dxaOrig="200" w:dyaOrig="200" w14:anchorId="43978739">
          <v:shape id="_x0000_i11670" type="#_x0000_t75" style="width:9.75pt;height:9.75pt" o:ole="">
            <v:imagedata r:id="rId141" o:title=""/>
          </v:shape>
          <o:OLEObject Type="Embed" ProgID="Equation.DSMT4" ShapeID="_x0000_i11670" DrawAspect="Content" ObjectID="_1838842595" r:id="rId142"/>
        </w:object>
      </w:r>
      <w:r>
        <w:t>0.22–0.25), confirming that distributional correction does not modify temporal prediction skill</w:t>
      </w:r>
      <w:r w:rsidR="00C86420">
        <w:t>,</w:t>
      </w:r>
      <w:r>
        <w:t xml:space="preserve"> </w:t>
      </w:r>
      <w:r w:rsidR="00C86420">
        <w:t xml:space="preserve"> </w:t>
      </w:r>
      <w:r>
        <w:t>consistent with the theoretical expectation discussed in Section</w:t>
      </w:r>
      <w:r w:rsidR="004D2D7E">
        <w:t xml:space="preserve"> </w:t>
      </w:r>
      <w:r w:rsidR="004D2D7E">
        <w:fldChar w:fldCharType="begin"/>
      </w:r>
      <w:r w:rsidR="004D2D7E">
        <w:instrText xml:space="preserve"> REF _Ref228190519 \r \h </w:instrText>
      </w:r>
      <w:r w:rsidR="004D2D7E">
        <w:fldChar w:fldCharType="separate"/>
      </w:r>
      <w:r w:rsidR="004D2D7E">
        <w:t>3.8</w:t>
      </w:r>
      <w:r w:rsidR="004D2D7E">
        <w:fldChar w:fldCharType="end"/>
      </w:r>
      <w:r>
        <w:t xml:space="preserve">. CPC-UNI, despite serving as the correction target, does not coincide with the station reference point (standard deviation ratio </w:t>
      </w:r>
      <w:r w:rsidR="00C86420" w:rsidRPr="00C86420">
        <w:rPr>
          <w:position w:val="-4"/>
        </w:rPr>
        <w:object w:dxaOrig="200" w:dyaOrig="200" w14:anchorId="36641127">
          <v:shape id="_x0000_i11671" type="#_x0000_t75" style="width:9.75pt;height:9.75pt" o:ole="">
            <v:imagedata r:id="rId143" o:title=""/>
          </v:shape>
          <o:OLEObject Type="Embed" ProgID="Equation.DSMT4" ShapeID="_x0000_i11671" DrawAspect="Content" ObjectID="_1838842596" r:id="rId144"/>
        </w:object>
      </w:r>
      <w:r>
        <w:t xml:space="preserve"> 0.85), reflecting the interpolation uncertainty inherent to the gauge analysis at </w:t>
      </w:r>
      <w:r w:rsidR="00D23B10">
        <w:t>0.5</w:t>
      </w:r>
      <w:r w:rsidR="00AC203A">
        <w:t>°</w:t>
      </w:r>
      <w:r>
        <w:t xml:space="preserve"> resolution</w:t>
      </w:r>
      <w:r w:rsidR="00AC203A">
        <w:t>,</w:t>
      </w:r>
      <w:r>
        <w:t xml:space="preserve"> a characteristic that motivates the independent station validation. IMERG-F, included as an independent benchmark, sits between the uncorrected IMERG-L and the CPC-UNI reference, consistent with its gauge-adjusted nature.</w:t>
      </w:r>
    </w:p>
    <w:p w14:paraId="5669AA04" w14:textId="6F42434E" w:rsidR="00791C45" w:rsidRDefault="00967EE5" w:rsidP="00791C45">
      <w:pPr>
        <w:spacing w:after="120"/>
        <w:ind w:right="57" w:firstLine="0"/>
      </w:pPr>
      <w:r>
        <w:rPr>
          <w:noProof/>
        </w:rPr>
        <w:drawing>
          <wp:inline distT="0" distB="0" distL="0" distR="0" wp14:anchorId="5C1CFCBF" wp14:editId="137D65C9">
            <wp:extent cx="5040630" cy="2802255"/>
            <wp:effectExtent l="0" t="0" r="7620" b="0"/>
            <wp:docPr id="1371654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54564" name="Picture 1371654564"/>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040630" cy="2802255"/>
                    </a:xfrm>
                    <a:prstGeom prst="rect">
                      <a:avLst/>
                    </a:prstGeom>
                  </pic:spPr>
                </pic:pic>
              </a:graphicData>
            </a:graphic>
          </wp:inline>
        </w:drawing>
      </w:r>
    </w:p>
    <w:p w14:paraId="30351177" w14:textId="363C2919" w:rsidR="00967EE5" w:rsidRPr="00813E4D" w:rsidRDefault="00331F1C" w:rsidP="00331F1C">
      <w:pPr>
        <w:pStyle w:val="Caption"/>
        <w:ind w:left="0" w:firstLine="0"/>
        <w:rPr>
          <w:sz w:val="20"/>
        </w:rPr>
      </w:pPr>
      <w:bookmarkStart w:id="12" w:name="_Ref228190693"/>
      <w:r w:rsidRPr="00331F1C">
        <w:rPr>
          <w:b/>
          <w:bCs w:val="0"/>
          <w:sz w:val="20"/>
          <w:szCs w:val="14"/>
        </w:rPr>
        <w:t xml:space="preserve">Figure </w:t>
      </w:r>
      <w:r w:rsidRPr="00331F1C">
        <w:rPr>
          <w:b/>
          <w:bCs w:val="0"/>
          <w:sz w:val="20"/>
          <w:szCs w:val="14"/>
        </w:rPr>
        <w:fldChar w:fldCharType="begin"/>
      </w:r>
      <w:r w:rsidRPr="00331F1C">
        <w:rPr>
          <w:b/>
          <w:bCs w:val="0"/>
          <w:sz w:val="20"/>
          <w:szCs w:val="14"/>
        </w:rPr>
        <w:instrText xml:space="preserve"> SEQ Figure \* ARABIC </w:instrText>
      </w:r>
      <w:r w:rsidRPr="00331F1C">
        <w:rPr>
          <w:b/>
          <w:bCs w:val="0"/>
          <w:sz w:val="20"/>
          <w:szCs w:val="14"/>
        </w:rPr>
        <w:fldChar w:fldCharType="separate"/>
      </w:r>
      <w:r w:rsidR="0022319F">
        <w:rPr>
          <w:b/>
          <w:bCs w:val="0"/>
          <w:noProof/>
          <w:sz w:val="20"/>
          <w:szCs w:val="14"/>
        </w:rPr>
        <w:t>4</w:t>
      </w:r>
      <w:r w:rsidRPr="00331F1C">
        <w:rPr>
          <w:b/>
          <w:bCs w:val="0"/>
          <w:sz w:val="20"/>
          <w:szCs w:val="14"/>
        </w:rPr>
        <w:fldChar w:fldCharType="end"/>
      </w:r>
      <w:bookmarkEnd w:id="12"/>
      <w:r w:rsidRPr="00331F1C">
        <w:rPr>
          <w:b/>
          <w:bCs w:val="0"/>
          <w:sz w:val="20"/>
          <w:szCs w:val="14"/>
        </w:rPr>
        <w:t xml:space="preserve">. </w:t>
      </w:r>
      <w:r w:rsidR="00D92C95" w:rsidRPr="00813E4D">
        <w:rPr>
          <w:sz w:val="20"/>
        </w:rPr>
        <w:t xml:space="preserve">Taylor diagrams comparing daily precipitation performance against independent BMKG station observations, stratified by (a) wet season (October–March) and (b) dry season (April–September). Products shown: CPC-UNI (brown pentagon), IMERG-L (blue circle), IMERG-F </w:t>
      </w:r>
      <w:r w:rsidR="00D92C95" w:rsidRPr="00813E4D">
        <w:rPr>
          <w:sz w:val="20"/>
        </w:rPr>
        <w:lastRenderedPageBreak/>
        <w:t xml:space="preserve">(cyan diamond, included as an independent benchmark), LS (green triangle), LSEQM (orange square), and LSEQM+DL (red star). Large markers indicate the median of per-station normalized statistics; small translucent markers show individual stations. The black circle at correlation = 1.0 and normalized standard deviation = 1.0 represents the station reference. Angular position indicates Pearson correlation, radial distance indicates normalized standard deviation, and gray dashed arcs indicate centered RMSE </w:t>
      </w:r>
      <w:r w:rsidR="00147CF2">
        <w:rPr>
          <w:sz w:val="20"/>
        </w:rPr>
        <w:fldChar w:fldCharType="begin"/>
      </w:r>
      <w:r w:rsidR="00147CF2">
        <w:rPr>
          <w:sz w:val="20"/>
        </w:rPr>
        <w:instrText xml:space="preserve"> ADDIN ZOTERO_ITEM CSL_CITATION {"citationID":"AEidh7GB","properties":{"formattedCitation":"[35]","plainCitation":"[35]","noteIndex":0},"citationItems":[{"id":1780,"uris":["http://zotero.org/users/10469304/items/6QKAME3W"],"itemData":{"id":1780,"type":"article-journal","abstract":"A diagram has been devised that can provide a concise statistical summary of how well patterns match each other in terms of their correlation, their root‐mean‐square difference, and the ratio of their variances. Although the form of this diagram is general, it is especially useful in evaluating complex models, such as those used to study geophysical phenomena. Examples are given showing that the diagram can be used to summarize the relative merits of a collection of different models or to track changes in performance of a model as it is modified. Methods are suggested for indicating on these diagrams the statistical significance of apparent differences and the degree to which observational uncertainty and unforced internal variability limit the expected agreement between model‐simulated and observed behaviors. The geometric relationship between the statistics plotted on the diagram also provides some guidance for devising skill scores that appropriately weight among the various measures of pattern correspondence.","container-title":"Journal of Geophysical Research: Atmospheres","DOI":"10.1029/2000JD900719","ISSN":"0148-0227","issue":"D7","journalAbbreviation":"J. Geophys. Res.","language":"en","license":"http://onlinelibrary.wiley.com/termsAndConditions#vor","page":"7183-7192","source":"DOI.org (Crossref)","title":"Summarizing multiple aspects of model performance in a single diagram","URL":"https://agupubs.onlinelibrary.wiley.com/doi/10.1029/2000JD900719","volume":"106","author":[{"family":"Taylor","given":"Karl E."}],"accessed":{"date-parts":[["2026",4,18]]},"issued":{"date-parts":[["2001",4,16]]}}}],"schema":"https://github.com/citation-style-language/schema/raw/master/csl-citation.json"} </w:instrText>
      </w:r>
      <w:r w:rsidR="00147CF2">
        <w:rPr>
          <w:sz w:val="20"/>
        </w:rPr>
        <w:fldChar w:fldCharType="separate"/>
      </w:r>
      <w:r w:rsidR="00147CF2" w:rsidRPr="00147CF2">
        <w:rPr>
          <w:rFonts w:cs="Times New Roman"/>
          <w:sz w:val="20"/>
        </w:rPr>
        <w:t>[35]</w:t>
      </w:r>
      <w:r w:rsidR="00147CF2">
        <w:rPr>
          <w:sz w:val="20"/>
        </w:rPr>
        <w:fldChar w:fldCharType="end"/>
      </w:r>
      <w:r w:rsidR="00AC203A" w:rsidRPr="00813E4D">
        <w:rPr>
          <w:sz w:val="20"/>
        </w:rPr>
        <w:t xml:space="preserve">. </w:t>
      </w:r>
      <w:r w:rsidR="007E0F73" w:rsidRPr="00813E4D">
        <w:rPr>
          <w:sz w:val="20"/>
        </w:rPr>
        <w:t>Statistics</w:t>
      </w:r>
      <w:r w:rsidR="007E0F73" w:rsidRPr="00813E4D">
        <w:rPr>
          <w:sz w:val="20"/>
        </w:rPr>
        <w:t xml:space="preserve"> </w:t>
      </w:r>
      <w:r w:rsidR="007E0F73" w:rsidRPr="00813E4D">
        <w:rPr>
          <w:sz w:val="20"/>
        </w:rPr>
        <w:t xml:space="preserve">are computed from daily paired values across all </w:t>
      </w:r>
      <w:proofErr w:type="spellStart"/>
      <w:r w:rsidR="007E0F73" w:rsidRPr="00813E4D">
        <w:rPr>
          <w:sz w:val="20"/>
        </w:rPr>
        <w:t>dekadal</w:t>
      </w:r>
      <w:proofErr w:type="spellEnd"/>
      <w:r w:rsidR="007E0F73" w:rsidRPr="00813E4D">
        <w:rPr>
          <w:sz w:val="20"/>
        </w:rPr>
        <w:t xml:space="preserve"> periods within each season, for stations with</w:t>
      </w:r>
      <w:r w:rsidR="007E0F73" w:rsidRPr="00813E4D">
        <w:rPr>
          <w:sz w:val="20"/>
        </w:rPr>
        <w:t xml:space="preserve"> </w:t>
      </w:r>
      <w:r w:rsidR="00781E6A" w:rsidRPr="00813E4D">
        <w:rPr>
          <w:position w:val="-4"/>
          <w:sz w:val="20"/>
        </w:rPr>
        <w:object w:dxaOrig="200" w:dyaOrig="240" w14:anchorId="6B175EF3">
          <v:shape id="_x0000_i11672" type="#_x0000_t75" style="width:9.75pt;height:12pt" o:ole="">
            <v:imagedata r:id="rId146" o:title=""/>
          </v:shape>
          <o:OLEObject Type="Embed" ProgID="Equation.DSMT4" ShapeID="_x0000_i11672" DrawAspect="Content" ObjectID="_1838842597" r:id="rId147"/>
        </w:object>
      </w:r>
      <w:r w:rsidR="007E0F73" w:rsidRPr="00813E4D">
        <w:rPr>
          <w:sz w:val="20"/>
        </w:rPr>
        <w:t xml:space="preserve"> 30 valid observation days.</w:t>
      </w:r>
    </w:p>
    <w:p w14:paraId="07360590" w14:textId="43543C40" w:rsidR="00D92C95" w:rsidRDefault="00D92C95" w:rsidP="00D92C95">
      <w:pPr>
        <w:spacing w:after="120"/>
        <w:ind w:right="57" w:firstLine="0"/>
      </w:pPr>
      <w:r>
        <w:t xml:space="preserve">The domain-wide averages in </w:t>
      </w:r>
      <w:r w:rsidR="004D2D7E" w:rsidRPr="004D2D7E">
        <w:fldChar w:fldCharType="begin"/>
      </w:r>
      <w:r w:rsidR="004D2D7E" w:rsidRPr="004D2D7E">
        <w:instrText xml:space="preserve"> REF _Ref228188450 \h </w:instrText>
      </w:r>
      <w:r w:rsidR="004D2D7E" w:rsidRPr="004D2D7E">
        <w:instrText xml:space="preserve"> \* MERGEFORMAT </w:instrText>
      </w:r>
      <w:r w:rsidR="004D2D7E" w:rsidRPr="004D2D7E">
        <w:fldChar w:fldCharType="separate"/>
      </w:r>
      <w:r w:rsidR="004D2D7E" w:rsidRPr="004D2D7E">
        <w:t xml:space="preserve">Table </w:t>
      </w:r>
      <w:r w:rsidR="004D2D7E" w:rsidRPr="004D2D7E">
        <w:rPr>
          <w:noProof/>
        </w:rPr>
        <w:t>3</w:t>
      </w:r>
      <w:r w:rsidR="004D2D7E" w:rsidRPr="004D2D7E">
        <w:fldChar w:fldCharType="end"/>
      </w:r>
      <w:r>
        <w:t xml:space="preserve"> aggregate regions where the CPC-UNI reference is well constrained by gauge observations alongside station-sparse areas where CPC-UNI itself carries substantial interpolation uncertainty. To disentangle this effect, the analysis was stratified using the station density confidence mask (Section</w:t>
      </w:r>
      <w:r w:rsidR="004D2D7E">
        <w:t xml:space="preserve"> </w:t>
      </w:r>
      <w:r w:rsidR="004D2D7E">
        <w:fldChar w:fldCharType="begin"/>
      </w:r>
      <w:r w:rsidR="004D2D7E">
        <w:instrText xml:space="preserve"> REF _Ref228186346 \r \h </w:instrText>
      </w:r>
      <w:r w:rsidR="004D2D7E">
        <w:fldChar w:fldCharType="separate"/>
      </w:r>
      <w:r w:rsidR="004D2D7E">
        <w:t>3.6</w:t>
      </w:r>
      <w:r w:rsidR="004D2D7E">
        <w:fldChar w:fldCharType="end"/>
      </w:r>
      <w:r>
        <w:t>). In station-covered regions (confidence</w:t>
      </w:r>
      <w:r w:rsidR="00CE3CF7" w:rsidRPr="00CE3CF7">
        <w:rPr>
          <w:position w:val="-6"/>
        </w:rPr>
        <w:object w:dxaOrig="780" w:dyaOrig="279" w14:anchorId="56AA760C">
          <v:shape id="_x0000_i11673" type="#_x0000_t75" style="width:39pt;height:14.25pt" o:ole="">
            <v:imagedata r:id="rId148" o:title=""/>
          </v:shape>
          <o:OLEObject Type="Embed" ProgID="Equation.DSMT4" ShapeID="_x0000_i11673" DrawAspect="Content" ObjectID="_1838842598" r:id="rId149"/>
        </w:object>
      </w:r>
      <w:r>
        <w:t>, representing 59 of approximately 78,800 land pixels), the CNN refinement effect is clearly visible: the standard deviation ratio improves from 1.16 (LSEQM) to 1.05 (LSEQM+DL), and RMSE decreases from 9.0 to 8.3 mm/day. The relative bias drops from 0.050 (LSEQM) to 0.003 (LSEQM+DL), confirming that the CNN is most effective where the CPC-UNI reference is well constrained. In station-sparse regions (</w:t>
      </w:r>
      <w:r w:rsidR="001B6EDF" w:rsidRPr="001B6EDF">
        <w:rPr>
          <w:position w:val="-6"/>
        </w:rPr>
        <w:object w:dxaOrig="780" w:dyaOrig="279" w14:anchorId="7E29D963">
          <v:shape id="_x0000_i11674" type="#_x0000_t75" style="width:39pt;height:14.25pt" o:ole="">
            <v:imagedata r:id="rId150" o:title=""/>
          </v:shape>
          <o:OLEObject Type="Embed" ProgID="Equation.DSMT4" ShapeID="_x0000_i11674" DrawAspect="Content" ObjectID="_1838842599" r:id="rId151"/>
        </w:object>
      </w:r>
      <w:r>
        <w:t>), the LSEQM-to-LSEQM+DL transition is minimal, reflecting the confidence mask design that reverts toward purely statistical corrections where few gauges constrain the analysis. This spatial dependence is explored further in Section 3.6.</w:t>
      </w:r>
    </w:p>
    <w:p w14:paraId="22B2CB52" w14:textId="022561E5" w:rsidR="00791C45" w:rsidRDefault="00D92C95" w:rsidP="00791C45">
      <w:pPr>
        <w:spacing w:after="120"/>
        <w:ind w:right="57" w:firstLine="0"/>
      </w:pPr>
      <w:r>
        <w:t>A per-pixel quantile decomposition of the residual bias (Supplementary S4) reveals that IMERG is systematically too wet on CPC-UNI light-</w:t>
      </w:r>
      <w:proofErr w:type="spellStart"/>
      <w:r>
        <w:t>rain</w:t>
      </w:r>
      <w:proofErr w:type="spellEnd"/>
      <w:r>
        <w:t xml:space="preserve"> days and too dry on moderate-to-heavy days</w:t>
      </w:r>
      <w:r w:rsidR="001B6EDF">
        <w:t>,</w:t>
      </w:r>
      <w:r>
        <w:t xml:space="preserve"> a conditional mismatch that univariate quantile mapping cannot remove by construction </w:t>
      </w:r>
      <w:r w:rsidR="001B6EDF">
        <w:fldChar w:fldCharType="begin"/>
      </w:r>
      <w:r w:rsidR="001B6EDF">
        <w:instrText xml:space="preserve"> ADDIN ZOTERO_ITEM CSL_CITATION {"citationID":"AiCaDRRt","properties":{"formattedCitation":"[11,34]","plainCitation":"[11,34]","noteIndex":0},"citationItems":[{"id":1741,"uris":["http://zotero.org/users/10469304/items/3HSW2GQI"],"itemData":{"id":1741,"type":"article-journal","abstract":"Abstract\n            Quantile mapping bias correction algorithms are commonly used to correct systematic distributional biases in precipitation outputs from climate models. Although they are effective at removing historical biases relative to observations, it has been found that quantile mapping can artificially corrupt future model-projected trends. Previous studies on the modification of precipitation trends by quantile mapping have focused on mean quantities, with less attention paid to extremes. This article investigates the extent to which quantile mapping algorithms modify global climate model (GCM) trends in mean precipitation and precipitation extremes indices. First, a bias correction algorithm, quantile delta mapping (QDM), that explicitly preserves relative changes in precipitation quantiles is presented. QDM is compared on synthetic data with detrended quantile mapping (DQM), which is designed to preserve trends in the mean, and with standard quantile mapping (QM). Next, methods are applied to phase 5 of the Coupled Model Intercomparison Project (CMIP5) daily precipitation projections over Canada. Performance is assessed based on precipitation extremes indices and results from a generalized extreme value analysis applied to annual precipitation maxima. QM can inflate the magnitude of relative trends in precipitation extremes with respect to the raw GCM, often substantially, as compared to DQM and especially QDM. The degree of corruption in the GCM trends by QM is particularly large for changes in long period return values. By the 2080s, relative changes in excess of +500% with respect to historical conditions are noted at some locations for 20-yr return values, with maximum changes by DQM and QDM nearing +240% and +140%, respectively, whereas raw GCM changes are never projected to exceed +120%.","container-title":"Journal of Climate","DOI":"10.1175/JCLI-D-14-00754.1","ISSN":"0894-8755, 1520-0442","issue":"17","language":"en","page":"6938-6959","source":"DOI.org (Crossref)","title":"Bias Correction of GCM Precipitation by Quantile Mapping: How Well Do Methods Preserve Changes in Quantiles and Extremes?","title-short":"Bias Correction of GCM Precipitation by Quantile Mapping","URL":"http://journals.ametsoc.org/doi/10.1175/JCLI-D-14-00754.1","volume":"28","author":[{"family":"Cannon","given":"Alex J."},{"family":"Sobie","given":"Stephen R."},{"family":"Murdock","given":"Trevor Q."}],"accessed":{"date-parts":[["2026",4,18]]},"issued":{"date-parts":[["2015",9,1]]}}},{"id":797,"uris":["http://zotero.org/users/10469304/items/UIXR867L"],"itemData":{"id":797,"type":"article-journal","abstract":"Abstract\n            Quantile mapping is routinely applied to correct biases of regional climate model simulations compared to observational data. If the observations are of similar resolution as the regional climate model, quantile mapping is a feasible approach. However, if the observations are of much higher resolution, quantile mapping also attempts to bridge this scale mismatch. Here, it is shown for daily precipitation that such quantile mapping–based downscaling is not feasible but introduces similar problems as inflation of perfect prognosis (“prog”) downscaling: the spatial and temporal structure of the corrected time series is misrepresented, the drizzle effect for area means is overcorrected, area-mean extremes are overestimated, and trends are affected. To overcome these problems, stochastic bias correction is required.","container-title":"Journal of Climate","DOI":"10.1175/JCLI-D-12-00821.1","ISSN":"0894-8755, 1520-0442","issue":"6","language":"en","page":"2137-2143","source":"DOI.org (Crossref)","title":"Bias Correction, Quantile Mapping, and Downscaling: Revisiting the Inflation Issue","title-short":"Bias Correction, Quantile Mapping, and Downscaling","URL":"http://journals.ametsoc.org/doi/10.1175/JCLI-D-12-00821.1","volume":"26","author":[{"family":"Maraun","given":"Douglas"}],"accessed":{"date-parts":[["2024",5,19]]},"issued":{"date-parts":[["2013",3,15]]}}}],"schema":"https://github.com/citation-style-language/schema/raw/master/csl-citation.json"} </w:instrText>
      </w:r>
      <w:r w:rsidR="001B6EDF">
        <w:fldChar w:fldCharType="separate"/>
      </w:r>
      <w:r w:rsidR="001B6EDF" w:rsidRPr="001B6EDF">
        <w:rPr>
          <w:rFonts w:cs="Times New Roman"/>
        </w:rPr>
        <w:t>[11,34]</w:t>
      </w:r>
      <w:r w:rsidR="001B6EDF">
        <w:fldChar w:fldCharType="end"/>
      </w:r>
      <w:r>
        <w:t xml:space="preserve">. This structure explains the persistence of residual bias after LSEQM correction and is discussed further in the context of residual bias attribution (Section </w:t>
      </w:r>
      <w:r w:rsidR="004D2D7E">
        <w:fldChar w:fldCharType="begin"/>
      </w:r>
      <w:r w:rsidR="004D2D7E">
        <w:instrText xml:space="preserve"> REF _Ref228190519 \r \h </w:instrText>
      </w:r>
      <w:r w:rsidR="004D2D7E">
        <w:fldChar w:fldCharType="separate"/>
      </w:r>
      <w:r w:rsidR="004D2D7E">
        <w:t>3.8</w:t>
      </w:r>
      <w:r w:rsidR="004D2D7E">
        <w:fldChar w:fldCharType="end"/>
      </w:r>
      <w:r>
        <w:t>).</w:t>
      </w:r>
    </w:p>
    <w:p w14:paraId="0A8C4A5A" w14:textId="07D7E4C3" w:rsidR="00012D73" w:rsidRDefault="00012D73" w:rsidP="00012D73">
      <w:pPr>
        <w:pStyle w:val="JudulSubbab"/>
      </w:pPr>
      <w:bookmarkStart w:id="13" w:name="_Ref228197926"/>
      <w:r>
        <w:t>Spatial Distribution of Correction Quality</w:t>
      </w:r>
      <w:bookmarkEnd w:id="13"/>
    </w:p>
    <w:p w14:paraId="27B117A7" w14:textId="67452E46" w:rsidR="0084013D" w:rsidRDefault="0084013D" w:rsidP="0084013D">
      <w:pPr>
        <w:spacing w:after="120"/>
        <w:ind w:right="57" w:firstLine="0"/>
      </w:pPr>
      <w:r>
        <w:t xml:space="preserve">While domain-averaged statistics provide a useful summary, they mask important spatial heterogeneity in correction performance. </w:t>
      </w:r>
      <w:r w:rsidR="00CD6B35" w:rsidRPr="00CD6B35">
        <w:rPr>
          <w:szCs w:val="24"/>
        </w:rPr>
        <w:fldChar w:fldCharType="begin"/>
      </w:r>
      <w:r w:rsidR="00CD6B35" w:rsidRPr="00CD6B35">
        <w:rPr>
          <w:szCs w:val="24"/>
        </w:rPr>
        <w:instrText xml:space="preserve"> REF _Ref228195273 \h </w:instrText>
      </w:r>
      <w:r w:rsidR="00CD6B35" w:rsidRPr="00CD6B35">
        <w:rPr>
          <w:szCs w:val="24"/>
        </w:rPr>
      </w:r>
      <w:r w:rsidR="00CD6B35" w:rsidRPr="00CD6B35">
        <w:rPr>
          <w:szCs w:val="24"/>
        </w:rPr>
        <w:instrText xml:space="preserve"> \* MERGEFORMAT </w:instrText>
      </w:r>
      <w:r w:rsidR="00CD6B35" w:rsidRPr="00CD6B35">
        <w:rPr>
          <w:szCs w:val="24"/>
        </w:rPr>
        <w:fldChar w:fldCharType="separate"/>
      </w:r>
      <w:r w:rsidR="00CD6B35" w:rsidRPr="00CD6B35">
        <w:rPr>
          <w:szCs w:val="24"/>
        </w:rPr>
        <w:t xml:space="preserve">Figure </w:t>
      </w:r>
      <w:r w:rsidR="00CD6B35" w:rsidRPr="00CD6B35">
        <w:rPr>
          <w:noProof/>
          <w:szCs w:val="24"/>
        </w:rPr>
        <w:t>5</w:t>
      </w:r>
      <w:r w:rsidR="00CD6B35" w:rsidRPr="00CD6B35">
        <w:rPr>
          <w:szCs w:val="24"/>
        </w:rPr>
        <w:fldChar w:fldCharType="end"/>
      </w:r>
      <w:r w:rsidR="00CD6B35" w:rsidRPr="00CD6B35">
        <w:rPr>
          <w:szCs w:val="24"/>
        </w:rPr>
        <w:t xml:space="preserve"> </w:t>
      </w:r>
      <w:r>
        <w:t xml:space="preserve">presents the Continuous Quality Index (CQI) spatial maps for all three correction stages, computed as the mean CQI across all 36 </w:t>
      </w:r>
      <w:proofErr w:type="spellStart"/>
      <w:r>
        <w:t>dekadal</w:t>
      </w:r>
      <w:proofErr w:type="spellEnd"/>
      <w:r>
        <w:t xml:space="preserve"> periods to provide a climatological summary of correction quality.</w:t>
      </w:r>
    </w:p>
    <w:p w14:paraId="27B5C113" w14:textId="5D226E10" w:rsidR="0084013D" w:rsidRDefault="0084013D" w:rsidP="0084013D">
      <w:pPr>
        <w:spacing w:after="120"/>
        <w:ind w:right="57" w:firstLine="0"/>
      </w:pPr>
      <w:r>
        <w:t xml:space="preserve">The CQI maps reveal a clear west-to-east gradient in correction quality. Java, southern Sumatra, and Bali, regions characterized by dense gauge networks and relatively homogeneous terrain at the CPC-UNI resolution, consistently achieve CQI values in the Fair to Good range (0.5–0.65) across all three methods. Eastern Indonesia, including Papua and Maluku, shows lower CQI values, reflecting both the sparser station coverage of the CPC-UNI reference and the greater topographic complexity of these regions. The CQI ranges </w:t>
      </w:r>
      <w:r w:rsidR="002006A7">
        <w:t>are [</w:t>
      </w:r>
      <w:r>
        <w:t>0.337, 0.657] for LS, [0.283, 0.602] for LSEQM, and [0.285, 0.608] for LSEQM+DL.</w:t>
      </w:r>
    </w:p>
    <w:p w14:paraId="02BCB452" w14:textId="67734E05" w:rsidR="0084013D" w:rsidRDefault="0084013D" w:rsidP="0084013D">
      <w:pPr>
        <w:spacing w:after="120"/>
        <w:ind w:right="57" w:firstLine="0"/>
      </w:pPr>
      <w:r>
        <w:t>The domain-median CQI decreases from 0.541 (LS) to 0.505 (LSEQM) and recovers slightly to 0.508 (LSEQM+DL). This decrease may appear to contradict the distributional improvements documented in Section</w:t>
      </w:r>
      <w:r w:rsidR="00CD6B35">
        <w:t xml:space="preserve"> </w:t>
      </w:r>
      <w:r w:rsidR="00CD6B35">
        <w:fldChar w:fldCharType="begin"/>
      </w:r>
      <w:r w:rsidR="00CD6B35">
        <w:instrText xml:space="preserve"> REF _Ref228188404 \r \h </w:instrText>
      </w:r>
      <w:r w:rsidR="00CD6B35">
        <w:fldChar w:fldCharType="separate"/>
      </w:r>
      <w:r w:rsidR="00CD6B35">
        <w:t>3.1</w:t>
      </w:r>
      <w:r w:rsidR="00CD6B35">
        <w:fldChar w:fldCharType="end"/>
      </w:r>
      <w:r>
        <w:t xml:space="preserve">, but it reflects the composite nature of CQI: the Temporal Quality Score (TQS), which includes POD and CSI, decreases from 0.666 to 0.648 because the dry-day frequency matching </w:t>
      </w:r>
      <w:r w:rsidR="00B21B08">
        <w:lastRenderedPageBreak/>
        <w:fldChar w:fldCharType="begin"/>
      </w:r>
      <w:r w:rsidR="00B21B08">
        <w:instrText xml:space="preserve"> ADDIN ZOTERO_ITEM CSL_CITATION {"citationID":"qH4B3jD0","properties":{"formattedCitation":"[11]","plainCitation":"[11]","noteIndex":0},"citationItems":[{"id":1741,"uris":["http://zotero.org/users/10469304/items/3HSW2GQI"],"itemData":{"id":1741,"type":"article-journal","abstract":"Abstract\n            Quantile mapping bias correction algorithms are commonly used to correct systematic distributional biases in precipitation outputs from climate models. Although they are effective at removing historical biases relative to observations, it has been found that quantile mapping can artificially corrupt future model-projected trends. Previous studies on the modification of precipitation trends by quantile mapping have focused on mean quantities, with less attention paid to extremes. This article investigates the extent to which quantile mapping algorithms modify global climate model (GCM) trends in mean precipitation and precipitation extremes indices. First, a bias correction algorithm, quantile delta mapping (QDM), that explicitly preserves relative changes in precipitation quantiles is presented. QDM is compared on synthetic data with detrended quantile mapping (DQM), which is designed to preserve trends in the mean, and with standard quantile mapping (QM). Next, methods are applied to phase 5 of the Coupled Model Intercomparison Project (CMIP5) daily precipitation projections over Canada. Performance is assessed based on precipitation extremes indices and results from a generalized extreme value analysis applied to annual precipitation maxima. QM can inflate the magnitude of relative trends in precipitation extremes with respect to the raw GCM, often substantially, as compared to DQM and especially QDM. The degree of corruption in the GCM trends by QM is particularly large for changes in long period return values. By the 2080s, relative changes in excess of +500% with respect to historical conditions are noted at some locations for 20-yr return values, with maximum changes by DQM and QDM nearing +240% and +140%, respectively, whereas raw GCM changes are never projected to exceed +120%.","container-title":"Journal of Climate","DOI":"10.1175/JCLI-D-14-00754.1","ISSN":"0894-8755, 1520-0442","issue":"17","language":"en","page":"6938-6959","source":"DOI.org (Crossref)","title":"Bias Correction of GCM Precipitation by Quantile Mapping: How Well Do Methods Preserve Changes in Quantiles and Extremes?","title-short":"Bias Correction of GCM Precipitation by Quantile Mapping","URL":"http://journals.ametsoc.org/doi/10.1175/JCLI-D-14-00754.1","volume":"28","author":[{"family":"Cannon","given":"Alex J."},{"family":"Sobie","given":"Stephen R."},{"family":"Murdock","given":"Trevor Q."}],"accessed":{"date-parts":[["2026",4,18]]},"issued":{"date-parts":[["2015",9,1]]}}}],"schema":"https://github.com/citation-style-language/schema/raw/master/csl-citation.json"} </w:instrText>
      </w:r>
      <w:r w:rsidR="00B21B08">
        <w:fldChar w:fldCharType="separate"/>
      </w:r>
      <w:r w:rsidR="00B21B08" w:rsidRPr="00B21B08">
        <w:rPr>
          <w:rFonts w:cs="Times New Roman"/>
        </w:rPr>
        <w:t>[11]</w:t>
      </w:r>
      <w:r w:rsidR="00B21B08">
        <w:fldChar w:fldCharType="end"/>
      </w:r>
      <w:r>
        <w:t xml:space="preserve"> reclassifies some IMERG wet days as dry (reducing POD from 0.77 to 0.71), while the Basic Statistical Quality Score (BSQS) decreases from 0.326 to 0.297 (LSEQM) and 0.299 (LSEQM+DL) due to the increase in RMSE that accompanies the wider corrected distribution. These losses outweigh the gains in Distribution Quality Score (DQS: 0.686 to 0.656 for LSEQM, recovering to 0.661 for LSEQM+DL). The CNN refinement partially recovers performance (LSEQM+DL CQI 0.508 vs LSEQM 0.505), consistent with the targeted spatial adjustment in station-covered regions.</w:t>
      </w:r>
    </w:p>
    <w:p w14:paraId="1C5E6D08" w14:textId="7CCF32A2" w:rsidR="0084013D" w:rsidRDefault="00E119DC" w:rsidP="0084013D">
      <w:pPr>
        <w:spacing w:after="120"/>
        <w:ind w:right="57" w:firstLine="0"/>
      </w:pPr>
      <w:r>
        <w:rPr>
          <w:noProof/>
        </w:rPr>
        <w:lastRenderedPageBreak/>
        <w:drawing>
          <wp:inline distT="0" distB="0" distL="0" distR="0" wp14:anchorId="33D66F08" wp14:editId="031B4BC2">
            <wp:extent cx="5040630" cy="7291705"/>
            <wp:effectExtent l="0" t="0" r="7620" b="4445"/>
            <wp:docPr id="1944876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76786" name="Picture 1944876786"/>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040630" cy="7291705"/>
                    </a:xfrm>
                    <a:prstGeom prst="rect">
                      <a:avLst/>
                    </a:prstGeom>
                  </pic:spPr>
                </pic:pic>
              </a:graphicData>
            </a:graphic>
          </wp:inline>
        </w:drawing>
      </w:r>
    </w:p>
    <w:p w14:paraId="6D898B12" w14:textId="46CD2643" w:rsidR="0084013D" w:rsidRPr="00F33269" w:rsidRDefault="00331F1C" w:rsidP="00331F1C">
      <w:pPr>
        <w:pStyle w:val="Caption"/>
        <w:ind w:left="0" w:firstLine="0"/>
        <w:rPr>
          <w:sz w:val="20"/>
        </w:rPr>
      </w:pPr>
      <w:bookmarkStart w:id="14" w:name="_Ref228195273"/>
      <w:r w:rsidRPr="00331F1C">
        <w:rPr>
          <w:b/>
          <w:bCs w:val="0"/>
          <w:sz w:val="20"/>
          <w:szCs w:val="14"/>
        </w:rPr>
        <w:t xml:space="preserve">Figure </w:t>
      </w:r>
      <w:r w:rsidRPr="00331F1C">
        <w:rPr>
          <w:b/>
          <w:bCs w:val="0"/>
          <w:sz w:val="20"/>
          <w:szCs w:val="14"/>
        </w:rPr>
        <w:fldChar w:fldCharType="begin"/>
      </w:r>
      <w:r w:rsidRPr="00331F1C">
        <w:rPr>
          <w:b/>
          <w:bCs w:val="0"/>
          <w:sz w:val="20"/>
          <w:szCs w:val="14"/>
        </w:rPr>
        <w:instrText xml:space="preserve"> SEQ Figure \* ARABIC </w:instrText>
      </w:r>
      <w:r w:rsidRPr="00331F1C">
        <w:rPr>
          <w:b/>
          <w:bCs w:val="0"/>
          <w:sz w:val="20"/>
          <w:szCs w:val="14"/>
        </w:rPr>
        <w:fldChar w:fldCharType="separate"/>
      </w:r>
      <w:r w:rsidR="0022319F">
        <w:rPr>
          <w:b/>
          <w:bCs w:val="0"/>
          <w:noProof/>
          <w:sz w:val="20"/>
          <w:szCs w:val="14"/>
        </w:rPr>
        <w:t>5</w:t>
      </w:r>
      <w:r w:rsidRPr="00331F1C">
        <w:rPr>
          <w:b/>
          <w:bCs w:val="0"/>
          <w:sz w:val="20"/>
          <w:szCs w:val="14"/>
        </w:rPr>
        <w:fldChar w:fldCharType="end"/>
      </w:r>
      <w:bookmarkEnd w:id="14"/>
      <w:r w:rsidRPr="00331F1C">
        <w:rPr>
          <w:b/>
          <w:bCs w:val="0"/>
          <w:sz w:val="20"/>
          <w:szCs w:val="14"/>
        </w:rPr>
        <w:t xml:space="preserve">. </w:t>
      </w:r>
      <w:r w:rsidR="0084013D" w:rsidRPr="00F33269">
        <w:rPr>
          <w:sz w:val="20"/>
        </w:rPr>
        <w:t xml:space="preserve">Spatial distribution of the Continuous Quality Index (CQI) for (a) Linear Scaling, (b) LSEQM, and (c) LSEQM+DL, evaluated against CPC-UNI. Values represent the mean CQI across all 36 </w:t>
      </w:r>
      <w:proofErr w:type="spellStart"/>
      <w:r w:rsidR="0084013D" w:rsidRPr="00F33269">
        <w:rPr>
          <w:sz w:val="20"/>
        </w:rPr>
        <w:t>dekadal</w:t>
      </w:r>
      <w:proofErr w:type="spellEnd"/>
      <w:r w:rsidR="0084013D" w:rsidRPr="00F33269">
        <w:rPr>
          <w:sz w:val="20"/>
        </w:rPr>
        <w:t xml:space="preserve"> periods. Higher values indicate better agreement with the reference dataset. The color scale ranges from 0 (poor) to 1 (excellent)</w:t>
      </w:r>
      <w:r w:rsidR="00731AF4" w:rsidRPr="00F33269">
        <w:rPr>
          <w:sz w:val="20"/>
        </w:rPr>
        <w:t>.</w:t>
      </w:r>
    </w:p>
    <w:p w14:paraId="044DEA23" w14:textId="2DE045F4" w:rsidR="0084013D" w:rsidRDefault="00F3724E" w:rsidP="0084013D">
      <w:pPr>
        <w:spacing w:after="120"/>
        <w:ind w:right="57" w:firstLine="0"/>
      </w:pPr>
      <w:r w:rsidRPr="00F3724E">
        <w:rPr>
          <w:szCs w:val="24"/>
        </w:rPr>
        <w:fldChar w:fldCharType="begin"/>
      </w:r>
      <w:r w:rsidRPr="00F3724E">
        <w:rPr>
          <w:szCs w:val="24"/>
        </w:rPr>
        <w:instrText xml:space="preserve"> REF _Ref228185742 \h </w:instrText>
      </w:r>
      <w:r w:rsidRPr="00F3724E">
        <w:rPr>
          <w:szCs w:val="24"/>
        </w:rPr>
      </w:r>
      <w:r w:rsidRPr="00F3724E">
        <w:rPr>
          <w:szCs w:val="24"/>
        </w:rPr>
        <w:instrText xml:space="preserve"> \* MERGEFORMAT </w:instrText>
      </w:r>
      <w:r w:rsidRPr="00F3724E">
        <w:rPr>
          <w:szCs w:val="24"/>
        </w:rPr>
        <w:fldChar w:fldCharType="separate"/>
      </w:r>
      <w:r w:rsidRPr="00F3724E">
        <w:rPr>
          <w:szCs w:val="24"/>
        </w:rPr>
        <w:t xml:space="preserve">Figure </w:t>
      </w:r>
      <w:r w:rsidRPr="00F3724E">
        <w:rPr>
          <w:noProof/>
          <w:szCs w:val="24"/>
        </w:rPr>
        <w:t>6</w:t>
      </w:r>
      <w:r w:rsidRPr="00F3724E">
        <w:rPr>
          <w:szCs w:val="24"/>
        </w:rPr>
        <w:fldChar w:fldCharType="end"/>
      </w:r>
      <w:r w:rsidR="0084013D">
        <w:t xml:space="preserve">a presents a smoothed CQI difference map (LSEQM+DL minus LS), showing a spatially heterogeneous pattern: regions with higher station density </w:t>
      </w:r>
      <w:r w:rsidR="0084013D">
        <w:lastRenderedPageBreak/>
        <w:t xml:space="preserve">(Java, Bali, southern Sumatra) tend to show modest CQI gains from the CNN refinement, while the domain majority shows small decreases driven by the POD/RMSE trade-off discussed above. </w:t>
      </w:r>
      <w:r w:rsidRPr="00F3724E">
        <w:rPr>
          <w:szCs w:val="24"/>
        </w:rPr>
        <w:fldChar w:fldCharType="begin"/>
      </w:r>
      <w:r w:rsidRPr="00F3724E">
        <w:rPr>
          <w:szCs w:val="24"/>
        </w:rPr>
        <w:instrText xml:space="preserve"> REF _Ref228185742 \h </w:instrText>
      </w:r>
      <w:r w:rsidRPr="00F3724E">
        <w:rPr>
          <w:szCs w:val="24"/>
        </w:rPr>
      </w:r>
      <w:r w:rsidRPr="00F3724E">
        <w:rPr>
          <w:szCs w:val="24"/>
        </w:rPr>
        <w:instrText xml:space="preserve"> \* MERGEFORMAT </w:instrText>
      </w:r>
      <w:r w:rsidRPr="00F3724E">
        <w:rPr>
          <w:szCs w:val="24"/>
        </w:rPr>
        <w:fldChar w:fldCharType="separate"/>
      </w:r>
      <w:r w:rsidRPr="00F3724E">
        <w:rPr>
          <w:szCs w:val="24"/>
        </w:rPr>
        <w:t xml:space="preserve">Figure </w:t>
      </w:r>
      <w:r w:rsidRPr="00F3724E">
        <w:rPr>
          <w:noProof/>
          <w:szCs w:val="24"/>
        </w:rPr>
        <w:t>6</w:t>
      </w:r>
      <w:r w:rsidRPr="00F3724E">
        <w:rPr>
          <w:szCs w:val="24"/>
        </w:rPr>
        <w:fldChar w:fldCharType="end"/>
      </w:r>
      <w:r w:rsidR="0084013D">
        <w:t>b presents a six-tier quality classification for LSEQM+DL that subdivides the dominant Fair range (0.4–0.6) to reveal spatial structure: the majority of land pixels fall in the Fair-High (0.5–0.6) and Fair-Low (0.4–0.5) categories, with a clear west-to-east gradient from Fair-High in station-dense regions to Fair-Low and Marginal (0.3–0.4) in station-sparse eastern Indonesia. Only 2 pixels reach Good (</w:t>
      </w:r>
      <w:r w:rsidR="00D95CAC" w:rsidRPr="00D95CAC">
        <w:rPr>
          <w:position w:val="-4"/>
        </w:rPr>
        <w:object w:dxaOrig="200" w:dyaOrig="240" w14:anchorId="7F12BC83">
          <v:shape id="_x0000_i12162" type="#_x0000_t75" style="width:9.75pt;height:12pt" o:ole="">
            <v:imagedata r:id="rId153" o:title=""/>
          </v:shape>
          <o:OLEObject Type="Embed" ProgID="Equation.DSMT4" ShapeID="_x0000_i12162" DrawAspect="Content" ObjectID="_1838842600" r:id="rId154"/>
        </w:object>
      </w:r>
      <w:r w:rsidR="0084013D">
        <w:t>0.6); no pixels achieve Excellent (</w:t>
      </w:r>
      <w:r w:rsidR="00D95CAC" w:rsidRPr="00D95CAC">
        <w:rPr>
          <w:position w:val="-4"/>
        </w:rPr>
        <w:object w:dxaOrig="200" w:dyaOrig="240" w14:anchorId="3BF41332">
          <v:shape id="_x0000_i12163" type="#_x0000_t75" style="width:9.75pt;height:12pt" o:ole="">
            <v:imagedata r:id="rId155" o:title=""/>
          </v:shape>
          <o:OLEObject Type="Embed" ProgID="Equation.DSMT4" ShapeID="_x0000_i12163" DrawAspect="Content" ObjectID="_1838842601" r:id="rId156"/>
        </w:object>
      </w:r>
      <w:r w:rsidR="0084013D">
        <w:t>0.7).</w:t>
      </w:r>
    </w:p>
    <w:p w14:paraId="3C1C0473" w14:textId="60B52E84" w:rsidR="0084013D" w:rsidRDefault="00E119DC" w:rsidP="0084013D">
      <w:pPr>
        <w:spacing w:after="120"/>
        <w:ind w:right="57" w:firstLine="0"/>
      </w:pPr>
      <w:r>
        <w:rPr>
          <w:noProof/>
        </w:rPr>
        <w:drawing>
          <wp:inline distT="0" distB="0" distL="0" distR="0" wp14:anchorId="21C66881" wp14:editId="4CE833E2">
            <wp:extent cx="5040630" cy="3898900"/>
            <wp:effectExtent l="0" t="0" r="7620" b="6350"/>
            <wp:docPr id="1664245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4549" name="Picture 166424549"/>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040630" cy="3898900"/>
                    </a:xfrm>
                    <a:prstGeom prst="rect">
                      <a:avLst/>
                    </a:prstGeom>
                  </pic:spPr>
                </pic:pic>
              </a:graphicData>
            </a:graphic>
          </wp:inline>
        </w:drawing>
      </w:r>
    </w:p>
    <w:p w14:paraId="4A4E369F" w14:textId="5B553C05" w:rsidR="0084013D" w:rsidRPr="009A38F2" w:rsidRDefault="0033566E" w:rsidP="0033566E">
      <w:pPr>
        <w:pStyle w:val="Caption"/>
        <w:ind w:left="0" w:firstLine="0"/>
        <w:rPr>
          <w:sz w:val="20"/>
        </w:rPr>
      </w:pPr>
      <w:bookmarkStart w:id="15" w:name="_Ref228185742"/>
      <w:r w:rsidRPr="0033566E">
        <w:rPr>
          <w:b/>
          <w:bCs w:val="0"/>
          <w:sz w:val="20"/>
          <w:szCs w:val="14"/>
        </w:rPr>
        <w:t xml:space="preserve">Figure </w:t>
      </w:r>
      <w:r w:rsidRPr="0033566E">
        <w:rPr>
          <w:b/>
          <w:bCs w:val="0"/>
          <w:sz w:val="20"/>
          <w:szCs w:val="14"/>
        </w:rPr>
        <w:fldChar w:fldCharType="begin"/>
      </w:r>
      <w:r w:rsidRPr="0033566E">
        <w:rPr>
          <w:b/>
          <w:bCs w:val="0"/>
          <w:sz w:val="20"/>
          <w:szCs w:val="14"/>
        </w:rPr>
        <w:instrText xml:space="preserve"> SEQ Figure \* ARABIC </w:instrText>
      </w:r>
      <w:r w:rsidRPr="0033566E">
        <w:rPr>
          <w:b/>
          <w:bCs w:val="0"/>
          <w:sz w:val="20"/>
          <w:szCs w:val="14"/>
        </w:rPr>
        <w:fldChar w:fldCharType="separate"/>
      </w:r>
      <w:r w:rsidR="0022319F">
        <w:rPr>
          <w:b/>
          <w:bCs w:val="0"/>
          <w:noProof/>
          <w:sz w:val="20"/>
          <w:szCs w:val="14"/>
        </w:rPr>
        <w:t>6</w:t>
      </w:r>
      <w:r w:rsidRPr="0033566E">
        <w:rPr>
          <w:b/>
          <w:bCs w:val="0"/>
          <w:sz w:val="20"/>
          <w:szCs w:val="14"/>
        </w:rPr>
        <w:fldChar w:fldCharType="end"/>
      </w:r>
      <w:bookmarkEnd w:id="15"/>
      <w:r w:rsidRPr="0033566E">
        <w:rPr>
          <w:b/>
          <w:bCs w:val="0"/>
          <w:sz w:val="20"/>
          <w:szCs w:val="14"/>
        </w:rPr>
        <w:t xml:space="preserve">. </w:t>
      </w:r>
      <w:r w:rsidR="0084013D" w:rsidRPr="009A38F2">
        <w:rPr>
          <w:sz w:val="20"/>
        </w:rPr>
        <w:t xml:space="preserve">(a) Smoothed CQI difference map showing the mean difference between LSEQM+DL and LS across all 36 </w:t>
      </w:r>
      <w:proofErr w:type="spellStart"/>
      <w:r w:rsidR="0084013D" w:rsidRPr="009A38F2">
        <w:rPr>
          <w:sz w:val="20"/>
        </w:rPr>
        <w:t>dekadal</w:t>
      </w:r>
      <w:proofErr w:type="spellEnd"/>
      <w:r w:rsidR="0084013D" w:rsidRPr="009A38F2">
        <w:rPr>
          <w:sz w:val="20"/>
        </w:rPr>
        <w:t xml:space="preserve"> periods (positive values indicate improvement; Gaussian smoothing with </w:t>
      </w:r>
      <w:r w:rsidR="00D95CAC" w:rsidRPr="009A38F2">
        <w:rPr>
          <w:position w:val="-6"/>
          <w:sz w:val="20"/>
        </w:rPr>
        <w:object w:dxaOrig="740" w:dyaOrig="279" w14:anchorId="190BA146">
          <v:shape id="_x0000_i12164" type="#_x0000_t75" style="width:36.75pt;height:14.25pt" o:ole="">
            <v:imagedata r:id="rId158" o:title=""/>
          </v:shape>
          <o:OLEObject Type="Embed" ProgID="Equation.DSMT4" ShapeID="_x0000_i12164" DrawAspect="Content" ObjectID="_1838842602" r:id="rId159"/>
        </w:object>
      </w:r>
      <w:r w:rsidR="0084013D" w:rsidRPr="009A38F2">
        <w:rPr>
          <w:sz w:val="20"/>
        </w:rPr>
        <w:t xml:space="preserve"> pixels applied for visual clarity). (b) Six-tier quality classification of LSEQM+DL: Excellent (</w:t>
      </w:r>
      <w:r w:rsidR="009A38F2" w:rsidRPr="009A38F2">
        <w:rPr>
          <w:position w:val="-4"/>
          <w:sz w:val="20"/>
        </w:rPr>
        <w:object w:dxaOrig="200" w:dyaOrig="240" w14:anchorId="5F50E3F4">
          <v:shape id="_x0000_i12165" type="#_x0000_t75" style="width:9.75pt;height:12pt" o:ole="">
            <v:imagedata r:id="rId160" o:title=""/>
          </v:shape>
          <o:OLEObject Type="Embed" ProgID="Equation.DSMT4" ShapeID="_x0000_i12165" DrawAspect="Content" ObjectID="_1838842603" r:id="rId161"/>
        </w:object>
      </w:r>
      <w:r w:rsidR="0084013D" w:rsidRPr="009A38F2">
        <w:rPr>
          <w:sz w:val="20"/>
        </w:rPr>
        <w:t xml:space="preserve">0.7, dark green), Good (0.6–0.7, green), Fair-High (0.5–0.6, yellow-green), Fair-Low (0.4–0.5, yellow), Marginal (0.3–0.4, orange), and </w:t>
      </w:r>
      <w:r w:rsidR="00A7372B" w:rsidRPr="009A38F2">
        <w:rPr>
          <w:sz w:val="20"/>
        </w:rPr>
        <w:t>Poor (&lt; 0.3, red).</w:t>
      </w:r>
    </w:p>
    <w:p w14:paraId="26903280" w14:textId="1161E2B6" w:rsidR="00012D73" w:rsidRDefault="0084013D" w:rsidP="0084013D">
      <w:pPr>
        <w:spacing w:after="120"/>
        <w:ind w:right="57" w:firstLine="0"/>
      </w:pPr>
      <w:r>
        <w:t>The spatial pattern of the CQI difference correlates with station density, a relationship explored further in Section</w:t>
      </w:r>
      <w:r w:rsidR="00F3724E">
        <w:t xml:space="preserve"> </w:t>
      </w:r>
      <w:r w:rsidR="00F3724E">
        <w:fldChar w:fldCharType="begin"/>
      </w:r>
      <w:r w:rsidR="00F3724E">
        <w:instrText xml:space="preserve"> REF _Ref228186346 \r \h </w:instrText>
      </w:r>
      <w:r w:rsidR="00F3724E">
        <w:fldChar w:fldCharType="separate"/>
      </w:r>
      <w:r w:rsidR="00F3724E">
        <w:t>3.6</w:t>
      </w:r>
      <w:r w:rsidR="00F3724E">
        <w:fldChar w:fldCharType="end"/>
      </w:r>
      <w:r>
        <w:t xml:space="preserve">. The CNN refinement shows its largest positive contribution in station-dense regions, indicating that the alpha-blending strategy and station density confidence mask effectively target the DL contribution where the reference is well constrained. This CQI result highlights an important methodological point: composite quality indices that </w:t>
      </w:r>
      <w:proofErr w:type="gramStart"/>
      <w:r>
        <w:t>weight event</w:t>
      </w:r>
      <w:proofErr w:type="gramEnd"/>
      <w:r>
        <w:t xml:space="preserve"> detection equally with distributional accuracy may undervalue corrections that deliberately trade wet-day frequency for distributional fidelity. The independent station validation (Section</w:t>
      </w:r>
      <w:r w:rsidR="002C403B">
        <w:t xml:space="preserve"> </w:t>
      </w:r>
      <w:r w:rsidR="002C403B">
        <w:fldChar w:fldCharType="begin"/>
      </w:r>
      <w:r w:rsidR="002C403B">
        <w:instrText xml:space="preserve"> REF _Ref228190508 \r \h </w:instrText>
      </w:r>
      <w:r w:rsidR="002C403B">
        <w:fldChar w:fldCharType="separate"/>
      </w:r>
      <w:r w:rsidR="002C403B">
        <w:t>3.5</w:t>
      </w:r>
      <w:r w:rsidR="002C403B">
        <w:fldChar w:fldCharType="end"/>
      </w:r>
      <w:r>
        <w:t>) provides the clearest assessment of the framework's net benefit.</w:t>
      </w:r>
    </w:p>
    <w:p w14:paraId="324360A4" w14:textId="6C26B5B3" w:rsidR="007310BC" w:rsidRDefault="007310BC" w:rsidP="007310BC">
      <w:pPr>
        <w:pStyle w:val="JudulSubbab"/>
      </w:pPr>
      <w:r>
        <w:lastRenderedPageBreak/>
        <w:t>Distributional Quality and Extreme Event Representation</w:t>
      </w:r>
    </w:p>
    <w:p w14:paraId="22AF96B5" w14:textId="1FECDE9D" w:rsidR="00150FA4" w:rsidRDefault="00150FA4" w:rsidP="00150FA4">
      <w:pPr>
        <w:spacing w:after="120"/>
        <w:ind w:right="57" w:firstLine="0"/>
      </w:pPr>
      <w:r>
        <w:t xml:space="preserve">A central motivation for the hybrid framework is the preservation of extreme precipitation events </w:t>
      </w:r>
      <w:r w:rsidR="009A38F2">
        <w:fldChar w:fldCharType="begin"/>
      </w:r>
      <w:r w:rsidR="009A38F2">
        <w:instrText xml:space="preserve"> ADDIN ZOTERO_ITEM CSL_CITATION {"citationID":"JgwOCUJW","properties":{"formattedCitation":"[36]","plainCitation":"[36]","noteIndex":0},"citationItems":[{"id":1794,"uris":["http://zotero.org/users/10469304/items/5Z6B8KEM"],"itemData":{"id":1794,"type":"article-journal","abstract":"This paper provides a first overview of the performance of state‐of‐the‐art global climate models participating in the Coupled Model Intercomparison Project Phase 5 (CMIP5) in simulating climate extremes indices defined by the Expert Team on Climate Change Detection and Indices (ETCCDI), and compares it to that in the previous model generation (CMIP3). For the first time, the indices based on daily temperature and precipitation are calculated with a consistent methodology across multimodel simulations and four reanalysis data sets (ERA40, ERA‐Interim, NCEP/NCAR, and NCEP‐DOE) and are made available at the ETCCDI indices archive website. Our analyses show that the CMIP5 models are generally able to simulate climate extremes and their trend patterns as represented by the indices in comparison to a gridded observational indices data set (HadEX2). The spread amongst CMIP5 models for several temperature indices is reduced compared to CMIP3 models, despite the larger number of models participating in CMIP5. Some improvements in the CMIP5 ensemble relative to CMIP3 are also found in the representation of the magnitude of precipitation indices. We find substantial discrepancies between the reanalyses, indicating considerable uncertainties regarding their simulation of extremes. The overall performance of individual models is summarized by a “portrait” diagram based on root‐mean‐square errors of model climatologies for each index and model relative to four reanalyses. This metric analysis shows that the median model climatology outperforms individual models for all indices, but the uncertainties related to the underlying reference data sets are reflected in the individual model performance metrics.\n          , \n            Key Points\n            \n              \n                \n                  We calculate indices in a consistent manner across models and reanalyses\n                \n                \n                  Multi‐model ensembles compare reasonably well with observation‐based indices\n                \n                \n                  There are large uncertainties in the representation of extremes in reanalyses","container-title":"Journal of Geophysical Research: Atmospheres","DOI":"10.1002/jgrd.50203","ISSN":"2169-897X, 2169-8996","issue":"4","journalAbbreviation":"JGR Atmospheres","language":"en","license":"http://onlinelibrary.wiley.com/termsAndConditions#vor","page":"1716-1733","source":"DOI.org (Crossref)","title":"Climate extremes indices in the CMIP5 multimodel ensemble: Part 1. Model evaluation in the present climate","title-short":"Climate extremes indices in the CMIP5 multimodel ensemble","URL":"https://agupubs.onlinelibrary.wiley.com/doi/10.1002/jgrd.50203","volume":"118","author":[{"family":"Sillmann","given":"J."},{"family":"Kharin","given":"V. V."},{"family":"Zhang","given":"X."},{"family":"Zwiers","given":"F. W."},{"family":"Bronaugh","given":"D."}],"accessed":{"date-parts":[["2026",4,18]]},"issued":{"date-parts":[["2013",2,27]]}}}],"schema":"https://github.com/citation-style-language/schema/raw/master/csl-citation.json"} </w:instrText>
      </w:r>
      <w:r w:rsidR="009A38F2">
        <w:fldChar w:fldCharType="separate"/>
      </w:r>
      <w:r w:rsidR="009A38F2" w:rsidRPr="009A38F2">
        <w:rPr>
          <w:rFonts w:cs="Times New Roman"/>
        </w:rPr>
        <w:t>[36]</w:t>
      </w:r>
      <w:r w:rsidR="009A38F2">
        <w:fldChar w:fldCharType="end"/>
      </w:r>
      <w:r>
        <w:t xml:space="preserve">, which are often attenuated by standard bias correction methods. </w:t>
      </w:r>
      <w:r w:rsidR="00A23CB6" w:rsidRPr="00A23CB6">
        <w:fldChar w:fldCharType="begin"/>
      </w:r>
      <w:r w:rsidR="00A23CB6" w:rsidRPr="00A23CB6">
        <w:instrText xml:space="preserve"> REF _Ref228197714 \h </w:instrText>
      </w:r>
      <w:r w:rsidR="00A23CB6" w:rsidRPr="00A23CB6">
        <w:instrText xml:space="preserve"> \* MERGEFORMAT </w:instrText>
      </w:r>
      <w:r w:rsidR="00A23CB6" w:rsidRPr="00A23CB6">
        <w:fldChar w:fldCharType="separate"/>
      </w:r>
      <w:r w:rsidR="00A23CB6" w:rsidRPr="00A23CB6">
        <w:t xml:space="preserve">Table </w:t>
      </w:r>
      <w:r w:rsidR="00A23CB6" w:rsidRPr="00A23CB6">
        <w:rPr>
          <w:noProof/>
        </w:rPr>
        <w:t>4</w:t>
      </w:r>
      <w:r w:rsidR="00A23CB6" w:rsidRPr="00A23CB6">
        <w:fldChar w:fldCharType="end"/>
      </w:r>
      <w:r>
        <w:t xml:space="preserve"> presents the domain-median percentile values for the CPC-UNI reference and each correction stage, spanning from the median (Q50) to the 99th percentile (Q99). Percentiles are computed from the single-</w:t>
      </w:r>
      <w:proofErr w:type="spellStart"/>
      <w:r>
        <w:t>dekad</w:t>
      </w:r>
      <w:proofErr w:type="spellEnd"/>
      <w:r>
        <w:t xml:space="preserve"> aggregated mode, which pools approximately 250 daily values per pixel (25 years </w:t>
      </w:r>
      <w:r w:rsidR="009A38F2">
        <w:t>x</w:t>
      </w:r>
      <w:r>
        <w:t xml:space="preserve"> 10 days per </w:t>
      </w:r>
      <w:proofErr w:type="spellStart"/>
      <w:r>
        <w:t>dekad</w:t>
      </w:r>
      <w:proofErr w:type="spellEnd"/>
      <w:r>
        <w:t>), providing adequate sample sizes for stable quantile estimation.</w:t>
      </w:r>
    </w:p>
    <w:p w14:paraId="2733356B" w14:textId="59DC5A51" w:rsidR="00652CDE" w:rsidRDefault="00C81C50" w:rsidP="00C81C50">
      <w:pPr>
        <w:pStyle w:val="Caption"/>
        <w:ind w:left="0" w:firstLine="0"/>
      </w:pPr>
      <w:bookmarkStart w:id="16" w:name="_Ref228197714"/>
      <w:r w:rsidRPr="00C81C50">
        <w:rPr>
          <w:b/>
          <w:bCs w:val="0"/>
        </w:rPr>
        <w:t xml:space="preserve">Table </w:t>
      </w:r>
      <w:r w:rsidRPr="00C81C50">
        <w:rPr>
          <w:b/>
          <w:bCs w:val="0"/>
        </w:rPr>
        <w:fldChar w:fldCharType="begin"/>
      </w:r>
      <w:r w:rsidRPr="00C81C50">
        <w:rPr>
          <w:b/>
          <w:bCs w:val="0"/>
        </w:rPr>
        <w:instrText xml:space="preserve"> SEQ Table \* ARABIC </w:instrText>
      </w:r>
      <w:r w:rsidRPr="00C81C50">
        <w:rPr>
          <w:b/>
          <w:bCs w:val="0"/>
        </w:rPr>
        <w:fldChar w:fldCharType="separate"/>
      </w:r>
      <w:r w:rsidR="00046268">
        <w:rPr>
          <w:b/>
          <w:bCs w:val="0"/>
          <w:noProof/>
        </w:rPr>
        <w:t>4</w:t>
      </w:r>
      <w:r w:rsidRPr="00C81C50">
        <w:rPr>
          <w:b/>
          <w:bCs w:val="0"/>
        </w:rPr>
        <w:fldChar w:fldCharType="end"/>
      </w:r>
      <w:bookmarkEnd w:id="16"/>
      <w:r w:rsidRPr="00C81C50">
        <w:rPr>
          <w:b/>
          <w:bCs w:val="0"/>
        </w:rPr>
        <w:t xml:space="preserve">. </w:t>
      </w:r>
      <w:r w:rsidR="00150FA4">
        <w:t xml:space="preserve">Domain-median precipitation percentiles (mm/day) for the CPC-UNI reference and each correction stage, averaged over all 36 </w:t>
      </w:r>
      <w:proofErr w:type="spellStart"/>
      <w:r w:rsidR="00150FA4">
        <w:t>dekadal</w:t>
      </w:r>
      <w:proofErr w:type="spellEnd"/>
      <w:r w:rsidR="00150FA4">
        <w:t xml:space="preserve"> periods. Values in parentheses indicate the relative error against the reference.</w:t>
      </w:r>
    </w:p>
    <w:tbl>
      <w:tblPr>
        <w:tblStyle w:val="ListTable6Colorful"/>
        <w:tblW w:w="0" w:type="auto"/>
        <w:tblLook w:val="04A0" w:firstRow="1" w:lastRow="0" w:firstColumn="1" w:lastColumn="0" w:noHBand="0" w:noVBand="1"/>
      </w:tblPr>
      <w:tblGrid>
        <w:gridCol w:w="1271"/>
        <w:gridCol w:w="1276"/>
        <w:gridCol w:w="1701"/>
        <w:gridCol w:w="1843"/>
        <w:gridCol w:w="1837"/>
      </w:tblGrid>
      <w:tr w:rsidR="00FC7EED" w:rsidRPr="00E01E28" w14:paraId="1E0876B6" w14:textId="77777777" w:rsidTr="00C81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A894A89" w14:textId="7520E9A5" w:rsidR="00FC7EED" w:rsidRPr="00C81C50" w:rsidRDefault="00FC7EED" w:rsidP="00852FBC">
            <w:pPr>
              <w:spacing w:after="120"/>
              <w:ind w:right="57" w:firstLine="0"/>
              <w:jc w:val="left"/>
              <w:rPr>
                <w:sz w:val="20"/>
                <w:szCs w:val="18"/>
              </w:rPr>
            </w:pPr>
            <w:r w:rsidRPr="00C81C50">
              <w:rPr>
                <w:sz w:val="20"/>
                <w:szCs w:val="18"/>
              </w:rPr>
              <w:t>Percentile</w:t>
            </w:r>
          </w:p>
        </w:tc>
        <w:tc>
          <w:tcPr>
            <w:tcW w:w="1276" w:type="dxa"/>
            <w:vAlign w:val="center"/>
          </w:tcPr>
          <w:p w14:paraId="6FFD2DCE" w14:textId="2441281A" w:rsidR="00FC7EED" w:rsidRPr="00C81C50" w:rsidRDefault="00FC7EED" w:rsidP="00852FBC">
            <w:pPr>
              <w:spacing w:after="120"/>
              <w:ind w:right="57" w:firstLine="0"/>
              <w:jc w:val="left"/>
              <w:cnfStyle w:val="100000000000" w:firstRow="1" w:lastRow="0" w:firstColumn="0" w:lastColumn="0" w:oddVBand="0" w:evenVBand="0" w:oddHBand="0" w:evenHBand="0" w:firstRowFirstColumn="0" w:firstRowLastColumn="0" w:lastRowFirstColumn="0" w:lastRowLastColumn="0"/>
              <w:rPr>
                <w:sz w:val="20"/>
                <w:szCs w:val="18"/>
              </w:rPr>
            </w:pPr>
            <w:r w:rsidRPr="00C81C50">
              <w:rPr>
                <w:sz w:val="20"/>
                <w:szCs w:val="18"/>
              </w:rPr>
              <w:t>CPC-UNI</w:t>
            </w:r>
          </w:p>
        </w:tc>
        <w:tc>
          <w:tcPr>
            <w:tcW w:w="1701" w:type="dxa"/>
            <w:vAlign w:val="center"/>
          </w:tcPr>
          <w:p w14:paraId="5ED325FB" w14:textId="6F078446" w:rsidR="00FC7EED" w:rsidRPr="00C81C50" w:rsidRDefault="00FC7EED" w:rsidP="00852FBC">
            <w:pPr>
              <w:spacing w:after="120"/>
              <w:ind w:right="57" w:firstLine="0"/>
              <w:jc w:val="left"/>
              <w:cnfStyle w:val="100000000000" w:firstRow="1" w:lastRow="0" w:firstColumn="0" w:lastColumn="0" w:oddVBand="0" w:evenVBand="0" w:oddHBand="0" w:evenHBand="0" w:firstRowFirstColumn="0" w:firstRowLastColumn="0" w:lastRowFirstColumn="0" w:lastRowLastColumn="0"/>
              <w:rPr>
                <w:sz w:val="20"/>
                <w:szCs w:val="18"/>
              </w:rPr>
            </w:pPr>
            <w:r w:rsidRPr="00C81C50">
              <w:rPr>
                <w:sz w:val="20"/>
                <w:szCs w:val="18"/>
              </w:rPr>
              <w:t>LS</w:t>
            </w:r>
            <w:r w:rsidR="00ED7E87" w:rsidRPr="00C81C50">
              <w:rPr>
                <w:sz w:val="20"/>
                <w:szCs w:val="18"/>
              </w:rPr>
              <w:t>, % Error</w:t>
            </w:r>
          </w:p>
        </w:tc>
        <w:tc>
          <w:tcPr>
            <w:tcW w:w="1843" w:type="dxa"/>
            <w:vAlign w:val="center"/>
          </w:tcPr>
          <w:p w14:paraId="6564E89F" w14:textId="23263627" w:rsidR="00FC7EED" w:rsidRPr="00C81C50" w:rsidRDefault="00FC7EED" w:rsidP="00852FBC">
            <w:pPr>
              <w:spacing w:after="120"/>
              <w:ind w:right="57" w:firstLine="0"/>
              <w:jc w:val="left"/>
              <w:cnfStyle w:val="100000000000" w:firstRow="1" w:lastRow="0" w:firstColumn="0" w:lastColumn="0" w:oddVBand="0" w:evenVBand="0" w:oddHBand="0" w:evenHBand="0" w:firstRowFirstColumn="0" w:firstRowLastColumn="0" w:lastRowFirstColumn="0" w:lastRowLastColumn="0"/>
              <w:rPr>
                <w:sz w:val="20"/>
                <w:szCs w:val="18"/>
              </w:rPr>
            </w:pPr>
            <w:r w:rsidRPr="00C81C50">
              <w:rPr>
                <w:sz w:val="20"/>
                <w:szCs w:val="18"/>
              </w:rPr>
              <w:t>LSEQM</w:t>
            </w:r>
            <w:r w:rsidR="00ED7E87" w:rsidRPr="00C81C50">
              <w:rPr>
                <w:sz w:val="20"/>
                <w:szCs w:val="18"/>
              </w:rPr>
              <w:t>, % Error</w:t>
            </w:r>
          </w:p>
        </w:tc>
        <w:tc>
          <w:tcPr>
            <w:tcW w:w="1837" w:type="dxa"/>
            <w:vAlign w:val="center"/>
          </w:tcPr>
          <w:p w14:paraId="6B3CFED1" w14:textId="0BF84CF0" w:rsidR="00FC7EED" w:rsidRPr="00C81C50" w:rsidRDefault="00FC7EED" w:rsidP="00852FBC">
            <w:pPr>
              <w:spacing w:after="120"/>
              <w:ind w:right="57" w:firstLine="0"/>
              <w:jc w:val="left"/>
              <w:cnfStyle w:val="100000000000" w:firstRow="1" w:lastRow="0" w:firstColumn="0" w:lastColumn="0" w:oddVBand="0" w:evenVBand="0" w:oddHBand="0" w:evenHBand="0" w:firstRowFirstColumn="0" w:firstRowLastColumn="0" w:lastRowFirstColumn="0" w:lastRowLastColumn="0"/>
              <w:rPr>
                <w:sz w:val="20"/>
                <w:szCs w:val="18"/>
              </w:rPr>
            </w:pPr>
            <w:r w:rsidRPr="00C81C50">
              <w:rPr>
                <w:sz w:val="20"/>
                <w:szCs w:val="18"/>
              </w:rPr>
              <w:t>LSEQM+DL</w:t>
            </w:r>
            <w:r w:rsidR="00ED7E87" w:rsidRPr="00C81C50">
              <w:rPr>
                <w:sz w:val="20"/>
                <w:szCs w:val="18"/>
              </w:rPr>
              <w:t>, % Error</w:t>
            </w:r>
          </w:p>
        </w:tc>
      </w:tr>
      <w:tr w:rsidR="00E415D5" w:rsidRPr="00E01E28" w14:paraId="68750F3E" w14:textId="77777777" w:rsidTr="00C81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38E2F64" w14:textId="11C1223D" w:rsidR="00E415D5" w:rsidRPr="00C81C50" w:rsidRDefault="00E415D5" w:rsidP="00E415D5">
            <w:pPr>
              <w:spacing w:after="120"/>
              <w:ind w:right="57" w:firstLine="0"/>
              <w:rPr>
                <w:sz w:val="20"/>
                <w:szCs w:val="18"/>
              </w:rPr>
            </w:pPr>
            <w:r w:rsidRPr="00C81C50">
              <w:rPr>
                <w:position w:val="-12"/>
                <w:sz w:val="20"/>
                <w:szCs w:val="18"/>
              </w:rPr>
              <w:object w:dxaOrig="380" w:dyaOrig="360" w14:anchorId="43CC9CB3">
                <v:shape id="_x0000_i11655" type="#_x0000_t75" style="width:18.75pt;height:18pt" o:ole="">
                  <v:imagedata r:id="rId162" o:title=""/>
                </v:shape>
                <o:OLEObject Type="Embed" ProgID="Equation.DSMT4" ShapeID="_x0000_i11655" DrawAspect="Content" ObjectID="_1838842604" r:id="rId163"/>
              </w:object>
            </w:r>
          </w:p>
        </w:tc>
        <w:tc>
          <w:tcPr>
            <w:tcW w:w="1276" w:type="dxa"/>
            <w:vAlign w:val="center"/>
          </w:tcPr>
          <w:p w14:paraId="20BCD730" w14:textId="4E6BEB47" w:rsidR="00E415D5" w:rsidRPr="00E01E28"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b/>
                <w:bCs/>
                <w:sz w:val="20"/>
                <w:szCs w:val="18"/>
              </w:rPr>
            </w:pPr>
            <w:r>
              <w:rPr>
                <w:sz w:val="20"/>
                <w:szCs w:val="18"/>
              </w:rPr>
              <w:t>0.27</w:t>
            </w:r>
          </w:p>
        </w:tc>
        <w:tc>
          <w:tcPr>
            <w:tcW w:w="1701" w:type="dxa"/>
            <w:vAlign w:val="center"/>
          </w:tcPr>
          <w:p w14:paraId="07980756" w14:textId="450C58F0" w:rsidR="00E415D5" w:rsidRPr="007831F4"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8"/>
              </w:rPr>
            </w:pPr>
            <w:r w:rsidRPr="007831F4">
              <w:rPr>
                <w:sz w:val="20"/>
                <w:szCs w:val="18"/>
              </w:rPr>
              <w:t>0.44 (+62.6%)</w:t>
            </w:r>
          </w:p>
        </w:tc>
        <w:tc>
          <w:tcPr>
            <w:tcW w:w="1843" w:type="dxa"/>
            <w:vAlign w:val="center"/>
          </w:tcPr>
          <w:p w14:paraId="6E5E18E0" w14:textId="3B689D04" w:rsidR="00E415D5" w:rsidRPr="007831F4"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0.00 (-100%)</w:t>
            </w:r>
          </w:p>
        </w:tc>
        <w:tc>
          <w:tcPr>
            <w:tcW w:w="1837" w:type="dxa"/>
            <w:vAlign w:val="center"/>
          </w:tcPr>
          <w:p w14:paraId="2AED30C7" w14:textId="18832E60" w:rsidR="00E415D5" w:rsidRPr="007831F4"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0.00 (-100%)</w:t>
            </w:r>
          </w:p>
        </w:tc>
      </w:tr>
      <w:tr w:rsidR="00E415D5" w:rsidRPr="00E01E28" w14:paraId="45A9317D" w14:textId="77777777" w:rsidTr="00C81C50">
        <w:tc>
          <w:tcPr>
            <w:cnfStyle w:val="001000000000" w:firstRow="0" w:lastRow="0" w:firstColumn="1" w:lastColumn="0" w:oddVBand="0" w:evenVBand="0" w:oddHBand="0" w:evenHBand="0" w:firstRowFirstColumn="0" w:firstRowLastColumn="0" w:lastRowFirstColumn="0" w:lastRowLastColumn="0"/>
            <w:tcW w:w="1271" w:type="dxa"/>
            <w:vAlign w:val="center"/>
          </w:tcPr>
          <w:p w14:paraId="45BEF56A" w14:textId="53E1C6E8" w:rsidR="00E415D5" w:rsidRPr="00C81C50" w:rsidRDefault="00E415D5" w:rsidP="00E415D5">
            <w:pPr>
              <w:spacing w:after="120"/>
              <w:ind w:right="57" w:firstLine="0"/>
              <w:rPr>
                <w:sz w:val="20"/>
                <w:szCs w:val="18"/>
              </w:rPr>
            </w:pPr>
            <w:r w:rsidRPr="00C81C50">
              <w:rPr>
                <w:position w:val="-12"/>
                <w:sz w:val="20"/>
                <w:szCs w:val="18"/>
              </w:rPr>
              <w:object w:dxaOrig="380" w:dyaOrig="360" w14:anchorId="1F4077A7">
                <v:shape id="_x0000_i11656" type="#_x0000_t75" style="width:18.75pt;height:18pt" o:ole="">
                  <v:imagedata r:id="rId164" o:title=""/>
                </v:shape>
                <o:OLEObject Type="Embed" ProgID="Equation.DSMT4" ShapeID="_x0000_i11656" DrawAspect="Content" ObjectID="_1838842605" r:id="rId165"/>
              </w:object>
            </w:r>
          </w:p>
        </w:tc>
        <w:tc>
          <w:tcPr>
            <w:tcW w:w="1276" w:type="dxa"/>
            <w:vAlign w:val="center"/>
          </w:tcPr>
          <w:p w14:paraId="49D9C06B" w14:textId="0E748EBD" w:rsidR="00E415D5" w:rsidRPr="00E01E28"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2.22</w:t>
            </w:r>
          </w:p>
        </w:tc>
        <w:tc>
          <w:tcPr>
            <w:tcW w:w="1701" w:type="dxa"/>
            <w:vAlign w:val="center"/>
          </w:tcPr>
          <w:p w14:paraId="41B7ABB4" w14:textId="6BBBD0E7" w:rsidR="00E415D5" w:rsidRPr="007831F4"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2.62 (+18.0%)</w:t>
            </w:r>
          </w:p>
        </w:tc>
        <w:tc>
          <w:tcPr>
            <w:tcW w:w="1843" w:type="dxa"/>
            <w:vAlign w:val="center"/>
          </w:tcPr>
          <w:p w14:paraId="3E42E245" w14:textId="47BFF0A6" w:rsidR="00E415D5" w:rsidRPr="007831F4"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1.71 (-23.1%)</w:t>
            </w:r>
          </w:p>
        </w:tc>
        <w:tc>
          <w:tcPr>
            <w:tcW w:w="1837" w:type="dxa"/>
            <w:vAlign w:val="center"/>
          </w:tcPr>
          <w:p w14:paraId="26EF4EA7" w14:textId="7B96DB68" w:rsidR="00E415D5" w:rsidRPr="007831F4"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1.71 (-23.1%)</w:t>
            </w:r>
          </w:p>
        </w:tc>
      </w:tr>
      <w:tr w:rsidR="00E415D5" w:rsidRPr="00E01E28" w14:paraId="28BEB098" w14:textId="77777777" w:rsidTr="00C81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6DC5391" w14:textId="624643F6" w:rsidR="00E415D5" w:rsidRPr="00C81C50" w:rsidRDefault="00E415D5" w:rsidP="00E415D5">
            <w:pPr>
              <w:spacing w:after="120"/>
              <w:ind w:right="57" w:firstLine="0"/>
              <w:rPr>
                <w:sz w:val="20"/>
                <w:szCs w:val="18"/>
              </w:rPr>
            </w:pPr>
            <w:r w:rsidRPr="00C81C50">
              <w:rPr>
                <w:position w:val="-12"/>
                <w:sz w:val="20"/>
                <w:szCs w:val="18"/>
              </w:rPr>
              <w:object w:dxaOrig="380" w:dyaOrig="360" w14:anchorId="0140D12D">
                <v:shape id="_x0000_i11657" type="#_x0000_t75" style="width:18.75pt;height:18pt" o:ole="">
                  <v:imagedata r:id="rId166" o:title=""/>
                </v:shape>
                <o:OLEObject Type="Embed" ProgID="Equation.DSMT4" ShapeID="_x0000_i11657" DrawAspect="Content" ObjectID="_1838842606" r:id="rId167"/>
              </w:object>
            </w:r>
          </w:p>
        </w:tc>
        <w:tc>
          <w:tcPr>
            <w:tcW w:w="1276" w:type="dxa"/>
            <w:vAlign w:val="center"/>
          </w:tcPr>
          <w:p w14:paraId="4D7E9C45" w14:textId="79CFB710" w:rsidR="00E415D5" w:rsidRPr="00E01E28"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8.64</w:t>
            </w:r>
          </w:p>
        </w:tc>
        <w:tc>
          <w:tcPr>
            <w:tcW w:w="1701" w:type="dxa"/>
            <w:vAlign w:val="center"/>
          </w:tcPr>
          <w:p w14:paraId="0D3DDE8F" w14:textId="09571740" w:rsidR="00E415D5" w:rsidRPr="007831F4"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8.84 (+2.4%)</w:t>
            </w:r>
          </w:p>
        </w:tc>
        <w:tc>
          <w:tcPr>
            <w:tcW w:w="1843" w:type="dxa"/>
            <w:vAlign w:val="center"/>
          </w:tcPr>
          <w:p w14:paraId="198FBF1C" w14:textId="5E00E8FA" w:rsidR="00E415D5" w:rsidRPr="007831F4"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8.76 (+1.4%)</w:t>
            </w:r>
          </w:p>
        </w:tc>
        <w:tc>
          <w:tcPr>
            <w:tcW w:w="1837" w:type="dxa"/>
            <w:vAlign w:val="center"/>
          </w:tcPr>
          <w:p w14:paraId="3AA360A0" w14:textId="656C305F" w:rsidR="00E415D5" w:rsidRPr="007831F4"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8.76 (+1.4%)</w:t>
            </w:r>
          </w:p>
        </w:tc>
      </w:tr>
      <w:tr w:rsidR="00E415D5" w:rsidRPr="00E01E28" w14:paraId="495E4428" w14:textId="77777777" w:rsidTr="00C81C50">
        <w:tc>
          <w:tcPr>
            <w:cnfStyle w:val="001000000000" w:firstRow="0" w:lastRow="0" w:firstColumn="1" w:lastColumn="0" w:oddVBand="0" w:evenVBand="0" w:oddHBand="0" w:evenHBand="0" w:firstRowFirstColumn="0" w:firstRowLastColumn="0" w:lastRowFirstColumn="0" w:lastRowLastColumn="0"/>
            <w:tcW w:w="1271" w:type="dxa"/>
            <w:vAlign w:val="center"/>
          </w:tcPr>
          <w:p w14:paraId="36898239" w14:textId="2F1CF34F" w:rsidR="00E415D5" w:rsidRPr="00C81C50" w:rsidRDefault="00E415D5" w:rsidP="00E415D5">
            <w:pPr>
              <w:spacing w:after="120"/>
              <w:ind w:right="57" w:firstLine="0"/>
              <w:rPr>
                <w:sz w:val="20"/>
                <w:szCs w:val="18"/>
              </w:rPr>
            </w:pPr>
            <w:r w:rsidRPr="00C81C50">
              <w:rPr>
                <w:position w:val="-12"/>
                <w:sz w:val="20"/>
                <w:szCs w:val="18"/>
              </w:rPr>
              <w:object w:dxaOrig="380" w:dyaOrig="360" w14:anchorId="530B156F">
                <v:shape id="_x0000_i11658" type="#_x0000_t75" style="width:18.75pt;height:18pt" o:ole="">
                  <v:imagedata r:id="rId168" o:title=""/>
                </v:shape>
                <o:OLEObject Type="Embed" ProgID="Equation.DSMT4" ShapeID="_x0000_i11658" DrawAspect="Content" ObjectID="_1838842607" r:id="rId169"/>
              </w:object>
            </w:r>
          </w:p>
        </w:tc>
        <w:tc>
          <w:tcPr>
            <w:tcW w:w="1276" w:type="dxa"/>
            <w:vAlign w:val="center"/>
          </w:tcPr>
          <w:p w14:paraId="545597BA" w14:textId="27C967E1" w:rsidR="00E415D5" w:rsidRPr="00E01E28"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20.22</w:t>
            </w:r>
          </w:p>
        </w:tc>
        <w:tc>
          <w:tcPr>
            <w:tcW w:w="1701" w:type="dxa"/>
            <w:vAlign w:val="center"/>
          </w:tcPr>
          <w:p w14:paraId="72AA9E4C" w14:textId="56579D95" w:rsidR="00E415D5" w:rsidRPr="007831F4"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19.47 (-3.7%)</w:t>
            </w:r>
          </w:p>
        </w:tc>
        <w:tc>
          <w:tcPr>
            <w:tcW w:w="1843" w:type="dxa"/>
            <w:vAlign w:val="center"/>
          </w:tcPr>
          <w:p w14:paraId="1687C0C0" w14:textId="77107CA4" w:rsidR="00E415D5" w:rsidRPr="007831F4"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22.67 (+12.1%)</w:t>
            </w:r>
          </w:p>
        </w:tc>
        <w:tc>
          <w:tcPr>
            <w:tcW w:w="1837" w:type="dxa"/>
            <w:vAlign w:val="center"/>
          </w:tcPr>
          <w:p w14:paraId="70FA3208" w14:textId="1CC012E3" w:rsidR="00E415D5" w:rsidRPr="007831F4"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22.6</w:t>
            </w:r>
            <w:r>
              <w:rPr>
                <w:sz w:val="20"/>
                <w:szCs w:val="18"/>
              </w:rPr>
              <w:t>1</w:t>
            </w:r>
            <w:r>
              <w:rPr>
                <w:sz w:val="20"/>
                <w:szCs w:val="18"/>
              </w:rPr>
              <w:t xml:space="preserve"> (+1</w:t>
            </w:r>
            <w:r>
              <w:rPr>
                <w:sz w:val="20"/>
                <w:szCs w:val="18"/>
              </w:rPr>
              <w:t>1.8</w:t>
            </w:r>
            <w:r>
              <w:rPr>
                <w:sz w:val="20"/>
                <w:szCs w:val="18"/>
              </w:rPr>
              <w:t>%)</w:t>
            </w:r>
          </w:p>
        </w:tc>
      </w:tr>
      <w:tr w:rsidR="00E415D5" w:rsidRPr="00E01E28" w14:paraId="280B725C" w14:textId="77777777" w:rsidTr="00C81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069980F" w14:textId="774F76CA" w:rsidR="00E415D5" w:rsidRPr="00C81C50" w:rsidRDefault="00E415D5" w:rsidP="00E415D5">
            <w:pPr>
              <w:spacing w:after="120"/>
              <w:ind w:right="57" w:firstLine="0"/>
              <w:rPr>
                <w:sz w:val="20"/>
                <w:szCs w:val="18"/>
              </w:rPr>
            </w:pPr>
            <w:r w:rsidRPr="00C81C50">
              <w:rPr>
                <w:position w:val="-12"/>
                <w:sz w:val="20"/>
                <w:szCs w:val="18"/>
              </w:rPr>
              <w:object w:dxaOrig="360" w:dyaOrig="360" w14:anchorId="69483434">
                <v:shape id="_x0000_i11659" type="#_x0000_t75" style="width:18pt;height:18pt" o:ole="">
                  <v:imagedata r:id="rId170" o:title=""/>
                </v:shape>
                <o:OLEObject Type="Embed" ProgID="Equation.DSMT4" ShapeID="_x0000_i11659" DrawAspect="Content" ObjectID="_1838842608" r:id="rId171"/>
              </w:object>
            </w:r>
          </w:p>
        </w:tc>
        <w:tc>
          <w:tcPr>
            <w:tcW w:w="1276" w:type="dxa"/>
            <w:vAlign w:val="center"/>
          </w:tcPr>
          <w:p w14:paraId="2DFB5603" w14:textId="7D5E93A3" w:rsidR="00E415D5" w:rsidRPr="00E01E28"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29.80</w:t>
            </w:r>
          </w:p>
        </w:tc>
        <w:tc>
          <w:tcPr>
            <w:tcW w:w="1701" w:type="dxa"/>
            <w:vAlign w:val="center"/>
          </w:tcPr>
          <w:p w14:paraId="1E1F6D69" w14:textId="005AC115" w:rsidR="00E415D5" w:rsidRPr="007831F4"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28.47 (-4.5%)</w:t>
            </w:r>
          </w:p>
        </w:tc>
        <w:tc>
          <w:tcPr>
            <w:tcW w:w="1843" w:type="dxa"/>
            <w:vAlign w:val="center"/>
          </w:tcPr>
          <w:p w14:paraId="36B51117" w14:textId="74795937" w:rsidR="00E415D5" w:rsidRPr="007831F4"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35.53 (+19.2%)</w:t>
            </w:r>
          </w:p>
        </w:tc>
        <w:tc>
          <w:tcPr>
            <w:tcW w:w="1837" w:type="dxa"/>
            <w:vAlign w:val="center"/>
          </w:tcPr>
          <w:p w14:paraId="5B5D5ED2" w14:textId="6D8C0185" w:rsidR="00E415D5" w:rsidRPr="007831F4" w:rsidRDefault="00E415D5" w:rsidP="00E415D5">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8"/>
              </w:rPr>
            </w:pPr>
            <w:r>
              <w:rPr>
                <w:sz w:val="20"/>
                <w:szCs w:val="18"/>
              </w:rPr>
              <w:t>35.</w:t>
            </w:r>
            <w:r>
              <w:rPr>
                <w:sz w:val="20"/>
                <w:szCs w:val="18"/>
              </w:rPr>
              <w:t>27</w:t>
            </w:r>
            <w:r>
              <w:rPr>
                <w:sz w:val="20"/>
                <w:szCs w:val="18"/>
              </w:rPr>
              <w:t xml:space="preserve"> (+1</w:t>
            </w:r>
            <w:r>
              <w:rPr>
                <w:sz w:val="20"/>
                <w:szCs w:val="18"/>
              </w:rPr>
              <w:t>8</w:t>
            </w:r>
            <w:r>
              <w:rPr>
                <w:sz w:val="20"/>
                <w:szCs w:val="18"/>
              </w:rPr>
              <w:t>.</w:t>
            </w:r>
            <w:r>
              <w:rPr>
                <w:sz w:val="20"/>
                <w:szCs w:val="18"/>
              </w:rPr>
              <w:t>4</w:t>
            </w:r>
            <w:r>
              <w:rPr>
                <w:sz w:val="20"/>
                <w:szCs w:val="18"/>
              </w:rPr>
              <w:t>%)</w:t>
            </w:r>
          </w:p>
        </w:tc>
      </w:tr>
      <w:tr w:rsidR="00E415D5" w:rsidRPr="00E01E28" w14:paraId="1673C794" w14:textId="77777777" w:rsidTr="00C81C50">
        <w:tc>
          <w:tcPr>
            <w:cnfStyle w:val="001000000000" w:firstRow="0" w:lastRow="0" w:firstColumn="1" w:lastColumn="0" w:oddVBand="0" w:evenVBand="0" w:oddHBand="0" w:evenHBand="0" w:firstRowFirstColumn="0" w:firstRowLastColumn="0" w:lastRowFirstColumn="0" w:lastRowLastColumn="0"/>
            <w:tcW w:w="1271" w:type="dxa"/>
            <w:vAlign w:val="center"/>
          </w:tcPr>
          <w:p w14:paraId="5A2F059E" w14:textId="6A268B49" w:rsidR="00E415D5" w:rsidRPr="00C81C50" w:rsidRDefault="00E415D5" w:rsidP="00E415D5">
            <w:pPr>
              <w:spacing w:after="120"/>
              <w:ind w:right="57" w:firstLine="0"/>
              <w:rPr>
                <w:sz w:val="20"/>
                <w:szCs w:val="18"/>
              </w:rPr>
            </w:pPr>
            <w:r w:rsidRPr="00C81C50">
              <w:rPr>
                <w:position w:val="-12"/>
                <w:sz w:val="20"/>
                <w:szCs w:val="18"/>
              </w:rPr>
              <w:object w:dxaOrig="380" w:dyaOrig="360" w14:anchorId="0C4D134F">
                <v:shape id="_x0000_i11660" type="#_x0000_t75" style="width:18.75pt;height:18pt" o:ole="">
                  <v:imagedata r:id="rId172" o:title=""/>
                </v:shape>
                <o:OLEObject Type="Embed" ProgID="Equation.DSMT4" ShapeID="_x0000_i11660" DrawAspect="Content" ObjectID="_1838842609" r:id="rId173"/>
              </w:object>
            </w:r>
          </w:p>
        </w:tc>
        <w:tc>
          <w:tcPr>
            <w:tcW w:w="1276" w:type="dxa"/>
            <w:vAlign w:val="center"/>
          </w:tcPr>
          <w:p w14:paraId="58F76234" w14:textId="577E8CC7" w:rsidR="00E415D5" w:rsidRPr="00E01E28"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51.31</w:t>
            </w:r>
          </w:p>
        </w:tc>
        <w:tc>
          <w:tcPr>
            <w:tcW w:w="1701" w:type="dxa"/>
            <w:vAlign w:val="center"/>
          </w:tcPr>
          <w:p w14:paraId="257F3CA2" w14:textId="00FF3A06" w:rsidR="00E415D5" w:rsidRPr="007831F4"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50.59 (-1.4%)</w:t>
            </w:r>
          </w:p>
        </w:tc>
        <w:tc>
          <w:tcPr>
            <w:tcW w:w="1843" w:type="dxa"/>
            <w:vAlign w:val="center"/>
          </w:tcPr>
          <w:p w14:paraId="1D45E13B" w14:textId="01F82E35" w:rsidR="00E415D5" w:rsidRPr="007831F4"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63.19 (+23.2%)</w:t>
            </w:r>
          </w:p>
        </w:tc>
        <w:tc>
          <w:tcPr>
            <w:tcW w:w="1837" w:type="dxa"/>
            <w:vAlign w:val="center"/>
          </w:tcPr>
          <w:p w14:paraId="1CDE47C3" w14:textId="77A70887" w:rsidR="00E415D5" w:rsidRPr="007831F4" w:rsidRDefault="00E415D5" w:rsidP="00E415D5">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8"/>
              </w:rPr>
            </w:pPr>
            <w:r>
              <w:rPr>
                <w:sz w:val="20"/>
                <w:szCs w:val="18"/>
              </w:rPr>
              <w:t>6</w:t>
            </w:r>
            <w:r w:rsidR="00977538">
              <w:rPr>
                <w:sz w:val="20"/>
                <w:szCs w:val="18"/>
              </w:rPr>
              <w:t>2.46</w:t>
            </w:r>
            <w:r>
              <w:rPr>
                <w:sz w:val="20"/>
                <w:szCs w:val="18"/>
              </w:rPr>
              <w:t xml:space="preserve"> (+2</w:t>
            </w:r>
            <w:r w:rsidR="00977538">
              <w:rPr>
                <w:sz w:val="20"/>
                <w:szCs w:val="18"/>
              </w:rPr>
              <w:t>1.7</w:t>
            </w:r>
            <w:r>
              <w:rPr>
                <w:sz w:val="20"/>
                <w:szCs w:val="18"/>
              </w:rPr>
              <w:t>%)</w:t>
            </w:r>
          </w:p>
        </w:tc>
      </w:tr>
    </w:tbl>
    <w:p w14:paraId="72951A57" w14:textId="77777777" w:rsidR="00652CDE" w:rsidRDefault="00652CDE" w:rsidP="00652CDE">
      <w:pPr>
        <w:spacing w:after="120"/>
        <w:ind w:right="57" w:firstLine="0"/>
      </w:pPr>
    </w:p>
    <w:p w14:paraId="7D252CE1" w14:textId="02B2D5B8" w:rsidR="00C1051E" w:rsidRDefault="00C1051E" w:rsidP="00C1051E">
      <w:pPr>
        <w:spacing w:after="120"/>
        <w:ind w:right="57" w:firstLine="0"/>
      </w:pPr>
      <w:r>
        <w:t xml:space="preserve">LS preserves the relative percentile structure through uniform multiplicative rescaling; the small apparent errors at </w:t>
      </w:r>
      <w:r w:rsidR="00977538" w:rsidRPr="00977538">
        <w:rPr>
          <w:position w:val="-12"/>
        </w:rPr>
        <w:object w:dxaOrig="380" w:dyaOrig="360" w14:anchorId="48AF59E1">
          <v:shape id="_x0000_i11679" type="#_x0000_t75" style="width:18.75pt;height:18pt" o:ole="">
            <v:imagedata r:id="rId174" o:title=""/>
          </v:shape>
          <o:OLEObject Type="Embed" ProgID="Equation.DSMT4" ShapeID="_x0000_i11679" DrawAspect="Content" ObjectID="_1838842610" r:id="rId175"/>
        </w:object>
      </w:r>
      <w:r>
        <w:t xml:space="preserve"> and above against CPC-UNI are a statistical coincidence arising from cancellation of wet-day intensity under-prediction and frequency over-prediction. The LSEQM stage shifts the upper percentiles upward through gamma-based quantile mapping and explicit dry-day handling. Crucially, at independent BMKG stations (Section</w:t>
      </w:r>
      <w:r w:rsidR="00A23CB6">
        <w:t xml:space="preserve"> </w:t>
      </w:r>
      <w:r w:rsidR="00A23CB6">
        <w:fldChar w:fldCharType="begin"/>
      </w:r>
      <w:r w:rsidR="00A23CB6">
        <w:instrText xml:space="preserve"> REF _Ref228190508 \r \h </w:instrText>
      </w:r>
      <w:r w:rsidR="00A23CB6">
        <w:fldChar w:fldCharType="separate"/>
      </w:r>
      <w:r w:rsidR="00A23CB6">
        <w:t>3.5</w:t>
      </w:r>
      <w:r w:rsidR="00A23CB6">
        <w:fldChar w:fldCharType="end"/>
      </w:r>
      <w:r>
        <w:t xml:space="preserve">), the </w:t>
      </w:r>
      <w:r w:rsidR="00977538" w:rsidRPr="00977538">
        <w:rPr>
          <w:position w:val="-12"/>
        </w:rPr>
        <w:object w:dxaOrig="380" w:dyaOrig="360" w14:anchorId="5C34B8F4">
          <v:shape id="_x0000_i11680" type="#_x0000_t75" style="width:18.75pt;height:18pt" o:ole="">
            <v:imagedata r:id="rId176" o:title=""/>
          </v:shape>
          <o:OLEObject Type="Embed" ProgID="Equation.DSMT4" ShapeID="_x0000_i11680" DrawAspect="Content" ObjectID="_1838842611" r:id="rId177"/>
        </w:object>
      </w:r>
      <w:r>
        <w:t xml:space="preserve"> ratio moves from 0.71 (LS) to 1.01 (LSEQM+DL)</w:t>
      </w:r>
      <w:r w:rsidR="00F15E84">
        <w:t>,</w:t>
      </w:r>
      <w:r>
        <w:t xml:space="preserve"> the shift away from CPC-UNI is a shift </w:t>
      </w:r>
      <w:r w:rsidRPr="00977538">
        <w:rPr>
          <w:i/>
          <w:iCs/>
        </w:rPr>
        <w:t>toward</w:t>
      </w:r>
      <w:r>
        <w:t xml:space="preserve"> gauge ground truth.</w:t>
      </w:r>
    </w:p>
    <w:p w14:paraId="1637AA81" w14:textId="02C5D5F2" w:rsidR="00C1051E" w:rsidRDefault="00A23CB6" w:rsidP="00C1051E">
      <w:pPr>
        <w:spacing w:after="120"/>
        <w:ind w:right="57" w:firstLine="0"/>
      </w:pPr>
      <w:r w:rsidRPr="00A23CB6">
        <w:rPr>
          <w:szCs w:val="24"/>
        </w:rPr>
        <w:fldChar w:fldCharType="begin"/>
      </w:r>
      <w:r w:rsidRPr="00A23CB6">
        <w:rPr>
          <w:szCs w:val="24"/>
        </w:rPr>
        <w:instrText xml:space="preserve"> REF _Ref228197786 \h </w:instrText>
      </w:r>
      <w:r w:rsidRPr="00A23CB6">
        <w:rPr>
          <w:szCs w:val="24"/>
        </w:rPr>
      </w:r>
      <w:r w:rsidRPr="00A23CB6">
        <w:rPr>
          <w:szCs w:val="24"/>
        </w:rPr>
        <w:instrText xml:space="preserve"> \* MERGEFORMAT </w:instrText>
      </w:r>
      <w:r w:rsidRPr="00A23CB6">
        <w:rPr>
          <w:szCs w:val="24"/>
        </w:rPr>
        <w:fldChar w:fldCharType="separate"/>
      </w:r>
      <w:r w:rsidRPr="00A23CB6">
        <w:rPr>
          <w:szCs w:val="24"/>
        </w:rPr>
        <w:t xml:space="preserve">Figure </w:t>
      </w:r>
      <w:r w:rsidRPr="00A23CB6">
        <w:rPr>
          <w:noProof/>
          <w:szCs w:val="24"/>
        </w:rPr>
        <w:t>7</w:t>
      </w:r>
      <w:r w:rsidRPr="00A23CB6">
        <w:rPr>
          <w:szCs w:val="24"/>
        </w:rPr>
        <w:fldChar w:fldCharType="end"/>
      </w:r>
      <w:r>
        <w:t xml:space="preserve"> </w:t>
      </w:r>
      <w:r w:rsidR="00C1051E">
        <w:t xml:space="preserve">presents the distribution of CQI component scores across all land pixels, comparing the three correction stages. The box plots reveal that all three CQI components decrease from LS to LSEQM, with partial recovery under LSEQM+DL. The BSQS (median: LS 0.326, LSEQM 0.297, LSEQM+DL 0.299) decreases because the wider corrected distribution increases RMSE. The DQS (median: LS 0.686, LSEQM 0.656, LSEQM+DL 0.661) decreases because the CPC-UNI-referenced KS statistic penalizes the intentional distributional shift toward gauge ground truth. The TQS (median: LS 0.666, LSEQM 0.648, LSEQM+DL 0.648) decreases because POD and CSI drop as the dry-day handling </w:t>
      </w:r>
      <w:r w:rsidR="00DD6BA2">
        <w:fldChar w:fldCharType="begin"/>
      </w:r>
      <w:r w:rsidR="00DD6BA2">
        <w:instrText xml:space="preserve"> ADDIN ZOTERO_ITEM CSL_CITATION {"citationID":"7hv1xqhA","properties":{"formattedCitation":"[11]","plainCitation":"[11]","noteIndex":0},"citationItems":[{"id":1741,"uris":["http://zotero.org/users/10469304/items/3HSW2GQI"],"itemData":{"id":1741,"type":"article-journal","abstract":"Abstract\n            Quantile mapping bias correction algorithms are commonly used to correct systematic distributional biases in precipitation outputs from climate models. Although they are effective at removing historical biases relative to observations, it has been found that quantile mapping can artificially corrupt future model-projected trends. Previous studies on the modification of precipitation trends by quantile mapping have focused on mean quantities, with less attention paid to extremes. This article investigates the extent to which quantile mapping algorithms modify global climate model (GCM) trends in mean precipitation and precipitation extremes indices. First, a bias correction algorithm, quantile delta mapping (QDM), that explicitly preserves relative changes in precipitation quantiles is presented. QDM is compared on synthetic data with detrended quantile mapping (DQM), which is designed to preserve trends in the mean, and with standard quantile mapping (QM). Next, methods are applied to phase 5 of the Coupled Model Intercomparison Project (CMIP5) daily precipitation projections over Canada. Performance is assessed based on precipitation extremes indices and results from a generalized extreme value analysis applied to annual precipitation maxima. QM can inflate the magnitude of relative trends in precipitation extremes with respect to the raw GCM, often substantially, as compared to DQM and especially QDM. The degree of corruption in the GCM trends by QM is particularly large for changes in long period return values. By the 2080s, relative changes in excess of +500% with respect to historical conditions are noted at some locations for 20-yr return values, with maximum changes by DQM and QDM nearing +240% and +140%, respectively, whereas raw GCM changes are never projected to exceed +120%.","container-title":"Journal of Climate","DOI":"10.1175/JCLI-D-14-00754.1","ISSN":"0894-8755, 1520-0442","issue":"17","language":"en","page":"6938-6959","source":"DOI.org (Crossref)","title":"Bias Correction of GCM Precipitation by Quantile Mapping: How Well Do Methods Preserve Changes in Quantiles and Extremes?","title-short":"Bias Correction of GCM Precipitation by Quantile Mapping","URL":"http://journals.ametsoc.org/doi/10.1175/JCLI-D-14-00754.1","volume":"28","author":[{"family":"Cannon","given":"Alex J."},{"family":"Sobie","given":"Stephen R."},{"family":"Murdock","given":"Trevor Q."}],"accessed":{"date-parts":[["2026",4,18]]},"issued":{"date-parts":[["2015",9,1]]}}}],"schema":"https://github.com/citation-style-language/schema/raw/master/csl-citation.json"} </w:instrText>
      </w:r>
      <w:r w:rsidR="00DD6BA2">
        <w:fldChar w:fldCharType="separate"/>
      </w:r>
      <w:r w:rsidR="00DD6BA2" w:rsidRPr="00DD6BA2">
        <w:rPr>
          <w:rFonts w:cs="Times New Roman"/>
        </w:rPr>
        <w:t>[11]</w:t>
      </w:r>
      <w:r w:rsidR="00DD6BA2">
        <w:fldChar w:fldCharType="end"/>
      </w:r>
      <w:r w:rsidR="00C1051E">
        <w:t xml:space="preserve"> reclassifies some IMERG wet days. These component-level patterns explain the overall CQI decrease discussed in Section </w:t>
      </w:r>
      <w:r w:rsidR="006B7186">
        <w:fldChar w:fldCharType="begin"/>
      </w:r>
      <w:r w:rsidR="006B7186">
        <w:instrText xml:space="preserve"> REF _Ref228197926 \r \h </w:instrText>
      </w:r>
      <w:r w:rsidR="006B7186">
        <w:fldChar w:fldCharType="separate"/>
      </w:r>
      <w:r w:rsidR="006B7186">
        <w:t>3.2</w:t>
      </w:r>
      <w:r w:rsidR="006B7186">
        <w:fldChar w:fldCharType="end"/>
      </w:r>
      <w:r w:rsidR="00C1051E">
        <w:t xml:space="preserve"> and underscore the tension between CPC-UNI-referenced composite indices and the independent station </w:t>
      </w:r>
      <w:r w:rsidR="00C1051E">
        <w:lastRenderedPageBreak/>
        <w:t>validation (Section</w:t>
      </w:r>
      <w:r w:rsidR="006B7186">
        <w:t xml:space="preserve"> </w:t>
      </w:r>
      <w:r w:rsidR="006B7186">
        <w:fldChar w:fldCharType="begin"/>
      </w:r>
      <w:r w:rsidR="006B7186">
        <w:instrText xml:space="preserve"> REF _Ref228190508 \r \h </w:instrText>
      </w:r>
      <w:r w:rsidR="006B7186">
        <w:fldChar w:fldCharType="separate"/>
      </w:r>
      <w:r w:rsidR="006B7186">
        <w:t>3.5</w:t>
      </w:r>
      <w:r w:rsidR="006B7186">
        <w:fldChar w:fldCharType="end"/>
      </w:r>
      <w:r w:rsidR="00C1051E">
        <w:t>), which confirms that the distributional corrections represent genuine improvements.</w:t>
      </w:r>
    </w:p>
    <w:p w14:paraId="7094C697" w14:textId="3C1F3E99" w:rsidR="00C1051E" w:rsidRDefault="00D467B4" w:rsidP="00C1051E">
      <w:pPr>
        <w:spacing w:after="120"/>
        <w:ind w:right="57" w:firstLine="0"/>
      </w:pPr>
      <w:r>
        <w:rPr>
          <w:noProof/>
        </w:rPr>
        <w:drawing>
          <wp:inline distT="0" distB="0" distL="0" distR="0" wp14:anchorId="15B14F72" wp14:editId="1B4140E4">
            <wp:extent cx="5040630" cy="1972310"/>
            <wp:effectExtent l="0" t="0" r="7620" b="8890"/>
            <wp:docPr id="425233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33084" name="Picture 425233084"/>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5040630" cy="1972310"/>
                    </a:xfrm>
                    <a:prstGeom prst="rect">
                      <a:avLst/>
                    </a:prstGeom>
                  </pic:spPr>
                </pic:pic>
              </a:graphicData>
            </a:graphic>
          </wp:inline>
        </w:drawing>
      </w:r>
    </w:p>
    <w:p w14:paraId="3431F7A6" w14:textId="6BE5786E" w:rsidR="00C1051E" w:rsidRPr="00DD6BA2" w:rsidRDefault="000F0022" w:rsidP="000F0022">
      <w:pPr>
        <w:pStyle w:val="Caption"/>
        <w:ind w:left="0" w:firstLine="0"/>
        <w:rPr>
          <w:sz w:val="20"/>
        </w:rPr>
      </w:pPr>
      <w:bookmarkStart w:id="17" w:name="_Ref228197786"/>
      <w:r w:rsidRPr="000F0022">
        <w:rPr>
          <w:b/>
          <w:bCs w:val="0"/>
          <w:sz w:val="20"/>
          <w:szCs w:val="14"/>
        </w:rPr>
        <w:t xml:space="preserve">Figure </w:t>
      </w:r>
      <w:r w:rsidRPr="000F0022">
        <w:rPr>
          <w:b/>
          <w:bCs w:val="0"/>
          <w:sz w:val="20"/>
          <w:szCs w:val="14"/>
        </w:rPr>
        <w:fldChar w:fldCharType="begin"/>
      </w:r>
      <w:r w:rsidRPr="000F0022">
        <w:rPr>
          <w:b/>
          <w:bCs w:val="0"/>
          <w:sz w:val="20"/>
          <w:szCs w:val="14"/>
        </w:rPr>
        <w:instrText xml:space="preserve"> SEQ Figure \* ARABIC </w:instrText>
      </w:r>
      <w:r w:rsidRPr="000F0022">
        <w:rPr>
          <w:b/>
          <w:bCs w:val="0"/>
          <w:sz w:val="20"/>
          <w:szCs w:val="14"/>
        </w:rPr>
        <w:fldChar w:fldCharType="separate"/>
      </w:r>
      <w:r w:rsidR="0022319F">
        <w:rPr>
          <w:b/>
          <w:bCs w:val="0"/>
          <w:noProof/>
          <w:sz w:val="20"/>
          <w:szCs w:val="14"/>
        </w:rPr>
        <w:t>7</w:t>
      </w:r>
      <w:r w:rsidRPr="000F0022">
        <w:rPr>
          <w:b/>
          <w:bCs w:val="0"/>
          <w:sz w:val="20"/>
          <w:szCs w:val="14"/>
        </w:rPr>
        <w:fldChar w:fldCharType="end"/>
      </w:r>
      <w:bookmarkEnd w:id="17"/>
      <w:r w:rsidRPr="000F0022">
        <w:rPr>
          <w:b/>
          <w:bCs w:val="0"/>
          <w:sz w:val="20"/>
          <w:szCs w:val="14"/>
        </w:rPr>
        <w:t xml:space="preserve">. </w:t>
      </w:r>
      <w:r w:rsidR="00C1051E" w:rsidRPr="00DD6BA2">
        <w:rPr>
          <w:sz w:val="20"/>
        </w:rPr>
        <w:t>Distribution of CQI component scores across all land pixels for LS (blue), LSEQM (orange), and LSEQM+DL (green): (a) Basic Statistical Quality Score (BSQS), (b) Distribution Quality Score (DQS), (c) Temporal Quality Score (TQS), and (d) overall Continuous Quality Index (CQI). Box plots show the median, interquartile range, and 5th–95th percentile whiskers.</w:t>
      </w:r>
    </w:p>
    <w:p w14:paraId="67C0F7F0" w14:textId="35F5C893" w:rsidR="00B52AD0" w:rsidRDefault="00C1051E" w:rsidP="00C1051E">
      <w:pPr>
        <w:spacing w:after="120"/>
        <w:ind w:right="57" w:firstLine="0"/>
      </w:pPr>
      <w:r>
        <w:t xml:space="preserve">The KS </w:t>
      </w:r>
      <w:r w:rsidR="00DD6BA2" w:rsidRPr="00DD6BA2">
        <w:rPr>
          <w:position w:val="-10"/>
        </w:rPr>
        <w:object w:dxaOrig="240" w:dyaOrig="260" w14:anchorId="260AC71E">
          <v:shape id="_x0000_i11681" type="#_x0000_t75" style="width:12pt;height:12.75pt" o:ole="">
            <v:imagedata r:id="rId179" o:title=""/>
          </v:shape>
          <o:OLEObject Type="Embed" ProgID="Equation.DSMT4" ShapeID="_x0000_i11681" DrawAspect="Content" ObjectID="_1838842612" r:id="rId180"/>
        </w:object>
      </w:r>
      <w:r>
        <w:t>-value against CPC-UNI decreases from 6.56% (LS) to 0.00% (LSEQM), but at independent BMKG stations it improves from 0.01% to 19.07%, confirming that the intentional distributional shift represents genuine improvement against uncontaminated ground truth.</w:t>
      </w:r>
    </w:p>
    <w:p w14:paraId="7383ABBA" w14:textId="51DE8955" w:rsidR="007310BC" w:rsidRDefault="00C1051E" w:rsidP="007310BC">
      <w:pPr>
        <w:pStyle w:val="JudulSubbab"/>
      </w:pPr>
      <w:bookmarkStart w:id="18" w:name="_Ref228198688"/>
      <w:r>
        <w:t>Cross-Reference Evaluation</w:t>
      </w:r>
      <w:bookmarkEnd w:id="18"/>
    </w:p>
    <w:p w14:paraId="0B48E077" w14:textId="59D56D1A" w:rsidR="00B415FE" w:rsidRDefault="00B415FE" w:rsidP="00B415FE">
      <w:pPr>
        <w:spacing w:after="120"/>
        <w:ind w:right="57" w:firstLine="0"/>
      </w:pPr>
      <w:r>
        <w:t>Evaluating bias-corrected products solely against the training reference (CPC-UNI) risks overly optimistic performance estimates. The evaluation framework includes cross-reference validation against both the IMERG Final Run (IMERG-F), a gauge-adjusted satellite product not used in the correction procedure (Section</w:t>
      </w:r>
      <w:r w:rsidR="003B1A21">
        <w:t xml:space="preserve"> </w:t>
      </w:r>
      <w:r w:rsidR="003B1A21">
        <w:fldChar w:fldCharType="begin"/>
      </w:r>
      <w:r w:rsidR="003B1A21">
        <w:instrText xml:space="preserve"> REF _Ref228197968 \r \h </w:instrText>
      </w:r>
      <w:r w:rsidR="003B1A21">
        <w:fldChar w:fldCharType="separate"/>
      </w:r>
      <w:r w:rsidR="003B1A21">
        <w:t>2.4.1</w:t>
      </w:r>
      <w:r w:rsidR="003B1A21">
        <w:fldChar w:fldCharType="end"/>
      </w:r>
      <w:r>
        <w:t xml:space="preserve">), and the uncorrected IMERG Late Run (IMERG-L) as a baseline. This implements the 3 </w:t>
      </w:r>
      <w:r w:rsidR="00DD6BA2">
        <w:t>x</w:t>
      </w:r>
      <w:r>
        <w:t xml:space="preserve"> 3 factorial design described in</w:t>
      </w:r>
      <w:r w:rsidR="003B1A21">
        <w:t xml:space="preserve"> </w:t>
      </w:r>
      <w:r w:rsidR="003B1A21" w:rsidRPr="003B1A21">
        <w:fldChar w:fldCharType="begin"/>
      </w:r>
      <w:r w:rsidR="003B1A21" w:rsidRPr="003B1A21">
        <w:instrText xml:space="preserve"> REF _Ref228047957 \h </w:instrText>
      </w:r>
      <w:r w:rsidR="003B1A21" w:rsidRPr="003B1A21">
        <w:instrText xml:space="preserve"> \* MERGEFORMAT </w:instrText>
      </w:r>
      <w:r w:rsidR="003B1A21" w:rsidRPr="003B1A21">
        <w:fldChar w:fldCharType="separate"/>
      </w:r>
      <w:r w:rsidR="003B1A21" w:rsidRPr="003B1A21">
        <w:t xml:space="preserve">Table </w:t>
      </w:r>
      <w:r w:rsidR="003B1A21" w:rsidRPr="003B1A21">
        <w:rPr>
          <w:noProof/>
        </w:rPr>
        <w:t>1</w:t>
      </w:r>
      <w:r w:rsidR="003B1A21" w:rsidRPr="003B1A21">
        <w:fldChar w:fldCharType="end"/>
      </w:r>
      <w:r>
        <w:t>, enabling three complementary evaluation perspectives. IMERG-F is also included in the station-level Taylor diagram (</w:t>
      </w:r>
      <w:r w:rsidR="001F3EED" w:rsidRPr="001F3EED">
        <w:rPr>
          <w:szCs w:val="24"/>
        </w:rPr>
        <w:fldChar w:fldCharType="begin"/>
      </w:r>
      <w:r w:rsidR="001F3EED" w:rsidRPr="001F3EED">
        <w:rPr>
          <w:szCs w:val="24"/>
        </w:rPr>
        <w:instrText xml:space="preserve"> REF _Ref228190693 \h </w:instrText>
      </w:r>
      <w:r w:rsidR="001F3EED" w:rsidRPr="001F3EED">
        <w:rPr>
          <w:szCs w:val="24"/>
        </w:rPr>
      </w:r>
      <w:r w:rsidR="001F3EED" w:rsidRPr="001F3EED">
        <w:rPr>
          <w:szCs w:val="24"/>
        </w:rPr>
        <w:instrText xml:space="preserve"> \* MERGEFORMAT </w:instrText>
      </w:r>
      <w:r w:rsidR="001F3EED" w:rsidRPr="001F3EED">
        <w:rPr>
          <w:szCs w:val="24"/>
        </w:rPr>
        <w:fldChar w:fldCharType="separate"/>
      </w:r>
      <w:r w:rsidR="001F3EED" w:rsidRPr="001F3EED">
        <w:rPr>
          <w:szCs w:val="24"/>
        </w:rPr>
        <w:t xml:space="preserve">Figure </w:t>
      </w:r>
      <w:r w:rsidR="001F3EED" w:rsidRPr="001F3EED">
        <w:rPr>
          <w:noProof/>
          <w:szCs w:val="24"/>
        </w:rPr>
        <w:t>4</w:t>
      </w:r>
      <w:r w:rsidR="001F3EED" w:rsidRPr="001F3EED">
        <w:rPr>
          <w:szCs w:val="24"/>
        </w:rPr>
        <w:fldChar w:fldCharType="end"/>
      </w:r>
      <w:r>
        <w:t>) as an independent benchmark.</w:t>
      </w:r>
    </w:p>
    <w:p w14:paraId="463282FF" w14:textId="235AFE93" w:rsidR="00B415FE" w:rsidRDefault="003B1A21" w:rsidP="00B415FE">
      <w:pPr>
        <w:spacing w:after="120"/>
        <w:ind w:right="57" w:firstLine="0"/>
      </w:pPr>
      <w:r w:rsidRPr="003B1A21">
        <w:fldChar w:fldCharType="begin"/>
      </w:r>
      <w:r w:rsidRPr="003B1A21">
        <w:instrText xml:space="preserve"> REF _Ref228198009 \h </w:instrText>
      </w:r>
      <w:r w:rsidRPr="003B1A21">
        <w:instrText xml:space="preserve"> \* MERGEFORMAT </w:instrText>
      </w:r>
      <w:r w:rsidRPr="003B1A21">
        <w:fldChar w:fldCharType="separate"/>
      </w:r>
      <w:r w:rsidRPr="003B1A21">
        <w:t xml:space="preserve">Table </w:t>
      </w:r>
      <w:r w:rsidRPr="003B1A21">
        <w:rPr>
          <w:noProof/>
        </w:rPr>
        <w:t>5</w:t>
      </w:r>
      <w:r w:rsidRPr="003B1A21">
        <w:fldChar w:fldCharType="end"/>
      </w:r>
      <w:r>
        <w:t xml:space="preserve"> </w:t>
      </w:r>
      <w:r w:rsidR="00B415FE">
        <w:t xml:space="preserve">presents the full evaluation matrix using metrics aligned with the three-pillar framework. Metrics are summarized as domain-wide medians averaged over all 36 </w:t>
      </w:r>
      <w:proofErr w:type="spellStart"/>
      <w:r w:rsidR="00B415FE">
        <w:t>dekadal</w:t>
      </w:r>
      <w:proofErr w:type="spellEnd"/>
      <w:r w:rsidR="00B415FE">
        <w:t xml:space="preserve"> periods.</w:t>
      </w:r>
    </w:p>
    <w:p w14:paraId="1D5FFB7A" w14:textId="75BFDC89" w:rsidR="007310BC" w:rsidRDefault="00F37A14" w:rsidP="00F37A14">
      <w:pPr>
        <w:pStyle w:val="Caption"/>
        <w:ind w:left="0" w:firstLine="0"/>
      </w:pPr>
      <w:bookmarkStart w:id="19" w:name="_Ref228198009"/>
      <w:r w:rsidRPr="00F37A14">
        <w:rPr>
          <w:b/>
          <w:bCs w:val="0"/>
        </w:rPr>
        <w:t xml:space="preserve">Table </w:t>
      </w:r>
      <w:r w:rsidRPr="00F37A14">
        <w:rPr>
          <w:b/>
          <w:bCs w:val="0"/>
        </w:rPr>
        <w:fldChar w:fldCharType="begin"/>
      </w:r>
      <w:r w:rsidRPr="00F37A14">
        <w:rPr>
          <w:b/>
          <w:bCs w:val="0"/>
        </w:rPr>
        <w:instrText xml:space="preserve"> SEQ Table \* ARABIC </w:instrText>
      </w:r>
      <w:r w:rsidRPr="00F37A14">
        <w:rPr>
          <w:b/>
          <w:bCs w:val="0"/>
        </w:rPr>
        <w:fldChar w:fldCharType="separate"/>
      </w:r>
      <w:r w:rsidR="00046268">
        <w:rPr>
          <w:b/>
          <w:bCs w:val="0"/>
          <w:noProof/>
        </w:rPr>
        <w:t>5</w:t>
      </w:r>
      <w:r w:rsidRPr="00F37A14">
        <w:rPr>
          <w:b/>
          <w:bCs w:val="0"/>
        </w:rPr>
        <w:fldChar w:fldCharType="end"/>
      </w:r>
      <w:bookmarkEnd w:id="19"/>
      <w:r w:rsidRPr="00F37A14">
        <w:rPr>
          <w:b/>
          <w:bCs w:val="0"/>
        </w:rPr>
        <w:t xml:space="preserve">. </w:t>
      </w:r>
      <w:r w:rsidR="00B415FE">
        <w:t xml:space="preserve">Cross-reference evaluation matrix organized by the three-pillar framework. RB = Relative Bias (value adjustment), SDR = Std. Dev. Ratio, KS </w:t>
      </w:r>
      <w:r w:rsidR="00DD6BA2" w:rsidRPr="00DD6BA2">
        <w:rPr>
          <w:position w:val="-10"/>
        </w:rPr>
        <w:object w:dxaOrig="240" w:dyaOrig="260" w14:anchorId="61B3865F">
          <v:shape id="_x0000_i11682" type="#_x0000_t75" style="width:12pt;height:12.75pt" o:ole="">
            <v:imagedata r:id="rId181" o:title=""/>
          </v:shape>
          <o:OLEObject Type="Embed" ProgID="Equation.DSMT4" ShapeID="_x0000_i11682" DrawAspect="Content" ObjectID="_1838842613" r:id="rId182"/>
        </w:object>
      </w:r>
      <w:r w:rsidR="00B415FE">
        <w:t xml:space="preserve"> = Kolmogorov-Smirnov </w:t>
      </w:r>
      <w:r w:rsidR="00DD6BA2" w:rsidRPr="00DD6BA2">
        <w:rPr>
          <w:position w:val="-10"/>
        </w:rPr>
        <w:object w:dxaOrig="240" w:dyaOrig="260" w14:anchorId="2A565424">
          <v:shape id="_x0000_i11683" type="#_x0000_t75" style="width:12pt;height:12.75pt" o:ole="">
            <v:imagedata r:id="rId183" o:title=""/>
          </v:shape>
          <o:OLEObject Type="Embed" ProgID="Equation.DSMT4" ShapeID="_x0000_i11683" DrawAspect="Content" ObjectID="_1838842614" r:id="rId184"/>
        </w:object>
      </w:r>
      <w:r w:rsidR="00B415FE">
        <w:t xml:space="preserve">-value (distribution alignment), </w:t>
      </w:r>
      <w:r w:rsidR="000D19BB" w:rsidRPr="000D19BB">
        <w:rPr>
          <w:position w:val="-12"/>
        </w:rPr>
        <w:object w:dxaOrig="380" w:dyaOrig="360" w14:anchorId="104AF865">
          <v:shape id="_x0000_i11684" type="#_x0000_t75" style="width:18.75pt;height:18pt" o:ole="">
            <v:imagedata r:id="rId185" o:title=""/>
          </v:shape>
          <o:OLEObject Type="Embed" ProgID="Equation.DSMT4" ShapeID="_x0000_i11684" DrawAspect="Content" ObjectID="_1838842615" r:id="rId186"/>
        </w:object>
      </w:r>
      <w:r w:rsidR="00B415FE">
        <w:t>R = 99th-percentile ratio (extreme preservation), CSI = Critical Success Index (event detection). Bold indicates the value closest to target per reference group.</w:t>
      </w:r>
    </w:p>
    <w:tbl>
      <w:tblPr>
        <w:tblStyle w:val="ListTable6Colorful"/>
        <w:tblW w:w="7933" w:type="dxa"/>
        <w:tblLayout w:type="fixed"/>
        <w:tblLook w:val="04A0" w:firstRow="1" w:lastRow="0" w:firstColumn="1" w:lastColumn="0" w:noHBand="0" w:noVBand="1"/>
      </w:tblPr>
      <w:tblGrid>
        <w:gridCol w:w="1129"/>
        <w:gridCol w:w="1418"/>
        <w:gridCol w:w="1134"/>
        <w:gridCol w:w="992"/>
        <w:gridCol w:w="992"/>
        <w:gridCol w:w="1134"/>
        <w:gridCol w:w="1134"/>
      </w:tblGrid>
      <w:tr w:rsidR="00F3242B" w14:paraId="5F8DA509" w14:textId="77777777" w:rsidTr="00F37A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65A0BB6" w14:textId="59072480" w:rsidR="00F3242B" w:rsidRPr="000301EB" w:rsidRDefault="00F3242B" w:rsidP="00D1364A">
            <w:pPr>
              <w:spacing w:after="120"/>
              <w:ind w:right="57" w:firstLine="0"/>
              <w:rPr>
                <w:b w:val="0"/>
                <w:bCs w:val="0"/>
                <w:sz w:val="20"/>
                <w:szCs w:val="20"/>
              </w:rPr>
            </w:pPr>
            <w:r w:rsidRPr="000301EB">
              <w:rPr>
                <w:b w:val="0"/>
                <w:bCs w:val="0"/>
                <w:sz w:val="20"/>
                <w:szCs w:val="20"/>
              </w:rPr>
              <w:t>Reference</w:t>
            </w:r>
          </w:p>
        </w:tc>
        <w:tc>
          <w:tcPr>
            <w:tcW w:w="1418" w:type="dxa"/>
            <w:vAlign w:val="center"/>
          </w:tcPr>
          <w:p w14:paraId="5780319D" w14:textId="0C709300" w:rsidR="00F3242B" w:rsidRPr="000301EB" w:rsidRDefault="00F3242B" w:rsidP="00D1364A">
            <w:pPr>
              <w:spacing w:after="120"/>
              <w:ind w:right="57" w:firstLine="0"/>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01EB">
              <w:rPr>
                <w:b w:val="0"/>
                <w:bCs w:val="0"/>
                <w:sz w:val="20"/>
                <w:szCs w:val="20"/>
              </w:rPr>
              <w:t>Test</w:t>
            </w:r>
          </w:p>
        </w:tc>
        <w:tc>
          <w:tcPr>
            <w:tcW w:w="1134" w:type="dxa"/>
            <w:vAlign w:val="center"/>
          </w:tcPr>
          <w:p w14:paraId="6BFC2E79" w14:textId="549C6D6F" w:rsidR="00F3242B" w:rsidRPr="000301EB" w:rsidRDefault="00F3242B" w:rsidP="00D1364A">
            <w:pPr>
              <w:spacing w:after="120"/>
              <w:ind w:right="57" w:firstLine="0"/>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01EB">
              <w:rPr>
                <w:b w:val="0"/>
                <w:bCs w:val="0"/>
                <w:sz w:val="20"/>
                <w:szCs w:val="20"/>
              </w:rPr>
              <w:t>RB</w:t>
            </w:r>
          </w:p>
        </w:tc>
        <w:tc>
          <w:tcPr>
            <w:tcW w:w="992" w:type="dxa"/>
            <w:vAlign w:val="center"/>
          </w:tcPr>
          <w:p w14:paraId="5FF96256" w14:textId="7EF8BF4D" w:rsidR="00F3242B" w:rsidRPr="000301EB" w:rsidRDefault="00A7278E" w:rsidP="00D1364A">
            <w:pPr>
              <w:spacing w:after="120"/>
              <w:ind w:right="57" w:firstLine="0"/>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01EB">
              <w:rPr>
                <w:b w:val="0"/>
                <w:bCs w:val="0"/>
                <w:sz w:val="20"/>
              </w:rPr>
              <w:t>SDR</w:t>
            </w:r>
          </w:p>
        </w:tc>
        <w:tc>
          <w:tcPr>
            <w:tcW w:w="992" w:type="dxa"/>
            <w:vAlign w:val="center"/>
          </w:tcPr>
          <w:p w14:paraId="16A43750" w14:textId="57767356" w:rsidR="00F3242B" w:rsidRPr="000301EB" w:rsidRDefault="00A7278E" w:rsidP="002E63AE">
            <w:pPr>
              <w:spacing w:after="120"/>
              <w:ind w:right="57"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01EB">
              <w:rPr>
                <w:b w:val="0"/>
                <w:bCs w:val="0"/>
                <w:sz w:val="20"/>
              </w:rPr>
              <w:t>KS</w:t>
            </w:r>
            <w:r w:rsidR="002E63AE">
              <w:rPr>
                <w:b w:val="0"/>
                <w:bCs w:val="0"/>
                <w:sz w:val="20"/>
              </w:rPr>
              <w:t xml:space="preserve"> </w:t>
            </w:r>
            <w:r w:rsidRPr="000301EB">
              <w:rPr>
                <w:b w:val="0"/>
                <w:bCs w:val="0"/>
                <w:i/>
                <w:iCs/>
                <w:sz w:val="20"/>
                <w:vertAlign w:val="subscript"/>
              </w:rPr>
              <w:t>p</w:t>
            </w:r>
            <w:r w:rsidRPr="000301EB">
              <w:rPr>
                <w:b w:val="0"/>
                <w:bCs w:val="0"/>
                <w:sz w:val="20"/>
              </w:rPr>
              <w:t xml:space="preserve"> (%)</w:t>
            </w:r>
          </w:p>
        </w:tc>
        <w:tc>
          <w:tcPr>
            <w:tcW w:w="1134" w:type="dxa"/>
            <w:vAlign w:val="center"/>
          </w:tcPr>
          <w:p w14:paraId="38AF8F0B" w14:textId="6F58C426" w:rsidR="00F3242B" w:rsidRPr="000301EB" w:rsidRDefault="00A7278E" w:rsidP="00D1364A">
            <w:pPr>
              <w:spacing w:after="120"/>
              <w:ind w:right="57" w:firstLine="0"/>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01EB">
              <w:rPr>
                <w:b w:val="0"/>
                <w:bCs w:val="0"/>
                <w:sz w:val="20"/>
              </w:rPr>
              <w:t>Q</w:t>
            </w:r>
            <w:r w:rsidRPr="000301EB">
              <w:rPr>
                <w:b w:val="0"/>
                <w:bCs w:val="0"/>
                <w:sz w:val="20"/>
                <w:vertAlign w:val="subscript"/>
              </w:rPr>
              <w:t>99</w:t>
            </w:r>
            <w:r w:rsidRPr="000301EB">
              <w:rPr>
                <w:b w:val="0"/>
                <w:bCs w:val="0"/>
                <w:sz w:val="20"/>
              </w:rPr>
              <w:t xml:space="preserve"> Ratio</w:t>
            </w:r>
          </w:p>
        </w:tc>
        <w:tc>
          <w:tcPr>
            <w:tcW w:w="1134" w:type="dxa"/>
            <w:vAlign w:val="center"/>
          </w:tcPr>
          <w:p w14:paraId="7D3E714D" w14:textId="70261A80" w:rsidR="00F3242B" w:rsidRPr="000301EB" w:rsidRDefault="000301EB" w:rsidP="00D1364A">
            <w:pPr>
              <w:spacing w:after="120"/>
              <w:ind w:right="57" w:firstLine="0"/>
              <w:cnfStyle w:val="100000000000" w:firstRow="1" w:lastRow="0" w:firstColumn="0" w:lastColumn="0" w:oddVBand="0" w:evenVBand="0" w:oddHBand="0" w:evenHBand="0" w:firstRowFirstColumn="0" w:firstRowLastColumn="0" w:lastRowFirstColumn="0" w:lastRowLastColumn="0"/>
              <w:rPr>
                <w:b w:val="0"/>
                <w:bCs w:val="0"/>
                <w:sz w:val="20"/>
                <w:szCs w:val="20"/>
              </w:rPr>
            </w:pPr>
            <w:r w:rsidRPr="000301EB">
              <w:rPr>
                <w:b w:val="0"/>
                <w:bCs w:val="0"/>
                <w:sz w:val="20"/>
              </w:rPr>
              <w:t>CSI</w:t>
            </w:r>
          </w:p>
        </w:tc>
      </w:tr>
      <w:tr w:rsidR="00F3242B" w14:paraId="1A6BE053" w14:textId="77777777" w:rsidTr="00F37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8013318" w14:textId="2D86BD68" w:rsidR="00F3242B" w:rsidRPr="008F15D1" w:rsidRDefault="00F3242B" w:rsidP="00D1364A">
            <w:pPr>
              <w:spacing w:after="120"/>
              <w:ind w:right="57" w:firstLine="0"/>
              <w:rPr>
                <w:sz w:val="20"/>
                <w:szCs w:val="20"/>
              </w:rPr>
            </w:pPr>
            <w:r w:rsidRPr="008F15D1">
              <w:rPr>
                <w:sz w:val="20"/>
                <w:szCs w:val="20"/>
              </w:rPr>
              <w:t>CPC-UNI</w:t>
            </w:r>
          </w:p>
        </w:tc>
        <w:tc>
          <w:tcPr>
            <w:tcW w:w="1418" w:type="dxa"/>
            <w:vAlign w:val="center"/>
          </w:tcPr>
          <w:p w14:paraId="4111FDFB" w14:textId="65EAB897" w:rsidR="00F3242B" w:rsidRPr="008F15D1" w:rsidRDefault="00F3242B"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sidRPr="008F15D1">
              <w:rPr>
                <w:sz w:val="20"/>
                <w:szCs w:val="20"/>
              </w:rPr>
              <w:t>LS</w:t>
            </w:r>
          </w:p>
        </w:tc>
        <w:tc>
          <w:tcPr>
            <w:tcW w:w="1134" w:type="dxa"/>
            <w:vAlign w:val="center"/>
          </w:tcPr>
          <w:p w14:paraId="6A494CFD" w14:textId="7150105D" w:rsidR="00F3242B" w:rsidRPr="009343A5" w:rsidRDefault="00991A30" w:rsidP="00D1364A">
            <w:pPr>
              <w:spacing w:after="120"/>
              <w:ind w:right="57" w:firstLine="0"/>
              <w:cnfStyle w:val="000000100000" w:firstRow="0" w:lastRow="0" w:firstColumn="0" w:lastColumn="0" w:oddVBand="0" w:evenVBand="0" w:oddHBand="1" w:evenHBand="0" w:firstRowFirstColumn="0" w:firstRowLastColumn="0" w:lastRowFirstColumn="0" w:lastRowLastColumn="0"/>
              <w:rPr>
                <w:b/>
                <w:bCs/>
                <w:sz w:val="20"/>
                <w:szCs w:val="20"/>
              </w:rPr>
            </w:pPr>
            <w:r w:rsidRPr="009343A5">
              <w:rPr>
                <w:b/>
                <w:bCs/>
                <w:sz w:val="20"/>
              </w:rPr>
              <w:t>0.0000</w:t>
            </w:r>
          </w:p>
        </w:tc>
        <w:tc>
          <w:tcPr>
            <w:tcW w:w="992" w:type="dxa"/>
            <w:vAlign w:val="center"/>
          </w:tcPr>
          <w:p w14:paraId="63DB3836" w14:textId="4444505E" w:rsidR="00F3242B" w:rsidRPr="009343A5" w:rsidRDefault="00991A30" w:rsidP="00D1364A">
            <w:pPr>
              <w:spacing w:after="120"/>
              <w:ind w:right="57" w:firstLine="0"/>
              <w:cnfStyle w:val="000000100000" w:firstRow="0" w:lastRow="0" w:firstColumn="0" w:lastColumn="0" w:oddVBand="0" w:evenVBand="0" w:oddHBand="1" w:evenHBand="0" w:firstRowFirstColumn="0" w:firstRowLastColumn="0" w:lastRowFirstColumn="0" w:lastRowLastColumn="0"/>
              <w:rPr>
                <w:b/>
                <w:bCs/>
                <w:sz w:val="20"/>
                <w:szCs w:val="20"/>
              </w:rPr>
            </w:pPr>
            <w:r w:rsidRPr="009343A5">
              <w:rPr>
                <w:b/>
                <w:bCs/>
                <w:sz w:val="20"/>
              </w:rPr>
              <w:t>0.9707</w:t>
            </w:r>
          </w:p>
        </w:tc>
        <w:tc>
          <w:tcPr>
            <w:tcW w:w="992" w:type="dxa"/>
            <w:vAlign w:val="center"/>
          </w:tcPr>
          <w:p w14:paraId="1788AE2F" w14:textId="042ADF79" w:rsidR="00F3242B" w:rsidRPr="009343A5" w:rsidRDefault="00991A30" w:rsidP="00D1364A">
            <w:pPr>
              <w:spacing w:after="120"/>
              <w:ind w:right="57" w:firstLine="0"/>
              <w:cnfStyle w:val="000000100000" w:firstRow="0" w:lastRow="0" w:firstColumn="0" w:lastColumn="0" w:oddVBand="0" w:evenVBand="0" w:oddHBand="1" w:evenHBand="0" w:firstRowFirstColumn="0" w:firstRowLastColumn="0" w:lastRowFirstColumn="0" w:lastRowLastColumn="0"/>
              <w:rPr>
                <w:b/>
                <w:bCs/>
                <w:sz w:val="20"/>
                <w:szCs w:val="20"/>
              </w:rPr>
            </w:pPr>
            <w:r w:rsidRPr="009343A5">
              <w:rPr>
                <w:b/>
                <w:bCs/>
                <w:sz w:val="20"/>
              </w:rPr>
              <w:t>6.56</w:t>
            </w:r>
          </w:p>
        </w:tc>
        <w:tc>
          <w:tcPr>
            <w:tcW w:w="1134" w:type="dxa"/>
            <w:vAlign w:val="center"/>
          </w:tcPr>
          <w:p w14:paraId="0CB42C3C" w14:textId="4DBDD20E" w:rsidR="00F3242B" w:rsidRPr="009343A5" w:rsidRDefault="00991A30" w:rsidP="00D1364A">
            <w:pPr>
              <w:spacing w:after="120"/>
              <w:ind w:right="57" w:firstLine="0"/>
              <w:cnfStyle w:val="000000100000" w:firstRow="0" w:lastRow="0" w:firstColumn="0" w:lastColumn="0" w:oddVBand="0" w:evenVBand="0" w:oddHBand="1" w:evenHBand="0" w:firstRowFirstColumn="0" w:firstRowLastColumn="0" w:lastRowFirstColumn="0" w:lastRowLastColumn="0"/>
              <w:rPr>
                <w:b/>
                <w:bCs/>
                <w:sz w:val="20"/>
                <w:szCs w:val="20"/>
              </w:rPr>
            </w:pPr>
            <w:r w:rsidRPr="009343A5">
              <w:rPr>
                <w:b/>
                <w:bCs/>
                <w:sz w:val="20"/>
              </w:rPr>
              <w:t>0.9669</w:t>
            </w:r>
          </w:p>
        </w:tc>
        <w:tc>
          <w:tcPr>
            <w:tcW w:w="1134" w:type="dxa"/>
            <w:vAlign w:val="center"/>
          </w:tcPr>
          <w:p w14:paraId="6C086DDE" w14:textId="15A43CC3" w:rsidR="00F3242B" w:rsidRPr="009343A5" w:rsidRDefault="00991A30" w:rsidP="00D1364A">
            <w:pPr>
              <w:spacing w:after="120"/>
              <w:ind w:right="57" w:firstLine="0"/>
              <w:cnfStyle w:val="000000100000" w:firstRow="0" w:lastRow="0" w:firstColumn="0" w:lastColumn="0" w:oddVBand="0" w:evenVBand="0" w:oddHBand="1" w:evenHBand="0" w:firstRowFirstColumn="0" w:firstRowLastColumn="0" w:lastRowFirstColumn="0" w:lastRowLastColumn="0"/>
              <w:rPr>
                <w:b/>
                <w:bCs/>
                <w:sz w:val="20"/>
                <w:szCs w:val="20"/>
              </w:rPr>
            </w:pPr>
            <w:r w:rsidRPr="009343A5">
              <w:rPr>
                <w:b/>
                <w:bCs/>
                <w:sz w:val="20"/>
              </w:rPr>
              <w:t>0.5890</w:t>
            </w:r>
          </w:p>
        </w:tc>
      </w:tr>
      <w:tr w:rsidR="00F3242B" w14:paraId="39D4D9DB" w14:textId="77777777" w:rsidTr="00F37A14">
        <w:tc>
          <w:tcPr>
            <w:cnfStyle w:val="001000000000" w:firstRow="0" w:lastRow="0" w:firstColumn="1" w:lastColumn="0" w:oddVBand="0" w:evenVBand="0" w:oddHBand="0" w:evenHBand="0" w:firstRowFirstColumn="0" w:firstRowLastColumn="0" w:lastRowFirstColumn="0" w:lastRowLastColumn="0"/>
            <w:tcW w:w="1129" w:type="dxa"/>
            <w:vAlign w:val="center"/>
          </w:tcPr>
          <w:p w14:paraId="3789A19A" w14:textId="78B867AC" w:rsidR="00F3242B" w:rsidRPr="008F15D1" w:rsidRDefault="00F3242B" w:rsidP="00D1364A">
            <w:pPr>
              <w:spacing w:after="120"/>
              <w:ind w:right="57" w:firstLine="0"/>
              <w:rPr>
                <w:sz w:val="20"/>
                <w:szCs w:val="20"/>
              </w:rPr>
            </w:pPr>
          </w:p>
        </w:tc>
        <w:tc>
          <w:tcPr>
            <w:tcW w:w="1418" w:type="dxa"/>
            <w:vAlign w:val="center"/>
          </w:tcPr>
          <w:p w14:paraId="3609556E" w14:textId="7D6CB62A" w:rsidR="00F3242B" w:rsidRPr="008F15D1" w:rsidRDefault="00F3242B"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sidRPr="008F15D1">
              <w:rPr>
                <w:sz w:val="20"/>
                <w:szCs w:val="20"/>
              </w:rPr>
              <w:t>LSEQM</w:t>
            </w:r>
          </w:p>
        </w:tc>
        <w:tc>
          <w:tcPr>
            <w:tcW w:w="1134" w:type="dxa"/>
            <w:vAlign w:val="center"/>
          </w:tcPr>
          <w:p w14:paraId="1F1F378D" w14:textId="37EC0F3B" w:rsidR="00F3242B" w:rsidRPr="008F15D1" w:rsidRDefault="007434AD"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0.0697</w:t>
            </w:r>
          </w:p>
        </w:tc>
        <w:tc>
          <w:tcPr>
            <w:tcW w:w="992" w:type="dxa"/>
            <w:vAlign w:val="center"/>
          </w:tcPr>
          <w:p w14:paraId="3C8B97A2" w14:textId="27968F2C" w:rsidR="00F3242B" w:rsidRPr="008F15D1" w:rsidRDefault="003B24A9"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1.1587</w:t>
            </w:r>
          </w:p>
        </w:tc>
        <w:tc>
          <w:tcPr>
            <w:tcW w:w="992" w:type="dxa"/>
            <w:vAlign w:val="center"/>
          </w:tcPr>
          <w:p w14:paraId="0E24D47F" w14:textId="15944D4A" w:rsidR="00F3242B" w:rsidRPr="008F15D1" w:rsidRDefault="003B24A9"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0.00</w:t>
            </w:r>
          </w:p>
        </w:tc>
        <w:tc>
          <w:tcPr>
            <w:tcW w:w="1134" w:type="dxa"/>
            <w:vAlign w:val="center"/>
          </w:tcPr>
          <w:p w14:paraId="6939FAE8" w14:textId="2DAF3F0A" w:rsidR="00F3242B" w:rsidRPr="008F15D1" w:rsidRDefault="003B24A9"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1.2117</w:t>
            </w:r>
          </w:p>
        </w:tc>
        <w:tc>
          <w:tcPr>
            <w:tcW w:w="1134" w:type="dxa"/>
            <w:vAlign w:val="center"/>
          </w:tcPr>
          <w:p w14:paraId="5244F0C0" w14:textId="503F1968" w:rsidR="00F3242B" w:rsidRPr="008F15D1" w:rsidRDefault="003B24A9"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0.5723</w:t>
            </w:r>
          </w:p>
        </w:tc>
      </w:tr>
      <w:tr w:rsidR="00F3242B" w14:paraId="5A3EB4B1" w14:textId="77777777" w:rsidTr="00F37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5B673D0" w14:textId="77777777" w:rsidR="00F3242B" w:rsidRPr="008F15D1" w:rsidRDefault="00F3242B" w:rsidP="00D1364A">
            <w:pPr>
              <w:spacing w:after="120"/>
              <w:ind w:right="57" w:firstLine="0"/>
              <w:rPr>
                <w:sz w:val="20"/>
                <w:szCs w:val="20"/>
              </w:rPr>
            </w:pPr>
          </w:p>
        </w:tc>
        <w:tc>
          <w:tcPr>
            <w:tcW w:w="1418" w:type="dxa"/>
            <w:vAlign w:val="center"/>
          </w:tcPr>
          <w:p w14:paraId="3385B074" w14:textId="53CDD344" w:rsidR="00F3242B" w:rsidRPr="008F15D1" w:rsidRDefault="00F3242B"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sidRPr="008F15D1">
              <w:rPr>
                <w:sz w:val="20"/>
                <w:szCs w:val="20"/>
              </w:rPr>
              <w:t>LSEQM+DL</w:t>
            </w:r>
          </w:p>
        </w:tc>
        <w:tc>
          <w:tcPr>
            <w:tcW w:w="1134" w:type="dxa"/>
            <w:vAlign w:val="center"/>
          </w:tcPr>
          <w:p w14:paraId="2ACF2D54" w14:textId="7BE599A8" w:rsidR="00F3242B" w:rsidRPr="008F15D1" w:rsidRDefault="0008239C"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0.0652</w:t>
            </w:r>
          </w:p>
        </w:tc>
        <w:tc>
          <w:tcPr>
            <w:tcW w:w="992" w:type="dxa"/>
            <w:vAlign w:val="center"/>
          </w:tcPr>
          <w:p w14:paraId="45D3D327" w14:textId="3D85741E" w:rsidR="00F3242B" w:rsidRPr="008F15D1" w:rsidRDefault="008D0C44"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1.1475</w:t>
            </w:r>
          </w:p>
        </w:tc>
        <w:tc>
          <w:tcPr>
            <w:tcW w:w="992" w:type="dxa"/>
            <w:vAlign w:val="center"/>
          </w:tcPr>
          <w:p w14:paraId="4CB18621" w14:textId="01B5891A" w:rsidR="00F3242B" w:rsidRPr="008F15D1" w:rsidRDefault="008D0C44"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0.00</w:t>
            </w:r>
          </w:p>
        </w:tc>
        <w:tc>
          <w:tcPr>
            <w:tcW w:w="1134" w:type="dxa"/>
            <w:vAlign w:val="center"/>
          </w:tcPr>
          <w:p w14:paraId="28A7904D" w14:textId="6DE49666" w:rsidR="00F3242B" w:rsidRPr="008F15D1" w:rsidRDefault="008D0C44"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1.1964</w:t>
            </w:r>
          </w:p>
        </w:tc>
        <w:tc>
          <w:tcPr>
            <w:tcW w:w="1134" w:type="dxa"/>
            <w:vAlign w:val="center"/>
          </w:tcPr>
          <w:p w14:paraId="6A585841" w14:textId="79B281DE" w:rsidR="00F3242B" w:rsidRPr="008F15D1" w:rsidRDefault="008D0C44"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0.5724</w:t>
            </w:r>
          </w:p>
        </w:tc>
      </w:tr>
      <w:tr w:rsidR="00F3242B" w14:paraId="301AFDE6" w14:textId="77777777" w:rsidTr="00F37A14">
        <w:tc>
          <w:tcPr>
            <w:cnfStyle w:val="001000000000" w:firstRow="0" w:lastRow="0" w:firstColumn="1" w:lastColumn="0" w:oddVBand="0" w:evenVBand="0" w:oddHBand="0" w:evenHBand="0" w:firstRowFirstColumn="0" w:firstRowLastColumn="0" w:lastRowFirstColumn="0" w:lastRowLastColumn="0"/>
            <w:tcW w:w="1129" w:type="dxa"/>
            <w:vAlign w:val="center"/>
          </w:tcPr>
          <w:p w14:paraId="32A6C68A" w14:textId="6CE14D04" w:rsidR="00F3242B" w:rsidRPr="008F15D1" w:rsidRDefault="00F3242B" w:rsidP="00D1364A">
            <w:pPr>
              <w:spacing w:after="120"/>
              <w:ind w:right="57" w:firstLine="0"/>
              <w:rPr>
                <w:sz w:val="20"/>
                <w:szCs w:val="20"/>
              </w:rPr>
            </w:pPr>
            <w:r w:rsidRPr="008F15D1">
              <w:rPr>
                <w:sz w:val="20"/>
                <w:szCs w:val="20"/>
              </w:rPr>
              <w:t>IMERG-</w:t>
            </w:r>
            <w:r>
              <w:rPr>
                <w:sz w:val="20"/>
              </w:rPr>
              <w:t>F</w:t>
            </w:r>
          </w:p>
        </w:tc>
        <w:tc>
          <w:tcPr>
            <w:tcW w:w="1418" w:type="dxa"/>
            <w:vAlign w:val="center"/>
          </w:tcPr>
          <w:p w14:paraId="431B669D" w14:textId="2E1E2CB2" w:rsidR="00F3242B" w:rsidRPr="008F15D1" w:rsidRDefault="00F3242B"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sidRPr="008F15D1">
              <w:rPr>
                <w:sz w:val="20"/>
                <w:szCs w:val="20"/>
              </w:rPr>
              <w:t>LS</w:t>
            </w:r>
          </w:p>
        </w:tc>
        <w:tc>
          <w:tcPr>
            <w:tcW w:w="1134" w:type="dxa"/>
            <w:vAlign w:val="center"/>
          </w:tcPr>
          <w:p w14:paraId="0D3C5DA5" w14:textId="3955C7B0" w:rsidR="00F3242B" w:rsidRPr="008F15D1" w:rsidRDefault="00DB29EF"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-0.0819</w:t>
            </w:r>
          </w:p>
        </w:tc>
        <w:tc>
          <w:tcPr>
            <w:tcW w:w="992" w:type="dxa"/>
            <w:vAlign w:val="center"/>
          </w:tcPr>
          <w:p w14:paraId="3B0A5757" w14:textId="098168D1" w:rsidR="00F3242B" w:rsidRPr="008F15D1" w:rsidRDefault="00FB423C"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0.9549</w:t>
            </w:r>
          </w:p>
        </w:tc>
        <w:tc>
          <w:tcPr>
            <w:tcW w:w="992" w:type="dxa"/>
            <w:vAlign w:val="center"/>
          </w:tcPr>
          <w:p w14:paraId="71523497" w14:textId="31310AD7" w:rsidR="00F3242B" w:rsidRPr="00E31137" w:rsidRDefault="00FB423C" w:rsidP="00D1364A">
            <w:pPr>
              <w:spacing w:after="120"/>
              <w:ind w:right="57" w:firstLine="0"/>
              <w:cnfStyle w:val="000000000000" w:firstRow="0" w:lastRow="0" w:firstColumn="0" w:lastColumn="0" w:oddVBand="0" w:evenVBand="0" w:oddHBand="0" w:evenHBand="0" w:firstRowFirstColumn="0" w:firstRowLastColumn="0" w:lastRowFirstColumn="0" w:lastRowLastColumn="0"/>
              <w:rPr>
                <w:b/>
                <w:bCs/>
                <w:sz w:val="20"/>
                <w:szCs w:val="20"/>
              </w:rPr>
            </w:pPr>
            <w:r w:rsidRPr="00E31137">
              <w:rPr>
                <w:b/>
                <w:bCs/>
                <w:sz w:val="20"/>
              </w:rPr>
              <w:t>51.25</w:t>
            </w:r>
          </w:p>
        </w:tc>
        <w:tc>
          <w:tcPr>
            <w:tcW w:w="1134" w:type="dxa"/>
            <w:vAlign w:val="center"/>
          </w:tcPr>
          <w:p w14:paraId="21A40045" w14:textId="3E725285" w:rsidR="00F3242B" w:rsidRPr="008F15D1" w:rsidRDefault="00FB423C"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0.9527</w:t>
            </w:r>
          </w:p>
        </w:tc>
        <w:tc>
          <w:tcPr>
            <w:tcW w:w="1134" w:type="dxa"/>
            <w:vAlign w:val="center"/>
          </w:tcPr>
          <w:p w14:paraId="16C574B5" w14:textId="3E34980F" w:rsidR="00F3242B" w:rsidRPr="00E31137" w:rsidRDefault="00FB423C" w:rsidP="00D1364A">
            <w:pPr>
              <w:spacing w:after="120"/>
              <w:ind w:right="57" w:firstLine="0"/>
              <w:cnfStyle w:val="000000000000" w:firstRow="0" w:lastRow="0" w:firstColumn="0" w:lastColumn="0" w:oddVBand="0" w:evenVBand="0" w:oddHBand="0" w:evenHBand="0" w:firstRowFirstColumn="0" w:firstRowLastColumn="0" w:lastRowFirstColumn="0" w:lastRowLastColumn="0"/>
              <w:rPr>
                <w:b/>
                <w:bCs/>
                <w:sz w:val="20"/>
                <w:szCs w:val="20"/>
              </w:rPr>
            </w:pPr>
            <w:r w:rsidRPr="00E31137">
              <w:rPr>
                <w:b/>
                <w:bCs/>
                <w:sz w:val="20"/>
              </w:rPr>
              <w:t>0.</w:t>
            </w:r>
            <w:r w:rsidR="007C3363" w:rsidRPr="00E31137">
              <w:rPr>
                <w:b/>
                <w:bCs/>
                <w:sz w:val="20"/>
              </w:rPr>
              <w:t>9016</w:t>
            </w:r>
          </w:p>
        </w:tc>
      </w:tr>
      <w:tr w:rsidR="00F3242B" w14:paraId="11AA491A" w14:textId="77777777" w:rsidTr="00F37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580AC04" w14:textId="56A57CCF" w:rsidR="00F3242B" w:rsidRPr="008F15D1" w:rsidRDefault="00F3242B" w:rsidP="00D1364A">
            <w:pPr>
              <w:spacing w:after="120"/>
              <w:ind w:right="57" w:firstLine="0"/>
              <w:rPr>
                <w:sz w:val="20"/>
                <w:szCs w:val="20"/>
              </w:rPr>
            </w:pPr>
          </w:p>
        </w:tc>
        <w:tc>
          <w:tcPr>
            <w:tcW w:w="1418" w:type="dxa"/>
            <w:vAlign w:val="center"/>
          </w:tcPr>
          <w:p w14:paraId="64540206" w14:textId="3578D178" w:rsidR="00F3242B" w:rsidRPr="008F15D1" w:rsidRDefault="00F3242B"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sidRPr="008F15D1">
              <w:rPr>
                <w:sz w:val="20"/>
                <w:szCs w:val="20"/>
              </w:rPr>
              <w:t>LSEQM</w:t>
            </w:r>
          </w:p>
        </w:tc>
        <w:tc>
          <w:tcPr>
            <w:tcW w:w="1134" w:type="dxa"/>
            <w:vAlign w:val="center"/>
          </w:tcPr>
          <w:p w14:paraId="05DE81AA" w14:textId="39546C9E" w:rsidR="00F3242B" w:rsidRPr="00E31137" w:rsidRDefault="007C3363" w:rsidP="00D1364A">
            <w:pPr>
              <w:spacing w:after="120"/>
              <w:ind w:right="57" w:firstLine="0"/>
              <w:cnfStyle w:val="000000100000" w:firstRow="0" w:lastRow="0" w:firstColumn="0" w:lastColumn="0" w:oddVBand="0" w:evenVBand="0" w:oddHBand="1" w:evenHBand="0" w:firstRowFirstColumn="0" w:firstRowLastColumn="0" w:lastRowFirstColumn="0" w:lastRowLastColumn="0"/>
              <w:rPr>
                <w:b/>
                <w:bCs/>
                <w:sz w:val="20"/>
                <w:szCs w:val="20"/>
              </w:rPr>
            </w:pPr>
            <w:r w:rsidRPr="00E31137">
              <w:rPr>
                <w:b/>
                <w:bCs/>
                <w:sz w:val="20"/>
              </w:rPr>
              <w:t>-0.0093</w:t>
            </w:r>
          </w:p>
        </w:tc>
        <w:tc>
          <w:tcPr>
            <w:tcW w:w="992" w:type="dxa"/>
            <w:vAlign w:val="center"/>
          </w:tcPr>
          <w:p w14:paraId="61607A61" w14:textId="74FA0D4C" w:rsidR="00F3242B" w:rsidRPr="008F15D1" w:rsidRDefault="007C3363"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1.1384</w:t>
            </w:r>
          </w:p>
        </w:tc>
        <w:tc>
          <w:tcPr>
            <w:tcW w:w="992" w:type="dxa"/>
            <w:vAlign w:val="center"/>
          </w:tcPr>
          <w:p w14:paraId="4D43BF6B" w14:textId="763BB3E4" w:rsidR="00F3242B" w:rsidRPr="008F15D1" w:rsidRDefault="007C3363"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0.00</w:t>
            </w:r>
          </w:p>
        </w:tc>
        <w:tc>
          <w:tcPr>
            <w:tcW w:w="1134" w:type="dxa"/>
            <w:vAlign w:val="center"/>
          </w:tcPr>
          <w:p w14:paraId="3B134017" w14:textId="0420B538" w:rsidR="00F3242B" w:rsidRPr="008F15D1" w:rsidRDefault="007C3363"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1.</w:t>
            </w:r>
            <w:r w:rsidR="008B7E35">
              <w:rPr>
                <w:sz w:val="20"/>
              </w:rPr>
              <w:t>2053</w:t>
            </w:r>
          </w:p>
        </w:tc>
        <w:tc>
          <w:tcPr>
            <w:tcW w:w="1134" w:type="dxa"/>
            <w:vAlign w:val="center"/>
          </w:tcPr>
          <w:p w14:paraId="3496A0F9" w14:textId="76C772F3" w:rsidR="00F3242B" w:rsidRPr="008F15D1" w:rsidRDefault="007C3363"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0.8574</w:t>
            </w:r>
          </w:p>
        </w:tc>
      </w:tr>
      <w:tr w:rsidR="00F3242B" w14:paraId="22407C1B" w14:textId="77777777" w:rsidTr="00F37A14">
        <w:tc>
          <w:tcPr>
            <w:cnfStyle w:val="001000000000" w:firstRow="0" w:lastRow="0" w:firstColumn="1" w:lastColumn="0" w:oddVBand="0" w:evenVBand="0" w:oddHBand="0" w:evenHBand="0" w:firstRowFirstColumn="0" w:firstRowLastColumn="0" w:lastRowFirstColumn="0" w:lastRowLastColumn="0"/>
            <w:tcW w:w="1129" w:type="dxa"/>
            <w:vAlign w:val="center"/>
          </w:tcPr>
          <w:p w14:paraId="4EB921A4" w14:textId="77777777" w:rsidR="00F3242B" w:rsidRPr="008F15D1" w:rsidRDefault="00F3242B" w:rsidP="00D1364A">
            <w:pPr>
              <w:spacing w:after="120"/>
              <w:ind w:right="57" w:firstLine="0"/>
              <w:rPr>
                <w:sz w:val="20"/>
                <w:szCs w:val="20"/>
              </w:rPr>
            </w:pPr>
          </w:p>
        </w:tc>
        <w:tc>
          <w:tcPr>
            <w:tcW w:w="1418" w:type="dxa"/>
            <w:vAlign w:val="center"/>
          </w:tcPr>
          <w:p w14:paraId="2F4C66D2" w14:textId="25D5D0F9" w:rsidR="00F3242B" w:rsidRPr="008F15D1" w:rsidRDefault="00F3242B"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sidRPr="008F15D1">
              <w:rPr>
                <w:sz w:val="20"/>
                <w:szCs w:val="20"/>
              </w:rPr>
              <w:t>LSEQM+DL</w:t>
            </w:r>
          </w:p>
        </w:tc>
        <w:tc>
          <w:tcPr>
            <w:tcW w:w="1134" w:type="dxa"/>
            <w:vAlign w:val="center"/>
          </w:tcPr>
          <w:p w14:paraId="211162C1" w14:textId="60DA537C" w:rsidR="00F3242B" w:rsidRPr="008F15D1" w:rsidRDefault="00516EAB"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-0.0140</w:t>
            </w:r>
          </w:p>
        </w:tc>
        <w:tc>
          <w:tcPr>
            <w:tcW w:w="992" w:type="dxa"/>
            <w:vAlign w:val="center"/>
          </w:tcPr>
          <w:p w14:paraId="493FDB57" w14:textId="0CC6AD78" w:rsidR="00F3242B" w:rsidRPr="00E31137" w:rsidRDefault="00C11740" w:rsidP="00D1364A">
            <w:pPr>
              <w:spacing w:after="120"/>
              <w:ind w:right="57" w:firstLine="0"/>
              <w:cnfStyle w:val="000000000000" w:firstRow="0" w:lastRow="0" w:firstColumn="0" w:lastColumn="0" w:oddVBand="0" w:evenVBand="0" w:oddHBand="0" w:evenHBand="0" w:firstRowFirstColumn="0" w:firstRowLastColumn="0" w:lastRowFirstColumn="0" w:lastRowLastColumn="0"/>
              <w:rPr>
                <w:b/>
                <w:bCs/>
                <w:sz w:val="20"/>
                <w:szCs w:val="20"/>
              </w:rPr>
            </w:pPr>
            <w:r w:rsidRPr="00E31137">
              <w:rPr>
                <w:b/>
                <w:bCs/>
                <w:sz w:val="20"/>
              </w:rPr>
              <w:t>1.1274</w:t>
            </w:r>
          </w:p>
        </w:tc>
        <w:tc>
          <w:tcPr>
            <w:tcW w:w="992" w:type="dxa"/>
            <w:vAlign w:val="center"/>
          </w:tcPr>
          <w:p w14:paraId="31CE828E" w14:textId="1CED656E" w:rsidR="00F3242B" w:rsidRPr="008F15D1" w:rsidRDefault="00C11740"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0.00</w:t>
            </w:r>
          </w:p>
        </w:tc>
        <w:tc>
          <w:tcPr>
            <w:tcW w:w="1134" w:type="dxa"/>
            <w:vAlign w:val="center"/>
          </w:tcPr>
          <w:p w14:paraId="5A735548" w14:textId="32855977" w:rsidR="00F3242B" w:rsidRPr="00E31137" w:rsidRDefault="00C11740" w:rsidP="00D1364A">
            <w:pPr>
              <w:spacing w:after="120"/>
              <w:ind w:right="57" w:firstLine="0"/>
              <w:cnfStyle w:val="000000000000" w:firstRow="0" w:lastRow="0" w:firstColumn="0" w:lastColumn="0" w:oddVBand="0" w:evenVBand="0" w:oddHBand="0" w:evenHBand="0" w:firstRowFirstColumn="0" w:firstRowLastColumn="0" w:lastRowFirstColumn="0" w:lastRowLastColumn="0"/>
              <w:rPr>
                <w:b/>
                <w:bCs/>
                <w:sz w:val="20"/>
                <w:szCs w:val="20"/>
              </w:rPr>
            </w:pPr>
            <w:r w:rsidRPr="00E31137">
              <w:rPr>
                <w:b/>
                <w:bCs/>
                <w:sz w:val="20"/>
              </w:rPr>
              <w:t>1.1902</w:t>
            </w:r>
          </w:p>
        </w:tc>
        <w:tc>
          <w:tcPr>
            <w:tcW w:w="1134" w:type="dxa"/>
            <w:vAlign w:val="center"/>
          </w:tcPr>
          <w:p w14:paraId="09ABE36D" w14:textId="4EB0B19C" w:rsidR="00F3242B" w:rsidRPr="008F15D1" w:rsidRDefault="00C11740"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0.8574</w:t>
            </w:r>
          </w:p>
        </w:tc>
      </w:tr>
      <w:tr w:rsidR="00F3242B" w14:paraId="0A3334C1" w14:textId="77777777" w:rsidTr="00F37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9CF4615" w14:textId="3477C33C" w:rsidR="00F3242B" w:rsidRPr="008F15D1" w:rsidRDefault="00F3242B" w:rsidP="00D1364A">
            <w:pPr>
              <w:spacing w:after="120"/>
              <w:ind w:right="57" w:firstLine="0"/>
              <w:rPr>
                <w:sz w:val="20"/>
                <w:szCs w:val="20"/>
              </w:rPr>
            </w:pPr>
            <w:r w:rsidRPr="008F15D1">
              <w:rPr>
                <w:sz w:val="20"/>
                <w:szCs w:val="20"/>
              </w:rPr>
              <w:t>IMERG-</w:t>
            </w:r>
            <w:r>
              <w:rPr>
                <w:sz w:val="20"/>
              </w:rPr>
              <w:t>L</w:t>
            </w:r>
          </w:p>
        </w:tc>
        <w:tc>
          <w:tcPr>
            <w:tcW w:w="1418" w:type="dxa"/>
            <w:vAlign w:val="center"/>
          </w:tcPr>
          <w:p w14:paraId="5FC06047" w14:textId="08F77716" w:rsidR="00F3242B" w:rsidRPr="008F15D1" w:rsidRDefault="00F3242B"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sidRPr="008F15D1">
              <w:rPr>
                <w:sz w:val="20"/>
                <w:szCs w:val="20"/>
              </w:rPr>
              <w:t>LS</w:t>
            </w:r>
          </w:p>
        </w:tc>
        <w:tc>
          <w:tcPr>
            <w:tcW w:w="1134" w:type="dxa"/>
            <w:vAlign w:val="center"/>
          </w:tcPr>
          <w:p w14:paraId="723A7D06" w14:textId="0610C584" w:rsidR="00F3242B" w:rsidRPr="008F15D1" w:rsidRDefault="00F3242B"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-0.1010</w:t>
            </w:r>
          </w:p>
        </w:tc>
        <w:tc>
          <w:tcPr>
            <w:tcW w:w="992" w:type="dxa"/>
            <w:vAlign w:val="center"/>
          </w:tcPr>
          <w:p w14:paraId="54E7C498" w14:textId="30527D15" w:rsidR="00F3242B" w:rsidRPr="008F15D1" w:rsidRDefault="00C11740"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0.8990</w:t>
            </w:r>
          </w:p>
        </w:tc>
        <w:tc>
          <w:tcPr>
            <w:tcW w:w="992" w:type="dxa"/>
            <w:vAlign w:val="center"/>
          </w:tcPr>
          <w:p w14:paraId="5A6DD774" w14:textId="25CB6949" w:rsidR="00F3242B" w:rsidRPr="00E31137" w:rsidRDefault="00C11740" w:rsidP="00D1364A">
            <w:pPr>
              <w:spacing w:after="120"/>
              <w:ind w:right="57" w:firstLine="0"/>
              <w:cnfStyle w:val="000000100000" w:firstRow="0" w:lastRow="0" w:firstColumn="0" w:lastColumn="0" w:oddVBand="0" w:evenVBand="0" w:oddHBand="1" w:evenHBand="0" w:firstRowFirstColumn="0" w:firstRowLastColumn="0" w:lastRowFirstColumn="0" w:lastRowLastColumn="0"/>
              <w:rPr>
                <w:b/>
                <w:bCs/>
                <w:sz w:val="20"/>
                <w:szCs w:val="20"/>
              </w:rPr>
            </w:pPr>
            <w:r w:rsidRPr="00E31137">
              <w:rPr>
                <w:b/>
                <w:bCs/>
                <w:sz w:val="20"/>
              </w:rPr>
              <w:t>62.26</w:t>
            </w:r>
          </w:p>
        </w:tc>
        <w:tc>
          <w:tcPr>
            <w:tcW w:w="1134" w:type="dxa"/>
            <w:vAlign w:val="center"/>
          </w:tcPr>
          <w:p w14:paraId="42EF6DFC" w14:textId="3844205E" w:rsidR="00F3242B" w:rsidRPr="008F15D1" w:rsidRDefault="004F7054"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0.8990</w:t>
            </w:r>
          </w:p>
        </w:tc>
        <w:tc>
          <w:tcPr>
            <w:tcW w:w="1134" w:type="dxa"/>
            <w:vAlign w:val="center"/>
          </w:tcPr>
          <w:p w14:paraId="21AD2362" w14:textId="14B9F6A5" w:rsidR="00F3242B" w:rsidRPr="00E31137" w:rsidRDefault="004F7054" w:rsidP="00D1364A">
            <w:pPr>
              <w:spacing w:after="120"/>
              <w:ind w:right="57" w:firstLine="0"/>
              <w:cnfStyle w:val="000000100000" w:firstRow="0" w:lastRow="0" w:firstColumn="0" w:lastColumn="0" w:oddVBand="0" w:evenVBand="0" w:oddHBand="1" w:evenHBand="0" w:firstRowFirstColumn="0" w:firstRowLastColumn="0" w:lastRowFirstColumn="0" w:lastRowLastColumn="0"/>
              <w:rPr>
                <w:b/>
                <w:bCs/>
                <w:sz w:val="20"/>
                <w:szCs w:val="20"/>
              </w:rPr>
            </w:pPr>
            <w:r w:rsidRPr="00E31137">
              <w:rPr>
                <w:b/>
                <w:bCs/>
                <w:sz w:val="20"/>
              </w:rPr>
              <w:t>0.9643</w:t>
            </w:r>
          </w:p>
        </w:tc>
      </w:tr>
      <w:tr w:rsidR="00F3242B" w14:paraId="7F2959C2" w14:textId="77777777" w:rsidTr="00F37A14">
        <w:tc>
          <w:tcPr>
            <w:cnfStyle w:val="001000000000" w:firstRow="0" w:lastRow="0" w:firstColumn="1" w:lastColumn="0" w:oddVBand="0" w:evenVBand="0" w:oddHBand="0" w:evenHBand="0" w:firstRowFirstColumn="0" w:firstRowLastColumn="0" w:lastRowFirstColumn="0" w:lastRowLastColumn="0"/>
            <w:tcW w:w="1129" w:type="dxa"/>
            <w:vAlign w:val="center"/>
          </w:tcPr>
          <w:p w14:paraId="287CC649" w14:textId="18A039B9" w:rsidR="00F3242B" w:rsidRPr="008F15D1" w:rsidRDefault="00F3242B" w:rsidP="00D1364A">
            <w:pPr>
              <w:spacing w:after="120"/>
              <w:ind w:right="57" w:firstLine="0"/>
              <w:rPr>
                <w:sz w:val="20"/>
                <w:szCs w:val="20"/>
              </w:rPr>
            </w:pPr>
          </w:p>
        </w:tc>
        <w:tc>
          <w:tcPr>
            <w:tcW w:w="1418" w:type="dxa"/>
            <w:vAlign w:val="center"/>
          </w:tcPr>
          <w:p w14:paraId="55CF9657" w14:textId="1F94EA30" w:rsidR="00F3242B" w:rsidRPr="008F15D1" w:rsidRDefault="00F3242B"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sidRPr="008F15D1">
              <w:rPr>
                <w:sz w:val="20"/>
                <w:szCs w:val="20"/>
              </w:rPr>
              <w:t>LSEQM</w:t>
            </w:r>
          </w:p>
        </w:tc>
        <w:tc>
          <w:tcPr>
            <w:tcW w:w="1134" w:type="dxa"/>
            <w:vAlign w:val="center"/>
          </w:tcPr>
          <w:p w14:paraId="17C76DCF" w14:textId="652AC245" w:rsidR="00F3242B" w:rsidRPr="00E31137" w:rsidRDefault="00281498" w:rsidP="00D1364A">
            <w:pPr>
              <w:spacing w:after="120"/>
              <w:ind w:right="57" w:firstLine="0"/>
              <w:cnfStyle w:val="000000000000" w:firstRow="0" w:lastRow="0" w:firstColumn="0" w:lastColumn="0" w:oddVBand="0" w:evenVBand="0" w:oddHBand="0" w:evenHBand="0" w:firstRowFirstColumn="0" w:firstRowLastColumn="0" w:lastRowFirstColumn="0" w:lastRowLastColumn="0"/>
              <w:rPr>
                <w:b/>
                <w:bCs/>
                <w:sz w:val="20"/>
                <w:szCs w:val="20"/>
              </w:rPr>
            </w:pPr>
            <w:r w:rsidRPr="00E31137">
              <w:rPr>
                <w:b/>
                <w:bCs/>
                <w:sz w:val="20"/>
              </w:rPr>
              <w:t>-0.0279</w:t>
            </w:r>
          </w:p>
        </w:tc>
        <w:tc>
          <w:tcPr>
            <w:tcW w:w="992" w:type="dxa"/>
            <w:vAlign w:val="center"/>
          </w:tcPr>
          <w:p w14:paraId="5A58E448" w14:textId="2830764E" w:rsidR="00F3242B" w:rsidRPr="008F15D1" w:rsidRDefault="00281498"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1.0783</w:t>
            </w:r>
          </w:p>
        </w:tc>
        <w:tc>
          <w:tcPr>
            <w:tcW w:w="992" w:type="dxa"/>
            <w:vAlign w:val="center"/>
          </w:tcPr>
          <w:p w14:paraId="1F3A8AA8" w14:textId="16D26E11" w:rsidR="00F3242B" w:rsidRPr="008F15D1" w:rsidRDefault="00281498"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0.00</w:t>
            </w:r>
          </w:p>
        </w:tc>
        <w:tc>
          <w:tcPr>
            <w:tcW w:w="1134" w:type="dxa"/>
            <w:vAlign w:val="center"/>
          </w:tcPr>
          <w:p w14:paraId="23E6031C" w14:textId="64817FC6" w:rsidR="00F3242B" w:rsidRPr="008F15D1" w:rsidRDefault="00FD7666"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1.1425</w:t>
            </w:r>
          </w:p>
        </w:tc>
        <w:tc>
          <w:tcPr>
            <w:tcW w:w="1134" w:type="dxa"/>
            <w:vAlign w:val="center"/>
          </w:tcPr>
          <w:p w14:paraId="3077CE12" w14:textId="73137595" w:rsidR="00F3242B" w:rsidRPr="008F15D1" w:rsidRDefault="00FD7666" w:rsidP="00D1364A">
            <w:pPr>
              <w:spacing w:after="120"/>
              <w:ind w:right="57" w:firstLine="0"/>
              <w:cnfStyle w:val="000000000000" w:firstRow="0" w:lastRow="0" w:firstColumn="0" w:lastColumn="0" w:oddVBand="0" w:evenVBand="0" w:oddHBand="0" w:evenHBand="0" w:firstRowFirstColumn="0" w:firstRowLastColumn="0" w:lastRowFirstColumn="0" w:lastRowLastColumn="0"/>
              <w:rPr>
                <w:sz w:val="20"/>
                <w:szCs w:val="20"/>
              </w:rPr>
            </w:pPr>
            <w:r>
              <w:rPr>
                <w:sz w:val="20"/>
              </w:rPr>
              <w:t>0.9117</w:t>
            </w:r>
          </w:p>
        </w:tc>
      </w:tr>
      <w:tr w:rsidR="00F3242B" w14:paraId="6E00C7AC" w14:textId="77777777" w:rsidTr="00F37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A951F7C" w14:textId="782C7ADC" w:rsidR="00F3242B" w:rsidRPr="008F15D1" w:rsidRDefault="00F3242B" w:rsidP="00D1364A">
            <w:pPr>
              <w:spacing w:after="120"/>
              <w:ind w:right="57" w:firstLine="0"/>
              <w:rPr>
                <w:sz w:val="20"/>
                <w:szCs w:val="20"/>
              </w:rPr>
            </w:pPr>
          </w:p>
        </w:tc>
        <w:tc>
          <w:tcPr>
            <w:tcW w:w="1418" w:type="dxa"/>
            <w:vAlign w:val="center"/>
          </w:tcPr>
          <w:p w14:paraId="25E5B902" w14:textId="3B61E8FA" w:rsidR="00F3242B" w:rsidRPr="008F15D1" w:rsidRDefault="00F3242B"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sidRPr="008F15D1">
              <w:rPr>
                <w:sz w:val="20"/>
                <w:szCs w:val="20"/>
              </w:rPr>
              <w:t>LSEQM+DL</w:t>
            </w:r>
          </w:p>
        </w:tc>
        <w:tc>
          <w:tcPr>
            <w:tcW w:w="1134" w:type="dxa"/>
            <w:vAlign w:val="center"/>
          </w:tcPr>
          <w:p w14:paraId="78F736D9" w14:textId="1D51F607" w:rsidR="00F3242B" w:rsidRPr="008F15D1" w:rsidRDefault="009343A5"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-0.0326</w:t>
            </w:r>
          </w:p>
        </w:tc>
        <w:tc>
          <w:tcPr>
            <w:tcW w:w="992" w:type="dxa"/>
            <w:vAlign w:val="center"/>
          </w:tcPr>
          <w:p w14:paraId="66FCCA13" w14:textId="07490970" w:rsidR="00F3242B" w:rsidRPr="00E31137" w:rsidRDefault="009343A5" w:rsidP="00D1364A">
            <w:pPr>
              <w:spacing w:after="120"/>
              <w:ind w:right="57" w:firstLine="0"/>
              <w:cnfStyle w:val="000000100000" w:firstRow="0" w:lastRow="0" w:firstColumn="0" w:lastColumn="0" w:oddVBand="0" w:evenVBand="0" w:oddHBand="1" w:evenHBand="0" w:firstRowFirstColumn="0" w:firstRowLastColumn="0" w:lastRowFirstColumn="0" w:lastRowLastColumn="0"/>
              <w:rPr>
                <w:b/>
                <w:bCs/>
                <w:sz w:val="20"/>
                <w:szCs w:val="20"/>
              </w:rPr>
            </w:pPr>
            <w:r w:rsidRPr="00E31137">
              <w:rPr>
                <w:b/>
                <w:bCs/>
                <w:sz w:val="20"/>
              </w:rPr>
              <w:t>1.0678</w:t>
            </w:r>
          </w:p>
        </w:tc>
        <w:tc>
          <w:tcPr>
            <w:tcW w:w="992" w:type="dxa"/>
            <w:vAlign w:val="center"/>
          </w:tcPr>
          <w:p w14:paraId="0AE12C46" w14:textId="1E82C7C4" w:rsidR="00F3242B" w:rsidRPr="008F15D1" w:rsidRDefault="009343A5"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0.00</w:t>
            </w:r>
          </w:p>
        </w:tc>
        <w:tc>
          <w:tcPr>
            <w:tcW w:w="1134" w:type="dxa"/>
            <w:vAlign w:val="center"/>
          </w:tcPr>
          <w:p w14:paraId="7B6C3D16" w14:textId="6F24A597" w:rsidR="00F3242B" w:rsidRPr="00E31137" w:rsidRDefault="009343A5" w:rsidP="00D1364A">
            <w:pPr>
              <w:spacing w:after="120"/>
              <w:ind w:right="57" w:firstLine="0"/>
              <w:cnfStyle w:val="000000100000" w:firstRow="0" w:lastRow="0" w:firstColumn="0" w:lastColumn="0" w:oddVBand="0" w:evenVBand="0" w:oddHBand="1" w:evenHBand="0" w:firstRowFirstColumn="0" w:firstRowLastColumn="0" w:lastRowFirstColumn="0" w:lastRowLastColumn="0"/>
              <w:rPr>
                <w:b/>
                <w:bCs/>
                <w:sz w:val="20"/>
                <w:szCs w:val="20"/>
              </w:rPr>
            </w:pPr>
            <w:r w:rsidRPr="00E31137">
              <w:rPr>
                <w:b/>
                <w:bCs/>
                <w:sz w:val="20"/>
              </w:rPr>
              <w:t>1.1280</w:t>
            </w:r>
          </w:p>
        </w:tc>
        <w:tc>
          <w:tcPr>
            <w:tcW w:w="1134" w:type="dxa"/>
            <w:vAlign w:val="center"/>
          </w:tcPr>
          <w:p w14:paraId="2F6C6F91" w14:textId="3B31A439" w:rsidR="00F3242B" w:rsidRPr="008F15D1" w:rsidRDefault="009343A5" w:rsidP="00D1364A">
            <w:pPr>
              <w:spacing w:after="120"/>
              <w:ind w:right="57" w:firstLine="0"/>
              <w:cnfStyle w:val="000000100000" w:firstRow="0" w:lastRow="0" w:firstColumn="0" w:lastColumn="0" w:oddVBand="0" w:evenVBand="0" w:oddHBand="1" w:evenHBand="0" w:firstRowFirstColumn="0" w:firstRowLastColumn="0" w:lastRowFirstColumn="0" w:lastRowLastColumn="0"/>
              <w:rPr>
                <w:sz w:val="20"/>
                <w:szCs w:val="20"/>
              </w:rPr>
            </w:pPr>
            <w:r>
              <w:rPr>
                <w:sz w:val="20"/>
              </w:rPr>
              <w:t>0.9116</w:t>
            </w:r>
          </w:p>
        </w:tc>
      </w:tr>
    </w:tbl>
    <w:p w14:paraId="0917DC38" w14:textId="77777777" w:rsidR="00D1364A" w:rsidRDefault="00D1364A" w:rsidP="00D1364A">
      <w:pPr>
        <w:spacing w:after="120"/>
        <w:ind w:right="57" w:firstLine="0"/>
      </w:pPr>
    </w:p>
    <w:p w14:paraId="063F495F" w14:textId="24FAEC2B" w:rsidR="007310BC" w:rsidRDefault="0056045B" w:rsidP="007310BC">
      <w:pPr>
        <w:spacing w:after="120"/>
        <w:ind w:right="57" w:firstLine="0"/>
      </w:pPr>
      <w:r w:rsidRPr="0056045B">
        <w:t xml:space="preserve">Against CPC-UNI, LS appears closest to target for most metrics because it preserves the satellite's distributional shape. The IMERG-F rows provide an independent perspective: relative bias decreases from </w:t>
      </w:r>
      <w:r w:rsidR="000D19BB">
        <w:t>-</w:t>
      </w:r>
      <w:r w:rsidRPr="0056045B">
        <w:t xml:space="preserve">0.082 (LS) to </w:t>
      </w:r>
      <w:r w:rsidR="000D19BB">
        <w:t>-</w:t>
      </w:r>
      <w:r w:rsidRPr="0056045B">
        <w:t>0.009 (LSEQM), indicating that distributional correction brings the product closer to the gauge-adjusted satellite estimate. The standard deviation ratio against IMERG-F moves from 0.95 (LS) toward 1.13 (LSEQM+DL), overshooting IMERG-F variability and consistent with the interpretation that LSEQM pushes the distribution toward independent gauge ground truth (Section</w:t>
      </w:r>
      <w:r w:rsidR="00114749">
        <w:t xml:space="preserve"> </w:t>
      </w:r>
      <w:r w:rsidR="00114749">
        <w:fldChar w:fldCharType="begin"/>
      </w:r>
      <w:r w:rsidR="00114749">
        <w:instrText xml:space="preserve"> REF _Ref228190508 \r \h </w:instrText>
      </w:r>
      <w:r w:rsidR="00114749">
        <w:fldChar w:fldCharType="separate"/>
      </w:r>
      <w:r w:rsidR="00114749">
        <w:t>3.5</w:t>
      </w:r>
      <w:r w:rsidR="00114749">
        <w:fldChar w:fldCharType="end"/>
      </w:r>
      <w:r w:rsidRPr="0056045B">
        <w:t xml:space="preserve">). Across all three reference groups, the KS </w:t>
      </w:r>
      <w:r w:rsidR="00114749" w:rsidRPr="00114749">
        <w:rPr>
          <w:i/>
          <w:iCs/>
        </w:rPr>
        <w:t>p</w:t>
      </w:r>
      <w:r w:rsidRPr="0056045B">
        <w:t>-value drops to zero after EQM, reflecting the intentional distributional shift confirmed as beneficial by station validation.</w:t>
      </w:r>
    </w:p>
    <w:p w14:paraId="20EABB74" w14:textId="2AFC894C" w:rsidR="00600A16" w:rsidRDefault="00600A16" w:rsidP="00600A16">
      <w:pPr>
        <w:pStyle w:val="JudulSubbab"/>
      </w:pPr>
      <w:bookmarkStart w:id="20" w:name="_Ref228190508"/>
      <w:r>
        <w:t>Station-Level Ground Truth Validation</w:t>
      </w:r>
      <w:bookmarkEnd w:id="20"/>
    </w:p>
    <w:p w14:paraId="0DDD630B" w14:textId="735FF3AF" w:rsidR="0056045B" w:rsidRDefault="0056045B" w:rsidP="0056045B">
      <w:pPr>
        <w:spacing w:after="120"/>
        <w:ind w:right="57" w:firstLine="0"/>
      </w:pPr>
      <w:r>
        <w:t>The gridded evaluation in Sections</w:t>
      </w:r>
      <w:r w:rsidR="00114749">
        <w:t xml:space="preserve"> </w:t>
      </w:r>
      <w:r w:rsidR="00114749">
        <w:fldChar w:fldCharType="begin"/>
      </w:r>
      <w:r w:rsidR="00114749">
        <w:instrText xml:space="preserve"> REF _Ref228188404 \r \h </w:instrText>
      </w:r>
      <w:r w:rsidR="00114749">
        <w:fldChar w:fldCharType="separate"/>
      </w:r>
      <w:r w:rsidR="00114749">
        <w:t>3.1</w:t>
      </w:r>
      <w:r w:rsidR="00114749">
        <w:fldChar w:fldCharType="end"/>
      </w:r>
      <w:r>
        <w:t>–</w:t>
      </w:r>
      <w:r w:rsidR="00114749">
        <w:fldChar w:fldCharType="begin"/>
      </w:r>
      <w:r w:rsidR="00114749">
        <w:instrText xml:space="preserve"> REF _Ref228198688 \r \h </w:instrText>
      </w:r>
      <w:r w:rsidR="00114749">
        <w:fldChar w:fldCharType="separate"/>
      </w:r>
      <w:r w:rsidR="00114749">
        <w:t>3.4</w:t>
      </w:r>
      <w:r w:rsidR="00114749">
        <w:fldChar w:fldCharType="end"/>
      </w:r>
      <w:r w:rsidR="00114749">
        <w:t xml:space="preserve"> </w:t>
      </w:r>
      <w:r>
        <w:t xml:space="preserve">assesses correction performance against the CPC-UNI reference used during training. The most rigorous test of the framework employs entirely independent ground truth. The corrected products were compared against daily precipitation observations from 171 BMKG (Indonesian Meteorological, Climatological, and Geophysical Agency) weather stations, which were not used in any stage of the bias correction procedure. A minimum of 30 valid overlapping days per station follows WMO guidance for precipitation verification sample sizes; results are robust to </w:t>
      </w:r>
      <w:proofErr w:type="gramStart"/>
      <w:r>
        <w:t>increasing</w:t>
      </w:r>
      <w:proofErr w:type="gramEnd"/>
      <w:r>
        <w:t xml:space="preserve"> this threshold to 60 days (up to 169 stations retained per </w:t>
      </w:r>
      <w:proofErr w:type="spellStart"/>
      <w:r>
        <w:t>dekad</w:t>
      </w:r>
      <w:proofErr w:type="spellEnd"/>
      <w:r>
        <w:t>).</w:t>
      </w:r>
    </w:p>
    <w:p w14:paraId="50C05CBA" w14:textId="5A7CFF4D" w:rsidR="00C23DF7" w:rsidRDefault="00114749" w:rsidP="0056045B">
      <w:pPr>
        <w:spacing w:after="120"/>
        <w:ind w:right="57" w:firstLine="0"/>
      </w:pPr>
      <w:r w:rsidRPr="00114749">
        <w:rPr>
          <w:szCs w:val="24"/>
        </w:rPr>
        <w:fldChar w:fldCharType="begin"/>
      </w:r>
      <w:r w:rsidRPr="00114749">
        <w:rPr>
          <w:szCs w:val="24"/>
        </w:rPr>
        <w:instrText xml:space="preserve"> REF _Ref228198710 \h </w:instrText>
      </w:r>
      <w:r w:rsidRPr="00114749">
        <w:rPr>
          <w:szCs w:val="24"/>
        </w:rPr>
      </w:r>
      <w:r w:rsidRPr="00114749">
        <w:rPr>
          <w:szCs w:val="24"/>
        </w:rPr>
        <w:instrText xml:space="preserve"> \* MERGEFORMAT </w:instrText>
      </w:r>
      <w:r w:rsidRPr="00114749">
        <w:rPr>
          <w:szCs w:val="24"/>
        </w:rPr>
        <w:fldChar w:fldCharType="separate"/>
      </w:r>
      <w:r w:rsidRPr="00114749">
        <w:rPr>
          <w:szCs w:val="24"/>
        </w:rPr>
        <w:t xml:space="preserve">Figure </w:t>
      </w:r>
      <w:r w:rsidRPr="00114749">
        <w:rPr>
          <w:noProof/>
          <w:szCs w:val="24"/>
        </w:rPr>
        <w:t>8</w:t>
      </w:r>
      <w:r w:rsidRPr="00114749">
        <w:rPr>
          <w:szCs w:val="24"/>
        </w:rPr>
        <w:fldChar w:fldCharType="end"/>
      </w:r>
      <w:r>
        <w:t xml:space="preserve"> </w:t>
      </w:r>
      <w:r w:rsidR="0056045B">
        <w:t>presents the spatial distribution of BMKG stations alongside the per-station standard deviation ratio for the LSEQM+DL product, which measures how well the corrected product reproduces the observed precipitation variability at each gauge location.</w:t>
      </w:r>
    </w:p>
    <w:p w14:paraId="50259EFF" w14:textId="2890DD18" w:rsidR="0056045B" w:rsidRDefault="0056045B" w:rsidP="00C23DF7">
      <w:pPr>
        <w:spacing w:after="120"/>
        <w:ind w:right="57" w:firstLine="0"/>
      </w:pPr>
      <w:r>
        <w:rPr>
          <w:noProof/>
        </w:rPr>
        <w:lastRenderedPageBreak/>
        <w:drawing>
          <wp:inline distT="0" distB="0" distL="0" distR="0" wp14:anchorId="587EADEB" wp14:editId="2DEB0B6C">
            <wp:extent cx="5040630" cy="4026535"/>
            <wp:effectExtent l="0" t="0" r="7620" b="0"/>
            <wp:docPr id="11187948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94836" name="Picture 1118794836"/>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040630" cy="4026535"/>
                    </a:xfrm>
                    <a:prstGeom prst="rect">
                      <a:avLst/>
                    </a:prstGeom>
                  </pic:spPr>
                </pic:pic>
              </a:graphicData>
            </a:graphic>
          </wp:inline>
        </w:drawing>
      </w:r>
    </w:p>
    <w:p w14:paraId="5C950FA4" w14:textId="6304FF95" w:rsidR="00991DD5" w:rsidRPr="008A659A" w:rsidRDefault="00C95CB0" w:rsidP="00C95CB0">
      <w:pPr>
        <w:pStyle w:val="Caption"/>
        <w:ind w:left="0" w:firstLine="0"/>
        <w:rPr>
          <w:sz w:val="20"/>
        </w:rPr>
      </w:pPr>
      <w:bookmarkStart w:id="21" w:name="_Ref228198710"/>
      <w:r w:rsidRPr="00C95CB0">
        <w:rPr>
          <w:b/>
          <w:bCs w:val="0"/>
          <w:sz w:val="20"/>
          <w:szCs w:val="14"/>
        </w:rPr>
        <w:t xml:space="preserve">Figure </w:t>
      </w:r>
      <w:r w:rsidRPr="00C95CB0">
        <w:rPr>
          <w:b/>
          <w:bCs w:val="0"/>
          <w:sz w:val="20"/>
          <w:szCs w:val="14"/>
        </w:rPr>
        <w:fldChar w:fldCharType="begin"/>
      </w:r>
      <w:r w:rsidRPr="00C95CB0">
        <w:rPr>
          <w:b/>
          <w:bCs w:val="0"/>
          <w:sz w:val="20"/>
          <w:szCs w:val="14"/>
        </w:rPr>
        <w:instrText xml:space="preserve"> SEQ Figure \* ARABIC </w:instrText>
      </w:r>
      <w:r w:rsidRPr="00C95CB0">
        <w:rPr>
          <w:b/>
          <w:bCs w:val="0"/>
          <w:sz w:val="20"/>
          <w:szCs w:val="14"/>
        </w:rPr>
        <w:fldChar w:fldCharType="separate"/>
      </w:r>
      <w:r w:rsidR="0022319F">
        <w:rPr>
          <w:b/>
          <w:bCs w:val="0"/>
          <w:noProof/>
          <w:sz w:val="20"/>
          <w:szCs w:val="14"/>
        </w:rPr>
        <w:t>8</w:t>
      </w:r>
      <w:r w:rsidRPr="00C95CB0">
        <w:rPr>
          <w:b/>
          <w:bCs w:val="0"/>
          <w:sz w:val="20"/>
          <w:szCs w:val="14"/>
        </w:rPr>
        <w:fldChar w:fldCharType="end"/>
      </w:r>
      <w:bookmarkEnd w:id="21"/>
      <w:r w:rsidRPr="00C95CB0">
        <w:rPr>
          <w:b/>
          <w:bCs w:val="0"/>
          <w:sz w:val="20"/>
          <w:szCs w:val="14"/>
        </w:rPr>
        <w:t xml:space="preserve">. </w:t>
      </w:r>
      <w:r w:rsidR="008A659A" w:rsidRPr="00C95CB0">
        <w:rPr>
          <w:b/>
          <w:bCs w:val="0"/>
          <w:sz w:val="16"/>
          <w:szCs w:val="14"/>
        </w:rPr>
        <w:t xml:space="preserve"> </w:t>
      </w:r>
      <w:r w:rsidR="008A659A" w:rsidRPr="008A659A">
        <w:rPr>
          <w:sz w:val="20"/>
        </w:rPr>
        <w:t>(a) Location of BMKG weather stations used for independent validation (n = 171). (b)</w:t>
      </w:r>
      <w:r w:rsidR="008A659A" w:rsidRPr="008A659A">
        <w:rPr>
          <w:sz w:val="20"/>
        </w:rPr>
        <w:t xml:space="preserve"> </w:t>
      </w:r>
      <w:r w:rsidR="008A659A" w:rsidRPr="008A659A">
        <w:rPr>
          <w:sz w:val="20"/>
        </w:rPr>
        <w:t>Per-station standard deviation ratio (test/observed) for the LSEQM+DL product, averaged across all</w:t>
      </w:r>
      <w:r w:rsidR="008A659A" w:rsidRPr="008A659A">
        <w:rPr>
          <w:sz w:val="20"/>
        </w:rPr>
        <w:t xml:space="preserve"> </w:t>
      </w:r>
      <w:proofErr w:type="spellStart"/>
      <w:r w:rsidR="008A659A" w:rsidRPr="008A659A">
        <w:rPr>
          <w:sz w:val="20"/>
        </w:rPr>
        <w:t>dekadal</w:t>
      </w:r>
      <w:proofErr w:type="spellEnd"/>
      <w:r w:rsidR="008A659A" w:rsidRPr="008A659A">
        <w:rPr>
          <w:sz w:val="20"/>
        </w:rPr>
        <w:t xml:space="preserve"> periods. Values near 1.0 (green) indicate good variability preservation; values below 0.7 (red)</w:t>
      </w:r>
      <w:r w:rsidR="008A659A" w:rsidRPr="008A659A">
        <w:rPr>
          <w:sz w:val="20"/>
        </w:rPr>
        <w:t xml:space="preserve"> </w:t>
      </w:r>
      <w:r w:rsidR="008A659A" w:rsidRPr="008A659A">
        <w:rPr>
          <w:sz w:val="20"/>
        </w:rPr>
        <w:t>indicate underestimation of observed variability.</w:t>
      </w:r>
    </w:p>
    <w:p w14:paraId="52FAB597" w14:textId="76253425" w:rsidR="00D63AD2" w:rsidRDefault="00D63AD2" w:rsidP="00D63AD2">
      <w:pPr>
        <w:spacing w:after="120"/>
        <w:ind w:right="57" w:firstLine="0"/>
      </w:pPr>
      <w:r>
        <w:t xml:space="preserve">Table </w:t>
      </w:r>
      <w:r w:rsidR="00046268">
        <w:t>6</w:t>
      </w:r>
      <w:r>
        <w:t xml:space="preserve"> presents the station-level validation results organized by the same three-pillar framework used for the domain-wide evaluation. The station-level results provide the clearest evidence of the framework's effectiveness, as the BMKG observations represent direct ground truth uncontaminated by the interpolation uncertainties present in the gridded CPC-UNI reference.</w:t>
      </w:r>
    </w:p>
    <w:p w14:paraId="446D1E67" w14:textId="7B2D9255" w:rsidR="00C23DF7" w:rsidRDefault="00046268" w:rsidP="00046268">
      <w:pPr>
        <w:pStyle w:val="Caption"/>
        <w:ind w:left="0" w:firstLine="0"/>
      </w:pPr>
      <w:r w:rsidRPr="00046268">
        <w:rPr>
          <w:b/>
          <w:bCs w:val="0"/>
        </w:rPr>
        <w:t xml:space="preserve">Table </w:t>
      </w:r>
      <w:r w:rsidRPr="00046268">
        <w:rPr>
          <w:b/>
          <w:bCs w:val="0"/>
        </w:rPr>
        <w:fldChar w:fldCharType="begin"/>
      </w:r>
      <w:r w:rsidRPr="00046268">
        <w:rPr>
          <w:b/>
          <w:bCs w:val="0"/>
        </w:rPr>
        <w:instrText xml:space="preserve"> SEQ Table \* ARABIC </w:instrText>
      </w:r>
      <w:r w:rsidRPr="00046268">
        <w:rPr>
          <w:b/>
          <w:bCs w:val="0"/>
        </w:rPr>
        <w:fldChar w:fldCharType="separate"/>
      </w:r>
      <w:r w:rsidRPr="00046268">
        <w:rPr>
          <w:b/>
          <w:bCs w:val="0"/>
          <w:noProof/>
        </w:rPr>
        <w:t>6</w:t>
      </w:r>
      <w:r w:rsidRPr="00046268">
        <w:rPr>
          <w:b/>
          <w:bCs w:val="0"/>
        </w:rPr>
        <w:fldChar w:fldCharType="end"/>
      </w:r>
      <w:r w:rsidRPr="00046268">
        <w:rPr>
          <w:b/>
          <w:bCs w:val="0"/>
        </w:rPr>
        <w:t xml:space="preserve">. </w:t>
      </w:r>
      <w:r w:rsidR="00D63AD2">
        <w:t xml:space="preserve">Independent station validation </w:t>
      </w:r>
      <w:proofErr w:type="gramStart"/>
      <w:r w:rsidR="00D63AD2">
        <w:t>organized</w:t>
      </w:r>
      <w:proofErr w:type="gramEnd"/>
      <w:r w:rsidR="00D63AD2">
        <w:t xml:space="preserve"> by the three design objectives of the hybrid framework. Values represent the median across 171 BMKG stations and all 36 </w:t>
      </w:r>
      <w:proofErr w:type="spellStart"/>
      <w:r w:rsidR="00D63AD2">
        <w:t>dekadal</w:t>
      </w:r>
      <w:proofErr w:type="spellEnd"/>
      <w:r w:rsidR="00D63AD2">
        <w:t xml:space="preserve"> periods. Ratio metrics express test/observed (target = 1.0). Bold indicates the value closest to the target.</w:t>
      </w:r>
    </w:p>
    <w:tbl>
      <w:tblPr>
        <w:tblStyle w:val="ListTable6Colorful"/>
        <w:tblW w:w="0" w:type="auto"/>
        <w:tblLook w:val="04A0" w:firstRow="1" w:lastRow="0" w:firstColumn="1" w:lastColumn="0" w:noHBand="0" w:noVBand="1"/>
      </w:tblPr>
      <w:tblGrid>
        <w:gridCol w:w="1362"/>
        <w:gridCol w:w="1752"/>
        <w:gridCol w:w="992"/>
        <w:gridCol w:w="1418"/>
        <w:gridCol w:w="1417"/>
        <w:gridCol w:w="987"/>
      </w:tblGrid>
      <w:tr w:rsidR="0072628B" w14:paraId="30173BEE" w14:textId="77777777" w:rsidTr="000462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vAlign w:val="center"/>
          </w:tcPr>
          <w:p w14:paraId="0D0E13DC" w14:textId="14388F8E" w:rsidR="00D3233E" w:rsidRPr="00046268" w:rsidRDefault="00D3233E" w:rsidP="00600A16">
            <w:pPr>
              <w:spacing w:after="120"/>
              <w:ind w:right="57" w:firstLine="0"/>
              <w:rPr>
                <w:sz w:val="20"/>
                <w:szCs w:val="16"/>
              </w:rPr>
            </w:pPr>
            <w:r w:rsidRPr="00046268">
              <w:rPr>
                <w:sz w:val="20"/>
                <w:szCs w:val="16"/>
              </w:rPr>
              <w:t>Evaluation Objective</w:t>
            </w:r>
          </w:p>
        </w:tc>
        <w:tc>
          <w:tcPr>
            <w:tcW w:w="1752" w:type="dxa"/>
            <w:vAlign w:val="center"/>
          </w:tcPr>
          <w:p w14:paraId="701CA86D" w14:textId="3AE71A69" w:rsidR="00D3233E" w:rsidRPr="00046268" w:rsidRDefault="003F0364" w:rsidP="00600A16">
            <w:pPr>
              <w:spacing w:after="120"/>
              <w:ind w:right="57" w:firstLine="0"/>
              <w:cnfStyle w:val="100000000000" w:firstRow="1" w:lastRow="0" w:firstColumn="0" w:lastColumn="0" w:oddVBand="0" w:evenVBand="0" w:oddHBand="0" w:evenHBand="0" w:firstRowFirstColumn="0" w:firstRowLastColumn="0" w:lastRowFirstColumn="0" w:lastRowLastColumn="0"/>
              <w:rPr>
                <w:sz w:val="20"/>
                <w:szCs w:val="16"/>
              </w:rPr>
            </w:pPr>
            <w:r w:rsidRPr="00046268">
              <w:rPr>
                <w:sz w:val="20"/>
                <w:szCs w:val="16"/>
              </w:rPr>
              <w:t>Metric</w:t>
            </w:r>
          </w:p>
        </w:tc>
        <w:tc>
          <w:tcPr>
            <w:tcW w:w="992" w:type="dxa"/>
            <w:vAlign w:val="center"/>
          </w:tcPr>
          <w:p w14:paraId="16763EB5" w14:textId="75020F9B" w:rsidR="00D3233E" w:rsidRPr="00046268" w:rsidRDefault="003F0364" w:rsidP="00600A16">
            <w:pPr>
              <w:spacing w:after="120"/>
              <w:ind w:right="57" w:firstLine="0"/>
              <w:cnfStyle w:val="100000000000" w:firstRow="1" w:lastRow="0" w:firstColumn="0" w:lastColumn="0" w:oddVBand="0" w:evenVBand="0" w:oddHBand="0" w:evenHBand="0" w:firstRowFirstColumn="0" w:firstRowLastColumn="0" w:lastRowFirstColumn="0" w:lastRowLastColumn="0"/>
              <w:rPr>
                <w:sz w:val="20"/>
                <w:szCs w:val="16"/>
              </w:rPr>
            </w:pPr>
            <w:r w:rsidRPr="00046268">
              <w:rPr>
                <w:sz w:val="20"/>
                <w:szCs w:val="16"/>
              </w:rPr>
              <w:t>LS</w:t>
            </w:r>
          </w:p>
        </w:tc>
        <w:tc>
          <w:tcPr>
            <w:tcW w:w="1418" w:type="dxa"/>
            <w:vAlign w:val="center"/>
          </w:tcPr>
          <w:p w14:paraId="515068D0" w14:textId="2B9E27B8" w:rsidR="00D3233E" w:rsidRPr="00046268" w:rsidRDefault="003F0364" w:rsidP="00600A16">
            <w:pPr>
              <w:spacing w:after="120"/>
              <w:ind w:right="57" w:firstLine="0"/>
              <w:cnfStyle w:val="100000000000" w:firstRow="1" w:lastRow="0" w:firstColumn="0" w:lastColumn="0" w:oddVBand="0" w:evenVBand="0" w:oddHBand="0" w:evenHBand="0" w:firstRowFirstColumn="0" w:firstRowLastColumn="0" w:lastRowFirstColumn="0" w:lastRowLastColumn="0"/>
              <w:rPr>
                <w:sz w:val="20"/>
                <w:szCs w:val="16"/>
              </w:rPr>
            </w:pPr>
            <w:r w:rsidRPr="00046268">
              <w:rPr>
                <w:sz w:val="20"/>
                <w:szCs w:val="16"/>
              </w:rPr>
              <w:t>LSEQM</w:t>
            </w:r>
          </w:p>
        </w:tc>
        <w:tc>
          <w:tcPr>
            <w:tcW w:w="1417" w:type="dxa"/>
            <w:vAlign w:val="center"/>
          </w:tcPr>
          <w:p w14:paraId="14D1E335" w14:textId="6F17BE7A" w:rsidR="00D3233E" w:rsidRPr="00046268" w:rsidRDefault="003F0364" w:rsidP="00600A16">
            <w:pPr>
              <w:spacing w:after="120"/>
              <w:ind w:right="57" w:firstLine="0"/>
              <w:cnfStyle w:val="100000000000" w:firstRow="1" w:lastRow="0" w:firstColumn="0" w:lastColumn="0" w:oddVBand="0" w:evenVBand="0" w:oddHBand="0" w:evenHBand="0" w:firstRowFirstColumn="0" w:firstRowLastColumn="0" w:lastRowFirstColumn="0" w:lastRowLastColumn="0"/>
              <w:rPr>
                <w:sz w:val="20"/>
                <w:szCs w:val="16"/>
              </w:rPr>
            </w:pPr>
            <w:r w:rsidRPr="00046268">
              <w:rPr>
                <w:sz w:val="20"/>
                <w:szCs w:val="16"/>
              </w:rPr>
              <w:t>LSEQM+DL</w:t>
            </w:r>
          </w:p>
        </w:tc>
        <w:tc>
          <w:tcPr>
            <w:tcW w:w="987" w:type="dxa"/>
            <w:vAlign w:val="center"/>
          </w:tcPr>
          <w:p w14:paraId="53063475" w14:textId="6D368B46" w:rsidR="00D3233E" w:rsidRPr="00046268" w:rsidRDefault="00D3233E" w:rsidP="00600A16">
            <w:pPr>
              <w:spacing w:after="120"/>
              <w:ind w:right="57" w:firstLine="0"/>
              <w:cnfStyle w:val="100000000000" w:firstRow="1" w:lastRow="0" w:firstColumn="0" w:lastColumn="0" w:oddVBand="0" w:evenVBand="0" w:oddHBand="0" w:evenHBand="0" w:firstRowFirstColumn="0" w:firstRowLastColumn="0" w:lastRowFirstColumn="0" w:lastRowLastColumn="0"/>
              <w:rPr>
                <w:sz w:val="20"/>
                <w:szCs w:val="16"/>
              </w:rPr>
            </w:pPr>
            <w:r w:rsidRPr="00046268">
              <w:rPr>
                <w:sz w:val="20"/>
                <w:szCs w:val="16"/>
              </w:rPr>
              <w:t>Target</w:t>
            </w:r>
          </w:p>
        </w:tc>
      </w:tr>
      <w:tr w:rsidR="0072628B" w14:paraId="7D0B364F" w14:textId="77777777" w:rsidTr="00046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vAlign w:val="center"/>
          </w:tcPr>
          <w:p w14:paraId="0662E19F" w14:textId="12AD109B" w:rsidR="00D3233E" w:rsidRPr="00046268" w:rsidRDefault="003F0364" w:rsidP="002E63AE">
            <w:pPr>
              <w:spacing w:after="120"/>
              <w:ind w:right="57" w:firstLine="0"/>
              <w:jc w:val="left"/>
              <w:rPr>
                <w:sz w:val="20"/>
                <w:szCs w:val="16"/>
              </w:rPr>
            </w:pPr>
            <w:r w:rsidRPr="00046268">
              <w:rPr>
                <w:sz w:val="20"/>
                <w:szCs w:val="16"/>
              </w:rPr>
              <w:t>Value Adjustment</w:t>
            </w:r>
          </w:p>
        </w:tc>
        <w:tc>
          <w:tcPr>
            <w:tcW w:w="1752" w:type="dxa"/>
            <w:vAlign w:val="center"/>
          </w:tcPr>
          <w:p w14:paraId="1A76412B" w14:textId="1E9CC939" w:rsidR="00D3233E" w:rsidRPr="00D3233E" w:rsidRDefault="000A77AD" w:rsidP="002E63AE">
            <w:pPr>
              <w:spacing w:after="120"/>
              <w:ind w:right="57" w:firstLine="0"/>
              <w:jc w:val="lef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Relative Bias</w:t>
            </w:r>
          </w:p>
        </w:tc>
        <w:tc>
          <w:tcPr>
            <w:tcW w:w="992" w:type="dxa"/>
            <w:vAlign w:val="center"/>
          </w:tcPr>
          <w:p w14:paraId="45AECF22" w14:textId="28742D2B" w:rsidR="00D3233E" w:rsidRPr="00D3233E" w:rsidRDefault="0072628B"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-0.114</w:t>
            </w:r>
          </w:p>
        </w:tc>
        <w:tc>
          <w:tcPr>
            <w:tcW w:w="1418" w:type="dxa"/>
            <w:vAlign w:val="center"/>
          </w:tcPr>
          <w:p w14:paraId="5E4D3440" w14:textId="16097E36" w:rsidR="00D3233E" w:rsidRPr="00252D9C" w:rsidRDefault="0072628B"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b/>
                <w:bCs/>
                <w:sz w:val="20"/>
                <w:szCs w:val="16"/>
              </w:rPr>
            </w:pPr>
            <w:r w:rsidRPr="00252D9C">
              <w:rPr>
                <w:b/>
                <w:bCs/>
                <w:sz w:val="20"/>
                <w:szCs w:val="16"/>
              </w:rPr>
              <w:t>0.009</w:t>
            </w:r>
          </w:p>
        </w:tc>
        <w:tc>
          <w:tcPr>
            <w:tcW w:w="1417" w:type="dxa"/>
            <w:vAlign w:val="center"/>
          </w:tcPr>
          <w:p w14:paraId="52DA607A" w14:textId="5AAC364A" w:rsidR="00D3233E" w:rsidRPr="00D3233E" w:rsidRDefault="0072628B"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-0.006</w:t>
            </w:r>
          </w:p>
        </w:tc>
        <w:tc>
          <w:tcPr>
            <w:tcW w:w="987" w:type="dxa"/>
            <w:vAlign w:val="center"/>
          </w:tcPr>
          <w:p w14:paraId="1EB4115F" w14:textId="2856EEC8" w:rsidR="00D3233E" w:rsidRPr="00D3233E" w:rsidRDefault="0072628B"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0</w:t>
            </w:r>
          </w:p>
        </w:tc>
      </w:tr>
      <w:tr w:rsidR="0072628B" w14:paraId="27FDF12C" w14:textId="77777777" w:rsidTr="00046268">
        <w:tc>
          <w:tcPr>
            <w:cnfStyle w:val="001000000000" w:firstRow="0" w:lastRow="0" w:firstColumn="1" w:lastColumn="0" w:oddVBand="0" w:evenVBand="0" w:oddHBand="0" w:evenHBand="0" w:firstRowFirstColumn="0" w:firstRowLastColumn="0" w:lastRowFirstColumn="0" w:lastRowLastColumn="0"/>
            <w:tcW w:w="1362" w:type="dxa"/>
            <w:vAlign w:val="center"/>
          </w:tcPr>
          <w:p w14:paraId="322F7BDF" w14:textId="4DCB2A22" w:rsidR="00D3233E" w:rsidRPr="00046268" w:rsidRDefault="00D3233E" w:rsidP="002E63AE">
            <w:pPr>
              <w:spacing w:after="120"/>
              <w:ind w:right="57" w:firstLine="0"/>
              <w:jc w:val="left"/>
              <w:rPr>
                <w:sz w:val="20"/>
                <w:szCs w:val="16"/>
              </w:rPr>
            </w:pPr>
          </w:p>
        </w:tc>
        <w:tc>
          <w:tcPr>
            <w:tcW w:w="1752" w:type="dxa"/>
            <w:vAlign w:val="center"/>
          </w:tcPr>
          <w:p w14:paraId="62AFE790" w14:textId="329B0015" w:rsidR="00D3233E" w:rsidRPr="00D3233E" w:rsidRDefault="000A77AD" w:rsidP="002E63AE">
            <w:pPr>
              <w:spacing w:after="120"/>
              <w:ind w:right="57" w:firstLine="0"/>
              <w:jc w:val="lef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Std. Dev. Ratio</w:t>
            </w:r>
          </w:p>
        </w:tc>
        <w:tc>
          <w:tcPr>
            <w:tcW w:w="992" w:type="dxa"/>
            <w:vAlign w:val="center"/>
          </w:tcPr>
          <w:p w14:paraId="11535914" w14:textId="31BA7D67" w:rsidR="00D3233E" w:rsidRPr="00D3233E" w:rsidRDefault="006D2BC4"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0.71</w:t>
            </w:r>
          </w:p>
        </w:tc>
        <w:tc>
          <w:tcPr>
            <w:tcW w:w="1418" w:type="dxa"/>
            <w:vAlign w:val="center"/>
          </w:tcPr>
          <w:p w14:paraId="458D1EF8" w14:textId="75E96B54" w:rsidR="00D3233E" w:rsidRPr="00D3233E" w:rsidRDefault="006D2BC4"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1.03</w:t>
            </w:r>
          </w:p>
        </w:tc>
        <w:tc>
          <w:tcPr>
            <w:tcW w:w="1417" w:type="dxa"/>
            <w:vAlign w:val="center"/>
          </w:tcPr>
          <w:p w14:paraId="51E9ED9A" w14:textId="3BAD7E23" w:rsidR="00D3233E" w:rsidRPr="00252D9C" w:rsidRDefault="006D2BC4"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b/>
                <w:bCs/>
                <w:sz w:val="20"/>
                <w:szCs w:val="16"/>
              </w:rPr>
            </w:pPr>
            <w:r w:rsidRPr="00252D9C">
              <w:rPr>
                <w:b/>
                <w:bCs/>
                <w:sz w:val="20"/>
                <w:szCs w:val="16"/>
              </w:rPr>
              <w:t>1.00</w:t>
            </w:r>
          </w:p>
        </w:tc>
        <w:tc>
          <w:tcPr>
            <w:tcW w:w="987" w:type="dxa"/>
            <w:vAlign w:val="center"/>
          </w:tcPr>
          <w:p w14:paraId="164D2129" w14:textId="788EEDAF" w:rsidR="00D3233E" w:rsidRPr="00D3233E" w:rsidRDefault="0072628B"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1.0</w:t>
            </w:r>
          </w:p>
        </w:tc>
      </w:tr>
      <w:tr w:rsidR="0072628B" w14:paraId="281EE9E0" w14:textId="77777777" w:rsidTr="00046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vAlign w:val="center"/>
          </w:tcPr>
          <w:p w14:paraId="5419DF34" w14:textId="061C4667" w:rsidR="00D3233E" w:rsidRPr="00046268" w:rsidRDefault="003F0364" w:rsidP="002E63AE">
            <w:pPr>
              <w:spacing w:after="120"/>
              <w:ind w:right="57" w:firstLine="0"/>
              <w:jc w:val="left"/>
              <w:rPr>
                <w:sz w:val="20"/>
                <w:szCs w:val="16"/>
              </w:rPr>
            </w:pPr>
            <w:r w:rsidRPr="00046268">
              <w:rPr>
                <w:sz w:val="20"/>
                <w:szCs w:val="16"/>
              </w:rPr>
              <w:t>Distribution Alignment</w:t>
            </w:r>
          </w:p>
        </w:tc>
        <w:tc>
          <w:tcPr>
            <w:tcW w:w="1752" w:type="dxa"/>
            <w:vAlign w:val="center"/>
          </w:tcPr>
          <w:p w14:paraId="7F94ACE5" w14:textId="6726D2EB" w:rsidR="00D3233E" w:rsidRPr="00D3233E" w:rsidRDefault="002E63AE" w:rsidP="002E63AE">
            <w:pPr>
              <w:spacing w:after="120"/>
              <w:ind w:right="57" w:firstLine="0"/>
              <w:jc w:val="lef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 xml:space="preserve">KS </w:t>
            </w:r>
            <w:r w:rsidRPr="00252D9C">
              <w:rPr>
                <w:i/>
                <w:iCs/>
                <w:sz w:val="20"/>
                <w:szCs w:val="16"/>
                <w:vertAlign w:val="subscript"/>
              </w:rPr>
              <w:t>p-value</w:t>
            </w:r>
            <w:r>
              <w:rPr>
                <w:sz w:val="20"/>
                <w:szCs w:val="16"/>
              </w:rPr>
              <w:t xml:space="preserve"> (%)</w:t>
            </w:r>
          </w:p>
        </w:tc>
        <w:tc>
          <w:tcPr>
            <w:tcW w:w="992" w:type="dxa"/>
            <w:vAlign w:val="center"/>
          </w:tcPr>
          <w:p w14:paraId="05B9D9B0" w14:textId="61D230DA" w:rsidR="00D3233E" w:rsidRPr="00D3233E" w:rsidRDefault="006D2BC4"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0.01</w:t>
            </w:r>
          </w:p>
        </w:tc>
        <w:tc>
          <w:tcPr>
            <w:tcW w:w="1418" w:type="dxa"/>
            <w:vAlign w:val="center"/>
          </w:tcPr>
          <w:p w14:paraId="45E0D83B" w14:textId="571A03C8" w:rsidR="00D3233E" w:rsidRPr="00252D9C" w:rsidRDefault="003B6905"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b/>
                <w:bCs/>
                <w:sz w:val="20"/>
                <w:szCs w:val="16"/>
              </w:rPr>
            </w:pPr>
            <w:r w:rsidRPr="00252D9C">
              <w:rPr>
                <w:b/>
                <w:bCs/>
                <w:sz w:val="20"/>
                <w:szCs w:val="16"/>
              </w:rPr>
              <w:t>19.07</w:t>
            </w:r>
          </w:p>
        </w:tc>
        <w:tc>
          <w:tcPr>
            <w:tcW w:w="1417" w:type="dxa"/>
            <w:vAlign w:val="center"/>
          </w:tcPr>
          <w:p w14:paraId="5DD4181D" w14:textId="7F9C5E1F" w:rsidR="00D3233E" w:rsidRPr="00252D9C" w:rsidRDefault="003B6905"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b/>
                <w:bCs/>
                <w:sz w:val="20"/>
                <w:szCs w:val="16"/>
              </w:rPr>
            </w:pPr>
            <w:r w:rsidRPr="00252D9C">
              <w:rPr>
                <w:b/>
                <w:bCs/>
                <w:sz w:val="20"/>
                <w:szCs w:val="16"/>
              </w:rPr>
              <w:t>19.07</w:t>
            </w:r>
          </w:p>
        </w:tc>
        <w:tc>
          <w:tcPr>
            <w:tcW w:w="987" w:type="dxa"/>
            <w:vAlign w:val="center"/>
          </w:tcPr>
          <w:p w14:paraId="2CADF1B8" w14:textId="511F0B7E" w:rsidR="00D3233E" w:rsidRPr="00D3233E" w:rsidRDefault="0072628B"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100</w:t>
            </w:r>
          </w:p>
        </w:tc>
      </w:tr>
      <w:tr w:rsidR="0072628B" w14:paraId="341C22FD" w14:textId="77777777" w:rsidTr="00046268">
        <w:tc>
          <w:tcPr>
            <w:cnfStyle w:val="001000000000" w:firstRow="0" w:lastRow="0" w:firstColumn="1" w:lastColumn="0" w:oddVBand="0" w:evenVBand="0" w:oddHBand="0" w:evenHBand="0" w:firstRowFirstColumn="0" w:firstRowLastColumn="0" w:lastRowFirstColumn="0" w:lastRowLastColumn="0"/>
            <w:tcW w:w="1362" w:type="dxa"/>
            <w:vAlign w:val="center"/>
          </w:tcPr>
          <w:p w14:paraId="44FEFB89" w14:textId="77777777" w:rsidR="00D3233E" w:rsidRPr="00046268" w:rsidRDefault="00D3233E" w:rsidP="002E63AE">
            <w:pPr>
              <w:spacing w:after="120"/>
              <w:ind w:right="57" w:firstLine="0"/>
              <w:jc w:val="left"/>
              <w:rPr>
                <w:sz w:val="20"/>
                <w:szCs w:val="16"/>
              </w:rPr>
            </w:pPr>
          </w:p>
        </w:tc>
        <w:tc>
          <w:tcPr>
            <w:tcW w:w="1752" w:type="dxa"/>
            <w:vAlign w:val="center"/>
          </w:tcPr>
          <w:p w14:paraId="0504835A" w14:textId="75A75972" w:rsidR="00D3233E" w:rsidRPr="00D3233E" w:rsidRDefault="002E63AE" w:rsidP="002E63AE">
            <w:pPr>
              <w:spacing w:after="120"/>
              <w:ind w:right="57" w:firstLine="0"/>
              <w:jc w:val="lef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Wet-Day Freq. Ratio</w:t>
            </w:r>
          </w:p>
        </w:tc>
        <w:tc>
          <w:tcPr>
            <w:tcW w:w="992" w:type="dxa"/>
            <w:vAlign w:val="center"/>
          </w:tcPr>
          <w:p w14:paraId="192FB93D" w14:textId="7BAEEDE1" w:rsidR="00D3233E" w:rsidRPr="00D3233E" w:rsidRDefault="003B6905"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1.21</w:t>
            </w:r>
          </w:p>
        </w:tc>
        <w:tc>
          <w:tcPr>
            <w:tcW w:w="1418" w:type="dxa"/>
            <w:vAlign w:val="center"/>
          </w:tcPr>
          <w:p w14:paraId="56E20CB6" w14:textId="73965D2A" w:rsidR="00D3233E" w:rsidRPr="00252D9C" w:rsidRDefault="003B6905"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b/>
                <w:bCs/>
                <w:sz w:val="20"/>
                <w:szCs w:val="16"/>
              </w:rPr>
            </w:pPr>
            <w:r w:rsidRPr="00252D9C">
              <w:rPr>
                <w:b/>
                <w:bCs/>
                <w:sz w:val="20"/>
                <w:szCs w:val="16"/>
              </w:rPr>
              <w:t>0.96</w:t>
            </w:r>
          </w:p>
        </w:tc>
        <w:tc>
          <w:tcPr>
            <w:tcW w:w="1417" w:type="dxa"/>
            <w:vAlign w:val="center"/>
          </w:tcPr>
          <w:p w14:paraId="390E7AC2" w14:textId="6AB286AE" w:rsidR="00D3233E" w:rsidRPr="00252D9C" w:rsidRDefault="003B6905"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b/>
                <w:bCs/>
                <w:sz w:val="20"/>
                <w:szCs w:val="16"/>
              </w:rPr>
            </w:pPr>
            <w:r w:rsidRPr="00252D9C">
              <w:rPr>
                <w:b/>
                <w:bCs/>
                <w:sz w:val="20"/>
                <w:szCs w:val="16"/>
              </w:rPr>
              <w:t>0.95</w:t>
            </w:r>
          </w:p>
        </w:tc>
        <w:tc>
          <w:tcPr>
            <w:tcW w:w="987" w:type="dxa"/>
            <w:vAlign w:val="center"/>
          </w:tcPr>
          <w:p w14:paraId="7B8839BE" w14:textId="4FDBA99F" w:rsidR="00D3233E" w:rsidRPr="00D3233E" w:rsidRDefault="0072628B"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1.0</w:t>
            </w:r>
          </w:p>
        </w:tc>
      </w:tr>
      <w:tr w:rsidR="0072628B" w14:paraId="396C2BB9" w14:textId="77777777" w:rsidTr="00046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vAlign w:val="center"/>
          </w:tcPr>
          <w:p w14:paraId="36770C38" w14:textId="77777777" w:rsidR="00D3233E" w:rsidRPr="00046268" w:rsidRDefault="00D3233E" w:rsidP="002E63AE">
            <w:pPr>
              <w:spacing w:after="120"/>
              <w:ind w:right="57" w:firstLine="0"/>
              <w:jc w:val="left"/>
              <w:rPr>
                <w:sz w:val="20"/>
                <w:szCs w:val="16"/>
              </w:rPr>
            </w:pPr>
          </w:p>
        </w:tc>
        <w:tc>
          <w:tcPr>
            <w:tcW w:w="1752" w:type="dxa"/>
            <w:vAlign w:val="center"/>
          </w:tcPr>
          <w:p w14:paraId="101C7EB0" w14:textId="10AF13C7" w:rsidR="00D3233E" w:rsidRPr="00D3233E" w:rsidRDefault="00CF5935" w:rsidP="002E63AE">
            <w:pPr>
              <w:spacing w:after="120"/>
              <w:ind w:right="57" w:firstLine="0"/>
              <w:jc w:val="lef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 xml:space="preserve">Mean Wet-Day </w:t>
            </w:r>
            <w:proofErr w:type="spellStart"/>
            <w:r>
              <w:rPr>
                <w:sz w:val="20"/>
                <w:szCs w:val="16"/>
              </w:rPr>
              <w:t>Precip</w:t>
            </w:r>
            <w:proofErr w:type="spellEnd"/>
            <w:r>
              <w:rPr>
                <w:sz w:val="20"/>
                <w:szCs w:val="16"/>
              </w:rPr>
              <w:t xml:space="preserve"> Ratio</w:t>
            </w:r>
          </w:p>
        </w:tc>
        <w:tc>
          <w:tcPr>
            <w:tcW w:w="992" w:type="dxa"/>
            <w:vAlign w:val="center"/>
          </w:tcPr>
          <w:p w14:paraId="3034DE36" w14:textId="04D4C335" w:rsidR="00D3233E" w:rsidRPr="00D3233E" w:rsidRDefault="003B6905"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0.71</w:t>
            </w:r>
          </w:p>
        </w:tc>
        <w:tc>
          <w:tcPr>
            <w:tcW w:w="1418" w:type="dxa"/>
            <w:vAlign w:val="center"/>
          </w:tcPr>
          <w:p w14:paraId="773D80E6" w14:textId="16AF6A99" w:rsidR="00D3233E" w:rsidRPr="00252D9C" w:rsidRDefault="0002153C"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b/>
                <w:bCs/>
                <w:sz w:val="20"/>
                <w:szCs w:val="16"/>
              </w:rPr>
            </w:pPr>
            <w:r w:rsidRPr="00252D9C">
              <w:rPr>
                <w:b/>
                <w:bCs/>
                <w:sz w:val="20"/>
                <w:szCs w:val="16"/>
              </w:rPr>
              <w:t>1.06</w:t>
            </w:r>
          </w:p>
        </w:tc>
        <w:tc>
          <w:tcPr>
            <w:tcW w:w="1417" w:type="dxa"/>
            <w:vAlign w:val="center"/>
          </w:tcPr>
          <w:p w14:paraId="0D86FC1B" w14:textId="6FC8A177" w:rsidR="00D3233E" w:rsidRPr="00252D9C" w:rsidRDefault="00A51B66"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b/>
                <w:bCs/>
                <w:sz w:val="20"/>
                <w:szCs w:val="16"/>
              </w:rPr>
            </w:pPr>
            <w:r w:rsidRPr="00252D9C">
              <w:rPr>
                <w:b/>
                <w:bCs/>
                <w:sz w:val="20"/>
                <w:szCs w:val="16"/>
              </w:rPr>
              <w:t>1.05</w:t>
            </w:r>
          </w:p>
        </w:tc>
        <w:tc>
          <w:tcPr>
            <w:tcW w:w="987" w:type="dxa"/>
            <w:vAlign w:val="center"/>
          </w:tcPr>
          <w:p w14:paraId="0E8257BA" w14:textId="4F52FEFB" w:rsidR="00D3233E" w:rsidRPr="00D3233E" w:rsidRDefault="0072628B"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1.0</w:t>
            </w:r>
          </w:p>
        </w:tc>
      </w:tr>
      <w:tr w:rsidR="00CB1CD2" w14:paraId="0714C0C2" w14:textId="77777777" w:rsidTr="00046268">
        <w:tc>
          <w:tcPr>
            <w:cnfStyle w:val="001000000000" w:firstRow="0" w:lastRow="0" w:firstColumn="1" w:lastColumn="0" w:oddVBand="0" w:evenVBand="0" w:oddHBand="0" w:evenHBand="0" w:firstRowFirstColumn="0" w:firstRowLastColumn="0" w:lastRowFirstColumn="0" w:lastRowLastColumn="0"/>
            <w:tcW w:w="1362" w:type="dxa"/>
            <w:vAlign w:val="center"/>
          </w:tcPr>
          <w:p w14:paraId="3AC711E6" w14:textId="0D4628AD" w:rsidR="000A77AD" w:rsidRPr="00046268" w:rsidRDefault="000A77AD" w:rsidP="002E63AE">
            <w:pPr>
              <w:spacing w:after="120"/>
              <w:ind w:right="57" w:firstLine="0"/>
              <w:jc w:val="left"/>
              <w:rPr>
                <w:sz w:val="20"/>
                <w:szCs w:val="16"/>
              </w:rPr>
            </w:pPr>
            <w:r w:rsidRPr="00046268">
              <w:rPr>
                <w:sz w:val="20"/>
                <w:szCs w:val="16"/>
              </w:rPr>
              <w:t>Extreme Preservation</w:t>
            </w:r>
          </w:p>
        </w:tc>
        <w:tc>
          <w:tcPr>
            <w:tcW w:w="1752" w:type="dxa"/>
            <w:vAlign w:val="center"/>
          </w:tcPr>
          <w:p w14:paraId="0206800C" w14:textId="39EAFE73" w:rsidR="000A77AD" w:rsidRPr="00D3233E" w:rsidRDefault="00CF5935" w:rsidP="002E63AE">
            <w:pPr>
              <w:spacing w:after="120"/>
              <w:ind w:right="57" w:firstLine="0"/>
              <w:jc w:val="lef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Q</w:t>
            </w:r>
            <w:r w:rsidRPr="00252D9C">
              <w:rPr>
                <w:sz w:val="20"/>
                <w:szCs w:val="16"/>
                <w:vertAlign w:val="subscript"/>
              </w:rPr>
              <w:t>95</w:t>
            </w:r>
            <w:r>
              <w:rPr>
                <w:sz w:val="20"/>
                <w:szCs w:val="16"/>
              </w:rPr>
              <w:t xml:space="preserve"> Ratio</w:t>
            </w:r>
          </w:p>
        </w:tc>
        <w:tc>
          <w:tcPr>
            <w:tcW w:w="992" w:type="dxa"/>
            <w:vAlign w:val="center"/>
          </w:tcPr>
          <w:p w14:paraId="4E6AF784" w14:textId="48356A50" w:rsidR="000A77AD" w:rsidRPr="00D3233E" w:rsidRDefault="00C00BB7"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0.74</w:t>
            </w:r>
          </w:p>
        </w:tc>
        <w:tc>
          <w:tcPr>
            <w:tcW w:w="1418" w:type="dxa"/>
            <w:vAlign w:val="center"/>
          </w:tcPr>
          <w:p w14:paraId="78A674C5" w14:textId="2139E32D" w:rsidR="000A77AD" w:rsidRPr="00252D9C" w:rsidRDefault="00C00BB7"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b/>
                <w:bCs/>
                <w:sz w:val="20"/>
                <w:szCs w:val="16"/>
              </w:rPr>
            </w:pPr>
            <w:r w:rsidRPr="00252D9C">
              <w:rPr>
                <w:b/>
                <w:bCs/>
                <w:sz w:val="20"/>
                <w:szCs w:val="16"/>
              </w:rPr>
              <w:t>1.07</w:t>
            </w:r>
          </w:p>
        </w:tc>
        <w:tc>
          <w:tcPr>
            <w:tcW w:w="1417" w:type="dxa"/>
            <w:vAlign w:val="center"/>
          </w:tcPr>
          <w:p w14:paraId="24DA970A" w14:textId="14944021" w:rsidR="000A77AD" w:rsidRPr="00252D9C" w:rsidRDefault="00C00BB7"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b/>
                <w:bCs/>
                <w:sz w:val="20"/>
                <w:szCs w:val="16"/>
              </w:rPr>
            </w:pPr>
            <w:r w:rsidRPr="00252D9C">
              <w:rPr>
                <w:b/>
                <w:bCs/>
                <w:sz w:val="20"/>
                <w:szCs w:val="16"/>
              </w:rPr>
              <w:t>1.05</w:t>
            </w:r>
          </w:p>
        </w:tc>
        <w:tc>
          <w:tcPr>
            <w:tcW w:w="987" w:type="dxa"/>
            <w:vAlign w:val="center"/>
          </w:tcPr>
          <w:p w14:paraId="70E11CA4" w14:textId="3DF2397C" w:rsidR="000A77AD" w:rsidRPr="00D3233E" w:rsidRDefault="0072628B"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1.0</w:t>
            </w:r>
          </w:p>
        </w:tc>
      </w:tr>
      <w:tr w:rsidR="00CB1CD2" w14:paraId="71D893D7" w14:textId="77777777" w:rsidTr="00046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vAlign w:val="center"/>
          </w:tcPr>
          <w:p w14:paraId="2C29AF2D" w14:textId="77777777" w:rsidR="000A77AD" w:rsidRPr="00046268" w:rsidRDefault="000A77AD" w:rsidP="002E63AE">
            <w:pPr>
              <w:spacing w:after="120"/>
              <w:ind w:right="57" w:firstLine="0"/>
              <w:jc w:val="left"/>
              <w:rPr>
                <w:sz w:val="20"/>
                <w:szCs w:val="16"/>
              </w:rPr>
            </w:pPr>
          </w:p>
        </w:tc>
        <w:tc>
          <w:tcPr>
            <w:tcW w:w="1752" w:type="dxa"/>
            <w:vAlign w:val="center"/>
          </w:tcPr>
          <w:p w14:paraId="56321D40" w14:textId="76BF5271" w:rsidR="000A77AD" w:rsidRPr="00D3233E" w:rsidRDefault="00CF5935" w:rsidP="002E63AE">
            <w:pPr>
              <w:spacing w:after="120"/>
              <w:ind w:right="57" w:firstLine="0"/>
              <w:jc w:val="lef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Q</w:t>
            </w:r>
            <w:r w:rsidRPr="00252D9C">
              <w:rPr>
                <w:sz w:val="20"/>
                <w:szCs w:val="16"/>
                <w:vertAlign w:val="subscript"/>
              </w:rPr>
              <w:t>99</w:t>
            </w:r>
            <w:r>
              <w:rPr>
                <w:sz w:val="20"/>
                <w:szCs w:val="16"/>
              </w:rPr>
              <w:t xml:space="preserve"> Ratio</w:t>
            </w:r>
          </w:p>
        </w:tc>
        <w:tc>
          <w:tcPr>
            <w:tcW w:w="992" w:type="dxa"/>
            <w:vAlign w:val="center"/>
          </w:tcPr>
          <w:p w14:paraId="5B98FA2A" w14:textId="0537BDA4" w:rsidR="000A77AD" w:rsidRPr="00D3233E" w:rsidRDefault="00C00BB7"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0.71</w:t>
            </w:r>
          </w:p>
        </w:tc>
        <w:tc>
          <w:tcPr>
            <w:tcW w:w="1418" w:type="dxa"/>
            <w:vAlign w:val="center"/>
          </w:tcPr>
          <w:p w14:paraId="16C1F5E7" w14:textId="10313D0E" w:rsidR="000A77AD" w:rsidRPr="00D3233E" w:rsidRDefault="00C00BB7"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1.05</w:t>
            </w:r>
          </w:p>
        </w:tc>
        <w:tc>
          <w:tcPr>
            <w:tcW w:w="1417" w:type="dxa"/>
            <w:vAlign w:val="center"/>
          </w:tcPr>
          <w:p w14:paraId="2A034DD3" w14:textId="4D23843E" w:rsidR="000A77AD" w:rsidRPr="00252D9C" w:rsidRDefault="00C00BB7"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b/>
                <w:bCs/>
                <w:sz w:val="20"/>
                <w:szCs w:val="16"/>
              </w:rPr>
            </w:pPr>
            <w:r w:rsidRPr="00252D9C">
              <w:rPr>
                <w:b/>
                <w:bCs/>
                <w:sz w:val="20"/>
                <w:szCs w:val="16"/>
              </w:rPr>
              <w:t>1.01</w:t>
            </w:r>
          </w:p>
        </w:tc>
        <w:tc>
          <w:tcPr>
            <w:tcW w:w="987" w:type="dxa"/>
            <w:vAlign w:val="center"/>
          </w:tcPr>
          <w:p w14:paraId="5BCD6640" w14:textId="3F23CC81" w:rsidR="000A77AD" w:rsidRPr="00D3233E" w:rsidRDefault="0072628B"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1.0</w:t>
            </w:r>
          </w:p>
        </w:tc>
      </w:tr>
      <w:tr w:rsidR="00CB1CD2" w14:paraId="12115BD0" w14:textId="77777777" w:rsidTr="00046268">
        <w:tc>
          <w:tcPr>
            <w:cnfStyle w:val="001000000000" w:firstRow="0" w:lastRow="0" w:firstColumn="1" w:lastColumn="0" w:oddVBand="0" w:evenVBand="0" w:oddHBand="0" w:evenHBand="0" w:firstRowFirstColumn="0" w:firstRowLastColumn="0" w:lastRowFirstColumn="0" w:lastRowLastColumn="0"/>
            <w:tcW w:w="1362" w:type="dxa"/>
            <w:vAlign w:val="center"/>
          </w:tcPr>
          <w:p w14:paraId="1197A7F5" w14:textId="06302DA3" w:rsidR="000A77AD" w:rsidRPr="00046268" w:rsidRDefault="000A77AD" w:rsidP="002E63AE">
            <w:pPr>
              <w:spacing w:after="120"/>
              <w:ind w:right="57" w:firstLine="0"/>
              <w:jc w:val="left"/>
              <w:rPr>
                <w:sz w:val="20"/>
                <w:szCs w:val="16"/>
              </w:rPr>
            </w:pPr>
            <w:r w:rsidRPr="00046268">
              <w:rPr>
                <w:sz w:val="20"/>
                <w:szCs w:val="16"/>
              </w:rPr>
              <w:t>Event Detection</w:t>
            </w:r>
          </w:p>
        </w:tc>
        <w:tc>
          <w:tcPr>
            <w:tcW w:w="1752" w:type="dxa"/>
            <w:vAlign w:val="center"/>
          </w:tcPr>
          <w:p w14:paraId="02132DE9" w14:textId="4CE77DB1" w:rsidR="000A77AD" w:rsidRPr="00D3233E" w:rsidRDefault="00CF5935" w:rsidP="002E63AE">
            <w:pPr>
              <w:spacing w:after="120"/>
              <w:ind w:right="57" w:firstLine="0"/>
              <w:jc w:val="lef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POD</w:t>
            </w:r>
          </w:p>
        </w:tc>
        <w:tc>
          <w:tcPr>
            <w:tcW w:w="992" w:type="dxa"/>
            <w:vAlign w:val="center"/>
          </w:tcPr>
          <w:p w14:paraId="34D4F732" w14:textId="61156726" w:rsidR="000A77AD" w:rsidRPr="00252D9C" w:rsidRDefault="00C00BB7"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b/>
                <w:bCs/>
                <w:sz w:val="20"/>
                <w:szCs w:val="16"/>
              </w:rPr>
            </w:pPr>
            <w:r w:rsidRPr="00252D9C">
              <w:rPr>
                <w:b/>
                <w:bCs/>
                <w:sz w:val="20"/>
                <w:szCs w:val="16"/>
              </w:rPr>
              <w:t>0.78</w:t>
            </w:r>
          </w:p>
        </w:tc>
        <w:tc>
          <w:tcPr>
            <w:tcW w:w="1418" w:type="dxa"/>
            <w:vAlign w:val="center"/>
          </w:tcPr>
          <w:p w14:paraId="691C11CE" w14:textId="77F952BA" w:rsidR="000A77AD" w:rsidRPr="00D3233E" w:rsidRDefault="00C00BB7"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0.65</w:t>
            </w:r>
          </w:p>
        </w:tc>
        <w:tc>
          <w:tcPr>
            <w:tcW w:w="1417" w:type="dxa"/>
            <w:vAlign w:val="center"/>
          </w:tcPr>
          <w:p w14:paraId="74E3F81B" w14:textId="26D25A28" w:rsidR="000A77AD" w:rsidRPr="00D3233E" w:rsidRDefault="00C00BB7"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0.65</w:t>
            </w:r>
          </w:p>
        </w:tc>
        <w:tc>
          <w:tcPr>
            <w:tcW w:w="987" w:type="dxa"/>
            <w:vAlign w:val="center"/>
          </w:tcPr>
          <w:p w14:paraId="68B20FB4" w14:textId="02A9F42F" w:rsidR="000A77AD" w:rsidRPr="00D3233E" w:rsidRDefault="0072628B"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1.0</w:t>
            </w:r>
          </w:p>
        </w:tc>
      </w:tr>
      <w:tr w:rsidR="00CB1CD2" w14:paraId="4F066CF7" w14:textId="77777777" w:rsidTr="00046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2" w:type="dxa"/>
            <w:vAlign w:val="center"/>
          </w:tcPr>
          <w:p w14:paraId="1A83BCE6" w14:textId="77777777" w:rsidR="000A77AD" w:rsidRPr="00D3233E" w:rsidRDefault="000A77AD" w:rsidP="002E63AE">
            <w:pPr>
              <w:spacing w:after="120"/>
              <w:ind w:right="57" w:firstLine="0"/>
              <w:jc w:val="left"/>
              <w:rPr>
                <w:sz w:val="20"/>
                <w:szCs w:val="16"/>
              </w:rPr>
            </w:pPr>
          </w:p>
        </w:tc>
        <w:tc>
          <w:tcPr>
            <w:tcW w:w="1752" w:type="dxa"/>
            <w:vAlign w:val="center"/>
          </w:tcPr>
          <w:p w14:paraId="4AF27E99" w14:textId="59BD658F" w:rsidR="000A77AD" w:rsidRPr="00D3233E" w:rsidRDefault="00CF5935" w:rsidP="002E63AE">
            <w:pPr>
              <w:spacing w:after="120"/>
              <w:ind w:right="57" w:firstLine="0"/>
              <w:jc w:val="lef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CSI</w:t>
            </w:r>
          </w:p>
        </w:tc>
        <w:tc>
          <w:tcPr>
            <w:tcW w:w="992" w:type="dxa"/>
            <w:vAlign w:val="center"/>
          </w:tcPr>
          <w:p w14:paraId="53EF9284" w14:textId="0031BC10" w:rsidR="000A77AD" w:rsidRPr="00252D9C" w:rsidRDefault="00C2542E"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b/>
                <w:bCs/>
                <w:sz w:val="20"/>
                <w:szCs w:val="16"/>
              </w:rPr>
            </w:pPr>
            <w:r w:rsidRPr="00252D9C">
              <w:rPr>
                <w:b/>
                <w:bCs/>
                <w:sz w:val="20"/>
                <w:szCs w:val="16"/>
              </w:rPr>
              <w:t>0.53</w:t>
            </w:r>
          </w:p>
        </w:tc>
        <w:tc>
          <w:tcPr>
            <w:tcW w:w="1418" w:type="dxa"/>
            <w:vAlign w:val="center"/>
          </w:tcPr>
          <w:p w14:paraId="28D4B11D" w14:textId="10F3AC54" w:rsidR="000A77AD" w:rsidRPr="00D3233E" w:rsidRDefault="00C2542E"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0.49</w:t>
            </w:r>
          </w:p>
        </w:tc>
        <w:tc>
          <w:tcPr>
            <w:tcW w:w="1417" w:type="dxa"/>
            <w:vAlign w:val="center"/>
          </w:tcPr>
          <w:p w14:paraId="029B733D" w14:textId="0A317161" w:rsidR="000A77AD" w:rsidRPr="00D3233E" w:rsidRDefault="00C2542E"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0.49</w:t>
            </w:r>
          </w:p>
        </w:tc>
        <w:tc>
          <w:tcPr>
            <w:tcW w:w="987" w:type="dxa"/>
            <w:vAlign w:val="center"/>
          </w:tcPr>
          <w:p w14:paraId="20A0AC80" w14:textId="72BFDC73" w:rsidR="000A77AD" w:rsidRPr="00D3233E" w:rsidRDefault="0072628B" w:rsidP="002E63AE">
            <w:pPr>
              <w:spacing w:after="120"/>
              <w:ind w:right="57" w:firstLine="0"/>
              <w:jc w:val="right"/>
              <w:cnfStyle w:val="000000100000" w:firstRow="0" w:lastRow="0" w:firstColumn="0" w:lastColumn="0" w:oddVBand="0" w:evenVBand="0" w:oddHBand="1" w:evenHBand="0" w:firstRowFirstColumn="0" w:firstRowLastColumn="0" w:lastRowFirstColumn="0" w:lastRowLastColumn="0"/>
              <w:rPr>
                <w:sz w:val="20"/>
                <w:szCs w:val="16"/>
              </w:rPr>
            </w:pPr>
            <w:r>
              <w:rPr>
                <w:sz w:val="20"/>
                <w:szCs w:val="16"/>
              </w:rPr>
              <w:t>1.0</w:t>
            </w:r>
          </w:p>
        </w:tc>
      </w:tr>
      <w:tr w:rsidR="00CB1CD2" w14:paraId="4327AC67" w14:textId="77777777" w:rsidTr="00046268">
        <w:tc>
          <w:tcPr>
            <w:cnfStyle w:val="001000000000" w:firstRow="0" w:lastRow="0" w:firstColumn="1" w:lastColumn="0" w:oddVBand="0" w:evenVBand="0" w:oddHBand="0" w:evenHBand="0" w:firstRowFirstColumn="0" w:firstRowLastColumn="0" w:lastRowFirstColumn="0" w:lastRowLastColumn="0"/>
            <w:tcW w:w="1362" w:type="dxa"/>
            <w:vAlign w:val="center"/>
          </w:tcPr>
          <w:p w14:paraId="511D1736" w14:textId="77777777" w:rsidR="000A77AD" w:rsidRPr="00D3233E" w:rsidRDefault="000A77AD" w:rsidP="002E63AE">
            <w:pPr>
              <w:spacing w:after="120"/>
              <w:ind w:right="57" w:firstLine="0"/>
              <w:jc w:val="left"/>
              <w:rPr>
                <w:sz w:val="20"/>
                <w:szCs w:val="16"/>
              </w:rPr>
            </w:pPr>
          </w:p>
        </w:tc>
        <w:tc>
          <w:tcPr>
            <w:tcW w:w="1752" w:type="dxa"/>
            <w:vAlign w:val="center"/>
          </w:tcPr>
          <w:p w14:paraId="64104796" w14:textId="32157B05" w:rsidR="000A77AD" w:rsidRPr="00D3233E" w:rsidRDefault="00CF5935" w:rsidP="002E63AE">
            <w:pPr>
              <w:spacing w:after="120"/>
              <w:ind w:right="57" w:firstLine="0"/>
              <w:jc w:val="lef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FAR</w:t>
            </w:r>
          </w:p>
        </w:tc>
        <w:tc>
          <w:tcPr>
            <w:tcW w:w="992" w:type="dxa"/>
            <w:vAlign w:val="center"/>
          </w:tcPr>
          <w:p w14:paraId="5F971E95" w14:textId="25279407" w:rsidR="000A77AD" w:rsidRPr="00D3233E" w:rsidRDefault="00C2542E"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0.36</w:t>
            </w:r>
          </w:p>
        </w:tc>
        <w:tc>
          <w:tcPr>
            <w:tcW w:w="1418" w:type="dxa"/>
            <w:vAlign w:val="center"/>
          </w:tcPr>
          <w:p w14:paraId="437D12D8" w14:textId="4151DC03" w:rsidR="000A77AD" w:rsidRPr="00252D9C" w:rsidRDefault="00C2542E"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b/>
                <w:bCs/>
                <w:sz w:val="20"/>
                <w:szCs w:val="16"/>
              </w:rPr>
            </w:pPr>
            <w:r w:rsidRPr="00252D9C">
              <w:rPr>
                <w:b/>
                <w:bCs/>
                <w:sz w:val="20"/>
                <w:szCs w:val="16"/>
              </w:rPr>
              <w:t>0.32</w:t>
            </w:r>
          </w:p>
        </w:tc>
        <w:tc>
          <w:tcPr>
            <w:tcW w:w="1417" w:type="dxa"/>
            <w:vAlign w:val="center"/>
          </w:tcPr>
          <w:p w14:paraId="3048C4B5" w14:textId="55C21C7D" w:rsidR="000A77AD" w:rsidRPr="00252D9C" w:rsidRDefault="00C2542E"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b/>
                <w:bCs/>
                <w:sz w:val="20"/>
                <w:szCs w:val="16"/>
              </w:rPr>
            </w:pPr>
            <w:r w:rsidRPr="00252D9C">
              <w:rPr>
                <w:b/>
                <w:bCs/>
                <w:sz w:val="20"/>
                <w:szCs w:val="16"/>
              </w:rPr>
              <w:t>0.32</w:t>
            </w:r>
          </w:p>
        </w:tc>
        <w:tc>
          <w:tcPr>
            <w:tcW w:w="987" w:type="dxa"/>
            <w:vAlign w:val="center"/>
          </w:tcPr>
          <w:p w14:paraId="72AF1E3B" w14:textId="45792D13" w:rsidR="000A77AD" w:rsidRPr="00D3233E" w:rsidRDefault="0072628B" w:rsidP="002E63AE">
            <w:pPr>
              <w:spacing w:after="120"/>
              <w:ind w:right="57" w:firstLine="0"/>
              <w:jc w:val="right"/>
              <w:cnfStyle w:val="000000000000" w:firstRow="0" w:lastRow="0" w:firstColumn="0" w:lastColumn="0" w:oddVBand="0" w:evenVBand="0" w:oddHBand="0" w:evenHBand="0" w:firstRowFirstColumn="0" w:firstRowLastColumn="0" w:lastRowFirstColumn="0" w:lastRowLastColumn="0"/>
              <w:rPr>
                <w:sz w:val="20"/>
                <w:szCs w:val="16"/>
              </w:rPr>
            </w:pPr>
            <w:r>
              <w:rPr>
                <w:sz w:val="20"/>
                <w:szCs w:val="16"/>
              </w:rPr>
              <w:t>0</w:t>
            </w:r>
          </w:p>
        </w:tc>
      </w:tr>
    </w:tbl>
    <w:p w14:paraId="057576F7" w14:textId="77777777" w:rsidR="00BF3B1A" w:rsidRDefault="00BF3B1A" w:rsidP="00600A16">
      <w:pPr>
        <w:spacing w:after="120"/>
        <w:ind w:right="57" w:firstLine="0"/>
      </w:pPr>
    </w:p>
    <w:p w14:paraId="4C76F6F8" w14:textId="59B30A57" w:rsidR="00812EFC" w:rsidRDefault="00812EFC" w:rsidP="00812EFC">
      <w:pPr>
        <w:spacing w:after="120"/>
        <w:ind w:right="57" w:firstLine="0"/>
      </w:pPr>
      <w:r>
        <w:t>The station-level results provide strong evidence for the framework's effectiveness at independent ground truth locations. The most striking changes occur in the LS-to-LSEQM transition. For value adjustment, the standard deviation ratio improves from 0.71 to 1.03</w:t>
      </w:r>
      <w:r w:rsidR="008A659A">
        <w:t>,</w:t>
      </w:r>
      <w:r>
        <w:t xml:space="preserve"> meaning that LS underestimates the observed precipitation variability by 29%, while LSEQM matches it within 3%. The LSEQM+DL standard deviation ratio reaches 1.00 (exact match to observed variability). For distribution alignment, the wet-day frequency ratio moves from 1.21 to 0.96, correcting a 21% overestimation of wet-day occurrence to within 5% of observed. For extreme preservation, the </w:t>
      </w:r>
      <w:r w:rsidR="008A659A" w:rsidRPr="008A659A">
        <w:rPr>
          <w:position w:val="-12"/>
        </w:rPr>
        <w:object w:dxaOrig="380" w:dyaOrig="360" w14:anchorId="2814393C">
          <v:shape id="_x0000_i11686" type="#_x0000_t75" style="width:18.75pt;height:18pt" o:ole="">
            <v:imagedata r:id="rId188" o:title=""/>
          </v:shape>
          <o:OLEObject Type="Embed" ProgID="Equation.DSMT4" ShapeID="_x0000_i11686" DrawAspect="Content" ObjectID="_1838842616" r:id="rId189"/>
        </w:object>
      </w:r>
      <w:r>
        <w:t xml:space="preserve"> ratio improves from 0.71 to 1.05, recovering the large extreme rainfall underestimation present in the LS product; the full LSEQM+DL reaches </w:t>
      </w:r>
      <w:r w:rsidR="008A659A" w:rsidRPr="008A659A">
        <w:rPr>
          <w:position w:val="-12"/>
        </w:rPr>
        <w:object w:dxaOrig="380" w:dyaOrig="360" w14:anchorId="73AD5251">
          <v:shape id="_x0000_i11687" type="#_x0000_t75" style="width:18.75pt;height:18pt" o:ole="">
            <v:imagedata r:id="rId190" o:title=""/>
          </v:shape>
          <o:OLEObject Type="Embed" ProgID="Equation.DSMT4" ShapeID="_x0000_i11687" DrawAspect="Content" ObjectID="_1838842617" r:id="rId191"/>
        </w:object>
      </w:r>
      <w:r>
        <w:t xml:space="preserve"> = 1.01 (near perfect). The mean wet-day precipitation ratio improves from 0.71 to 1.06, indicating that the EQM adjustment corrects a systematic 29% underestimation of rainfall intensity on wet days to within 6% of observed values.</w:t>
      </w:r>
    </w:p>
    <w:p w14:paraId="50349B19" w14:textId="185FD92D" w:rsidR="00812EFC" w:rsidRDefault="00812EFC" w:rsidP="00812EFC">
      <w:pPr>
        <w:spacing w:after="120"/>
        <w:ind w:right="57" w:firstLine="0"/>
      </w:pPr>
      <w:r>
        <w:t xml:space="preserve">These improvements come at a measurable cost in event detection: POD decreases from 0.78 (LS) to 0.65 (LSEQM), while FAR improves from 0.36 to 0.32. This trade-off is inherent to the dry-day frequency matching </w:t>
      </w:r>
      <w:r w:rsidR="00B21B08">
        <w:fldChar w:fldCharType="begin"/>
      </w:r>
      <w:r w:rsidR="00B21B08">
        <w:instrText xml:space="preserve"> ADDIN ZOTERO_ITEM CSL_CITATION {"citationID":"J59Wup8d","properties":{"formattedCitation":"[11]","plainCitation":"[11]","noteIndex":0},"citationItems":[{"id":1741,"uris":["http://zotero.org/users/10469304/items/3HSW2GQI"],"itemData":{"id":1741,"type":"article-journal","abstract":"Abstract\n            Quantile mapping bias correction algorithms are commonly used to correct systematic distributional biases in precipitation outputs from climate models. Although they are effective at removing historical biases relative to observations, it has been found that quantile mapping can artificially corrupt future model-projected trends. Previous studies on the modification of precipitation trends by quantile mapping have focused on mean quantities, with less attention paid to extremes. This article investigates the extent to which quantile mapping algorithms modify global climate model (GCM) trends in mean precipitation and precipitation extremes indices. First, a bias correction algorithm, quantile delta mapping (QDM), that explicitly preserves relative changes in precipitation quantiles is presented. QDM is compared on synthetic data with detrended quantile mapping (DQM), which is designed to preserve trends in the mean, and with standard quantile mapping (QM). Next, methods are applied to phase 5 of the Coupled Model Intercomparison Project (CMIP5) daily precipitation projections over Canada. Performance is assessed based on precipitation extremes indices and results from a generalized extreme value analysis applied to annual precipitation maxima. QM can inflate the magnitude of relative trends in precipitation extremes with respect to the raw GCM, often substantially, as compared to DQM and especially QDM. The degree of corruption in the GCM trends by QM is particularly large for changes in long period return values. By the 2080s, relative changes in excess of +500% with respect to historical conditions are noted at some locations for 20-yr return values, with maximum changes by DQM and QDM nearing +240% and +140%, respectively, whereas raw GCM changes are never projected to exceed +120%.","container-title":"Journal of Climate","DOI":"10.1175/JCLI-D-14-00754.1","ISSN":"0894-8755, 1520-0442","issue":"17","language":"en","page":"6938-6959","source":"DOI.org (Crossref)","title":"Bias Correction of GCM Precipitation by Quantile Mapping: How Well Do Methods Preserve Changes in Quantiles and Extremes?","title-short":"Bias Correction of GCM Precipitation by Quantile Mapping","URL":"http://journals.ametsoc.org/doi/10.1175/JCLI-D-14-00754.1","volume":"28","author":[{"family":"Cannon","given":"Alex J."},{"family":"Sobie","given":"Stephen R."},{"family":"Murdock","given":"Trevor Q."}],"accessed":{"date-parts":[["2026",4,18]]},"issued":{"date-parts":[["2015",9,1]]}}}],"schema":"https://github.com/citation-style-language/schema/raw/master/csl-citation.json"} </w:instrText>
      </w:r>
      <w:r w:rsidR="00B21B08">
        <w:fldChar w:fldCharType="separate"/>
      </w:r>
      <w:r w:rsidR="00B21B08" w:rsidRPr="00B21B08">
        <w:rPr>
          <w:rFonts w:cs="Times New Roman"/>
        </w:rPr>
        <w:t>[11]</w:t>
      </w:r>
      <w:r w:rsidR="00B21B08">
        <w:fldChar w:fldCharType="end"/>
      </w:r>
      <w:r>
        <w:t xml:space="preserve"> (Section</w:t>
      </w:r>
      <w:r w:rsidR="00213B6B">
        <w:t xml:space="preserve"> </w:t>
      </w:r>
      <w:r w:rsidR="004601F1">
        <w:fldChar w:fldCharType="begin"/>
      </w:r>
      <w:r w:rsidR="004601F1">
        <w:instrText xml:space="preserve"> REF _Ref228190480 \r \h </w:instrText>
      </w:r>
      <w:r w:rsidR="004601F1">
        <w:fldChar w:fldCharType="separate"/>
      </w:r>
      <w:r w:rsidR="004601F1">
        <w:fldChar w:fldCharType="end"/>
      </w:r>
      <w:r w:rsidR="004601F1">
        <w:t xml:space="preserve"> </w:t>
      </w:r>
      <w:r w:rsidR="004601F1">
        <w:fldChar w:fldCharType="begin"/>
      </w:r>
      <w:r w:rsidR="004601F1">
        <w:instrText xml:space="preserve"> REF _Ref228190480 \r \h </w:instrText>
      </w:r>
      <w:r w:rsidR="004601F1">
        <w:fldChar w:fldCharType="separate"/>
      </w:r>
      <w:r w:rsidR="004601F1">
        <w:t>2.3</w:t>
      </w:r>
      <w:r w:rsidR="004601F1">
        <w:fldChar w:fldCharType="end"/>
      </w:r>
      <w:r>
        <w:t>), which adjusts the marginal wet-day fraction to match the CPC-UNI reference: some IMERG wet days that correspond to genuine station-observed rainfall are reclassified as dry. However, the net effect is that detected events are more reliable (lower FAR), and the distributional properties of the corrected product are substantially more accurate.</w:t>
      </w:r>
    </w:p>
    <w:p w14:paraId="5D728429" w14:textId="75D9E4B6" w:rsidR="00812EFC" w:rsidRDefault="00812EFC" w:rsidP="00812EFC">
      <w:pPr>
        <w:spacing w:after="120"/>
        <w:ind w:right="57" w:firstLine="0"/>
      </w:pPr>
      <w:r>
        <w:t xml:space="preserve">The LSEQM-to-LSEQM+DL transition shows targeted refinement at the station level: the </w:t>
      </w:r>
      <w:r w:rsidR="008A659A" w:rsidRPr="008A659A">
        <w:rPr>
          <w:position w:val="-12"/>
        </w:rPr>
        <w:object w:dxaOrig="380" w:dyaOrig="360" w14:anchorId="201705C5">
          <v:shape id="_x0000_i11688" type="#_x0000_t75" style="width:18.75pt;height:18pt" o:ole="">
            <v:imagedata r:id="rId192" o:title=""/>
          </v:shape>
          <o:OLEObject Type="Embed" ProgID="Equation.DSMT4" ShapeID="_x0000_i11688" DrawAspect="Content" ObjectID="_1838842618" r:id="rId193"/>
        </w:object>
      </w:r>
      <w:r>
        <w:t xml:space="preserve"> ratio moves from 1.05 to 1.01, and the standard deviation ratio from 1.03 to 1.00</w:t>
      </w:r>
      <w:r w:rsidR="00B808E6">
        <w:t>,</w:t>
      </w:r>
      <w:r>
        <w:t xml:space="preserve"> both approaching </w:t>
      </w:r>
      <w:proofErr w:type="gramStart"/>
      <w:r>
        <w:t>unity</w:t>
      </w:r>
      <w:proofErr w:type="gramEnd"/>
      <w:r>
        <w:t>. This confirms that the CNN refinement, while conservative by design, provides measurable additional value for extreme event representation.</w:t>
      </w:r>
    </w:p>
    <w:p w14:paraId="2C120616" w14:textId="4E317471" w:rsidR="00812EFC" w:rsidRDefault="00812EFC" w:rsidP="00812EFC">
      <w:pPr>
        <w:spacing w:after="120"/>
        <w:ind w:right="57" w:firstLine="0"/>
      </w:pPr>
      <w:r>
        <w:t>As with the gridded evaluation, temporal accuracy metrics at stations show no improvement: Pearson correlation remains at approximately 0.24, and RMSE increases from 15.9 (LS) to 18.2 mm/day (LSEQM+DL). This confirms that the framework's value lies in statistical property correction rather than temporal prediction skill, consistent with Section</w:t>
      </w:r>
      <w:r w:rsidR="00360C02">
        <w:t xml:space="preserve"> </w:t>
      </w:r>
      <w:r w:rsidR="00360C02">
        <w:fldChar w:fldCharType="begin"/>
      </w:r>
      <w:r w:rsidR="00360C02">
        <w:instrText xml:space="preserve"> REF _Ref228188404 \r \h </w:instrText>
      </w:r>
      <w:r w:rsidR="00360C02">
        <w:fldChar w:fldCharType="separate"/>
      </w:r>
      <w:r w:rsidR="00360C02">
        <w:t>3.1</w:t>
      </w:r>
      <w:r w:rsidR="00360C02">
        <w:fldChar w:fldCharType="end"/>
      </w:r>
      <w:r>
        <w:t>.</w:t>
      </w:r>
    </w:p>
    <w:p w14:paraId="40DBD8C9" w14:textId="461EECC7" w:rsidR="00BF3B1A" w:rsidRDefault="00812EFC" w:rsidP="00812EFC">
      <w:pPr>
        <w:spacing w:after="120"/>
        <w:ind w:right="57" w:firstLine="0"/>
      </w:pPr>
      <w:r>
        <w:t xml:space="preserve">To evaluate extreme event detection skill across a range of precipitation intensities, the WMO-standard multi-threshold verification </w:t>
      </w:r>
      <w:r w:rsidR="008A659A">
        <w:fldChar w:fldCharType="begin"/>
      </w:r>
      <w:r w:rsidR="008A659A">
        <w:instrText xml:space="preserve"> ADDIN ZOTERO_ITEM CSL_CITATION {"citationID":"sWTIPl0g","properties":{"formattedCitation":"[24]","plainCitation":"[24]","noteIndex":0},"citationItems":[{"id":1349,"uris":["http://zotero.org/users/10469304/items/XZ6PZF7T"],"itemData":{"id":1349,"type":"report","collection-title":"Volume IV – Space‑based Observations","language":"English","note":"In 2018 this publication was split into five volumes. Archived versions of previous single-volume editions can be found in Volume I.","number":"8","page":"195","publisher":"World Meteorological Organization","publisher-place":"Geneva, Switzerland","source":"978-92-63-10008-5","title":"Guide to Instruments and Methods of Observation, Volume IV – Space‑based Observations (WMO-No. 8)","title-short":"WMO-No. 8","URL":"https://library.wmo.int/idurl/4/54669","author":[{"family":"WMO","given":""}],"issued":{"date-parts":[["2021"]]}}}],"schema":"https://github.com/citation-style-language/schema/raw/master/csl-citation.json"} </w:instrText>
      </w:r>
      <w:r w:rsidR="008A659A">
        <w:fldChar w:fldCharType="separate"/>
      </w:r>
      <w:r w:rsidR="008A659A" w:rsidRPr="008A659A">
        <w:rPr>
          <w:rFonts w:cs="Times New Roman"/>
        </w:rPr>
        <w:t>[24]</w:t>
      </w:r>
      <w:r w:rsidR="008A659A">
        <w:fldChar w:fldCharType="end"/>
      </w:r>
      <w:r>
        <w:t xml:space="preserve"> was applied. </w:t>
      </w:r>
      <w:r w:rsidR="00AA465B" w:rsidRPr="00AA465B">
        <w:rPr>
          <w:szCs w:val="24"/>
        </w:rPr>
        <w:fldChar w:fldCharType="begin"/>
      </w:r>
      <w:r w:rsidR="00AA465B" w:rsidRPr="00AA465B">
        <w:rPr>
          <w:szCs w:val="24"/>
        </w:rPr>
        <w:instrText xml:space="preserve"> REF _Ref228199583 \h </w:instrText>
      </w:r>
      <w:r w:rsidR="00AA465B" w:rsidRPr="00AA465B">
        <w:rPr>
          <w:szCs w:val="24"/>
        </w:rPr>
      </w:r>
      <w:r w:rsidR="00AA465B" w:rsidRPr="00AA465B">
        <w:rPr>
          <w:szCs w:val="24"/>
        </w:rPr>
        <w:instrText xml:space="preserve"> \* MERGEFORMAT </w:instrText>
      </w:r>
      <w:r w:rsidR="00AA465B" w:rsidRPr="00AA465B">
        <w:rPr>
          <w:szCs w:val="24"/>
        </w:rPr>
        <w:fldChar w:fldCharType="separate"/>
      </w:r>
      <w:r w:rsidR="00AA465B" w:rsidRPr="00AA465B">
        <w:rPr>
          <w:szCs w:val="24"/>
        </w:rPr>
        <w:t xml:space="preserve">Figure </w:t>
      </w:r>
      <w:r w:rsidR="00AA465B" w:rsidRPr="00AA465B">
        <w:rPr>
          <w:noProof/>
          <w:szCs w:val="24"/>
        </w:rPr>
        <w:t>9</w:t>
      </w:r>
      <w:r w:rsidR="00AA465B" w:rsidRPr="00AA465B">
        <w:rPr>
          <w:szCs w:val="24"/>
        </w:rPr>
        <w:fldChar w:fldCharType="end"/>
      </w:r>
      <w:r w:rsidR="00AA465B" w:rsidRPr="00AA465B">
        <w:rPr>
          <w:szCs w:val="24"/>
        </w:rPr>
        <w:t xml:space="preserve"> </w:t>
      </w:r>
      <w:r>
        <w:t xml:space="preserve">presents </w:t>
      </w:r>
      <w:r>
        <w:lastRenderedPageBreak/>
        <w:t>the Probability of Detection, Critical Success Index, and Equitable Threat Score as functions of precipitation threshold (1, 5, 10, 20, 50, 100, and 150 mm/day).</w:t>
      </w:r>
    </w:p>
    <w:p w14:paraId="3EC28001" w14:textId="3B0727F2" w:rsidR="00550C33" w:rsidRDefault="00550C33" w:rsidP="00812EFC">
      <w:pPr>
        <w:spacing w:after="120"/>
        <w:ind w:right="57" w:firstLine="0"/>
      </w:pPr>
      <w:r>
        <w:rPr>
          <w:noProof/>
        </w:rPr>
        <w:drawing>
          <wp:inline distT="0" distB="0" distL="0" distR="0" wp14:anchorId="1C943353" wp14:editId="3846B654">
            <wp:extent cx="5040630" cy="2160270"/>
            <wp:effectExtent l="0" t="0" r="7620" b="0"/>
            <wp:docPr id="1223053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53467" name="Picture 1223053467"/>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5040630" cy="2160270"/>
                    </a:xfrm>
                    <a:prstGeom prst="rect">
                      <a:avLst/>
                    </a:prstGeom>
                  </pic:spPr>
                </pic:pic>
              </a:graphicData>
            </a:graphic>
          </wp:inline>
        </w:drawing>
      </w:r>
    </w:p>
    <w:p w14:paraId="228B5E78" w14:textId="46E91B02" w:rsidR="00B91DF4" w:rsidRPr="008A659A" w:rsidRDefault="00046268" w:rsidP="00046268">
      <w:pPr>
        <w:pStyle w:val="Caption"/>
        <w:ind w:left="0" w:firstLine="0"/>
        <w:rPr>
          <w:sz w:val="20"/>
        </w:rPr>
      </w:pPr>
      <w:bookmarkStart w:id="22" w:name="_Ref228199583"/>
      <w:r w:rsidRPr="00046268">
        <w:rPr>
          <w:b/>
          <w:bCs w:val="0"/>
          <w:sz w:val="20"/>
          <w:szCs w:val="14"/>
        </w:rPr>
        <w:t xml:space="preserve">Figure </w:t>
      </w:r>
      <w:r w:rsidRPr="00046268">
        <w:rPr>
          <w:b/>
          <w:bCs w:val="0"/>
          <w:sz w:val="20"/>
          <w:szCs w:val="14"/>
        </w:rPr>
        <w:fldChar w:fldCharType="begin"/>
      </w:r>
      <w:r w:rsidRPr="00046268">
        <w:rPr>
          <w:b/>
          <w:bCs w:val="0"/>
          <w:sz w:val="20"/>
          <w:szCs w:val="14"/>
        </w:rPr>
        <w:instrText xml:space="preserve"> SEQ Figure \* ARABIC </w:instrText>
      </w:r>
      <w:r w:rsidRPr="00046268">
        <w:rPr>
          <w:b/>
          <w:bCs w:val="0"/>
          <w:sz w:val="20"/>
          <w:szCs w:val="14"/>
        </w:rPr>
        <w:fldChar w:fldCharType="separate"/>
      </w:r>
      <w:r w:rsidR="0022319F">
        <w:rPr>
          <w:b/>
          <w:bCs w:val="0"/>
          <w:noProof/>
          <w:sz w:val="20"/>
          <w:szCs w:val="14"/>
        </w:rPr>
        <w:t>9</w:t>
      </w:r>
      <w:r w:rsidRPr="00046268">
        <w:rPr>
          <w:b/>
          <w:bCs w:val="0"/>
          <w:sz w:val="20"/>
          <w:szCs w:val="14"/>
        </w:rPr>
        <w:fldChar w:fldCharType="end"/>
      </w:r>
      <w:bookmarkEnd w:id="22"/>
      <w:r w:rsidRPr="00046268">
        <w:rPr>
          <w:b/>
          <w:bCs w:val="0"/>
          <w:sz w:val="20"/>
          <w:szCs w:val="14"/>
        </w:rPr>
        <w:t xml:space="preserve">. </w:t>
      </w:r>
      <w:r w:rsidR="00B91DF4" w:rsidRPr="008A659A">
        <w:rPr>
          <w:sz w:val="20"/>
        </w:rPr>
        <w:t xml:space="preserve">WMO multi-threshold verification: (a) Probability of Detection (POD), (b) Critical Success Index (CSI), and (c) Equitable Threat Score (ETS) as functions of precipitation threshold for LS (blue), LSEQM (orange), and LSEQM+DL (green). Lines show the </w:t>
      </w:r>
      <w:proofErr w:type="gramStart"/>
      <w:r w:rsidR="00B91DF4" w:rsidRPr="008A659A">
        <w:rPr>
          <w:sz w:val="20"/>
        </w:rPr>
        <w:t>median</w:t>
      </w:r>
      <w:proofErr w:type="gramEnd"/>
      <w:r w:rsidR="00B91DF4" w:rsidRPr="008A659A">
        <w:rPr>
          <w:sz w:val="20"/>
        </w:rPr>
        <w:t xml:space="preserve"> across all stations; shading indicates the interquartile range. Thresholds follow WMO classifications: 1 mm (measurable), 5 mm (light), 10 mm (moderate), 20 mm (moderate-heavy), 50 mm (heavy), 100 mm (very heavy), and 150 mm (extreme).</w:t>
      </w:r>
    </w:p>
    <w:p w14:paraId="1E6D2B90" w14:textId="1116AA30" w:rsidR="00812EFC" w:rsidRDefault="00812EFC" w:rsidP="00812EFC">
      <w:pPr>
        <w:spacing w:after="120"/>
        <w:ind w:right="57" w:firstLine="0"/>
      </w:pPr>
      <w:r>
        <w:t xml:space="preserve">All three methods show the expected decline in detection skill with increasing threshold, as extreme events become rarer and more difficult to reproduce. The LSEQM and LSEQM+DL curves are nearly indistinguishable across all thresholds, reflecting the fact that the CNN refinement adjusts precipitation magnitudes for extreme pixels but does not alter wet/dry classification — the contingency tables underlying POD, CSI, and ETS are therefore essentially identical for both methods. At the 1 mm threshold, LS achieves the highest POD (0.77) and CSI (0.53), while LSEQM+DL shows lower POD (0.65) but also lower FAR, reflecting the dry-day frequency matching </w:t>
      </w:r>
      <w:r w:rsidR="00B21B08">
        <w:fldChar w:fldCharType="begin"/>
      </w:r>
      <w:r w:rsidR="00B21B08">
        <w:instrText xml:space="preserve"> ADDIN ZOTERO_ITEM CSL_CITATION {"citationID":"SPvwQUn7","properties":{"formattedCitation":"[11]","plainCitation":"[11]","noteIndex":0},"citationItems":[{"id":1741,"uris":["http://zotero.org/users/10469304/items/3HSW2GQI"],"itemData":{"id":1741,"type":"article-journal","abstract":"Abstract\n            Quantile mapping bias correction algorithms are commonly used to correct systematic distributional biases in precipitation outputs from climate models. Although they are effective at removing historical biases relative to observations, it has been found that quantile mapping can artificially corrupt future model-projected trends. Previous studies on the modification of precipitation trends by quantile mapping have focused on mean quantities, with less attention paid to extremes. This article investigates the extent to which quantile mapping algorithms modify global climate model (GCM) trends in mean precipitation and precipitation extremes indices. First, a bias correction algorithm, quantile delta mapping (QDM), that explicitly preserves relative changes in precipitation quantiles is presented. QDM is compared on synthetic data with detrended quantile mapping (DQM), which is designed to preserve trends in the mean, and with standard quantile mapping (QM). Next, methods are applied to phase 5 of the Coupled Model Intercomparison Project (CMIP5) daily precipitation projections over Canada. Performance is assessed based on precipitation extremes indices and results from a generalized extreme value analysis applied to annual precipitation maxima. QM can inflate the magnitude of relative trends in precipitation extremes with respect to the raw GCM, often substantially, as compared to DQM and especially QDM. The degree of corruption in the GCM trends by QM is particularly large for changes in long period return values. By the 2080s, relative changes in excess of +500% with respect to historical conditions are noted at some locations for 20-yr return values, with maximum changes by DQM and QDM nearing +240% and +140%, respectively, whereas raw GCM changes are never projected to exceed +120%.","container-title":"Journal of Climate","DOI":"10.1175/JCLI-D-14-00754.1","ISSN":"0894-8755, 1520-0442","issue":"17","language":"en","page":"6938-6959","source":"DOI.org (Crossref)","title":"Bias Correction of GCM Precipitation by Quantile Mapping: How Well Do Methods Preserve Changes in Quantiles and Extremes?","title-short":"Bias Correction of GCM Precipitation by Quantile Mapping","URL":"http://journals.ametsoc.org/doi/10.1175/JCLI-D-14-00754.1","volume":"28","author":[{"family":"Cannon","given":"Alex J."},{"family":"Sobie","given":"Stephen R."},{"family":"Murdock","given":"Trevor Q."}],"accessed":{"date-parts":[["2026",4,18]]},"issued":{"date-parts":[["2015",9,1]]}}}],"schema":"https://github.com/citation-style-language/schema/raw/master/csl-citation.json"} </w:instrText>
      </w:r>
      <w:r w:rsidR="00B21B08">
        <w:fldChar w:fldCharType="separate"/>
      </w:r>
      <w:r w:rsidR="00B21B08" w:rsidRPr="00B21B08">
        <w:rPr>
          <w:rFonts w:cs="Times New Roman"/>
        </w:rPr>
        <w:t>[11]</w:t>
      </w:r>
      <w:r w:rsidR="00B21B08">
        <w:fldChar w:fldCharType="end"/>
      </w:r>
      <w:r>
        <w:t xml:space="preserve"> described in Section</w:t>
      </w:r>
      <w:r w:rsidR="00411E2F">
        <w:t xml:space="preserve"> </w:t>
      </w:r>
      <w:r w:rsidR="00411E2F">
        <w:fldChar w:fldCharType="begin"/>
      </w:r>
      <w:r w:rsidR="00411E2F">
        <w:instrText xml:space="preserve"> REF _Ref228190480 \r \h </w:instrText>
      </w:r>
      <w:r w:rsidR="00411E2F">
        <w:fldChar w:fldCharType="separate"/>
      </w:r>
      <w:r w:rsidR="00411E2F">
        <w:t>2.3</w:t>
      </w:r>
      <w:r w:rsidR="00411E2F">
        <w:fldChar w:fldCharType="end"/>
      </w:r>
      <w:r>
        <w:t>. However, at thresholds above 20 mm/day, this pattern reverses: LSEQM and LSEQM+DL maintain higher skill than LS. At the 50 mm threshold, the median CSI for LSEQM+DL is 0.097, compared to 0.062 for LS, representing an improvement of 56%. At 100 mm (very heavy rainfall), the LSEQM+DL product achieves a median POD of 0.065 and CSI of 0.042, compared to LS values of 0.015 and 0.011 respectively, demonstrating that the GPD tail adjustment substantially improves the detection of high-impact events. The Equitable Threat Score, which accounts for random hits, shows a similar pattern: at 50 mm, the ETS for LSEQM+DL (0.058) exceeds that of LS (0.038), confirming that the improved extreme detection is not attributable to increased frequency bias.</w:t>
      </w:r>
    </w:p>
    <w:p w14:paraId="68B72326" w14:textId="5D2CE597" w:rsidR="00BF3B1A" w:rsidRDefault="00812EFC" w:rsidP="00812EFC">
      <w:pPr>
        <w:spacing w:after="120"/>
        <w:ind w:right="57" w:firstLine="0"/>
      </w:pPr>
      <w:r>
        <w:t>These station-level results provide the strongest validation evidence in this study, as BMKG observations are entirely independent of the correction procedure and represent direct ground truth measurements.</w:t>
      </w:r>
    </w:p>
    <w:p w14:paraId="23E9A1B4" w14:textId="1493AB67" w:rsidR="00600A16" w:rsidRDefault="00600A16" w:rsidP="00600A16">
      <w:pPr>
        <w:pStyle w:val="JudulSubbab"/>
      </w:pPr>
      <w:bookmarkStart w:id="23" w:name="_Ref228186346"/>
      <w:r>
        <w:t>Role of the Station Density Confidence Mask</w:t>
      </w:r>
      <w:bookmarkEnd w:id="23"/>
    </w:p>
    <w:p w14:paraId="34DB9BEA" w14:textId="48F7265B" w:rsidR="00722EBE" w:rsidRDefault="00722EBE" w:rsidP="00722EBE">
      <w:pPr>
        <w:spacing w:after="120"/>
        <w:ind w:right="57" w:firstLine="0"/>
      </w:pPr>
      <w:r>
        <w:t xml:space="preserve">The station density confidence mask was introduced to manage the spatial heterogeneity of CPC-UNI reference quality by modulating the CNN contribution based on gauge network density. To evaluate the effectiveness of this mechanism, </w:t>
      </w:r>
      <w:r w:rsidR="00411E2F" w:rsidRPr="00411E2F">
        <w:rPr>
          <w:szCs w:val="24"/>
        </w:rPr>
        <w:lastRenderedPageBreak/>
        <w:fldChar w:fldCharType="begin"/>
      </w:r>
      <w:r w:rsidR="00411E2F" w:rsidRPr="00411E2F">
        <w:rPr>
          <w:szCs w:val="24"/>
        </w:rPr>
        <w:instrText xml:space="preserve"> REF _Ref228186272 \h </w:instrText>
      </w:r>
      <w:r w:rsidR="00411E2F" w:rsidRPr="00411E2F">
        <w:rPr>
          <w:szCs w:val="24"/>
        </w:rPr>
      </w:r>
      <w:r w:rsidR="00411E2F" w:rsidRPr="00411E2F">
        <w:rPr>
          <w:szCs w:val="24"/>
        </w:rPr>
        <w:instrText xml:space="preserve"> \* MERGEFORMAT </w:instrText>
      </w:r>
      <w:r w:rsidR="00411E2F" w:rsidRPr="00411E2F">
        <w:rPr>
          <w:szCs w:val="24"/>
        </w:rPr>
        <w:fldChar w:fldCharType="separate"/>
      </w:r>
      <w:r w:rsidR="00411E2F" w:rsidRPr="00411E2F">
        <w:rPr>
          <w:szCs w:val="24"/>
        </w:rPr>
        <w:t xml:space="preserve">Figure </w:t>
      </w:r>
      <w:r w:rsidR="00411E2F" w:rsidRPr="00411E2F">
        <w:rPr>
          <w:noProof/>
          <w:szCs w:val="24"/>
        </w:rPr>
        <w:t>10</w:t>
      </w:r>
      <w:r w:rsidR="00411E2F" w:rsidRPr="00411E2F">
        <w:rPr>
          <w:szCs w:val="24"/>
        </w:rPr>
        <w:fldChar w:fldCharType="end"/>
      </w:r>
      <w:r>
        <w:t xml:space="preserve">a presents the confidence mask itself, derived from BMKG station counts per CPC-UNI grid cell, and </w:t>
      </w:r>
      <w:r w:rsidR="00411E2F" w:rsidRPr="00411E2F">
        <w:rPr>
          <w:szCs w:val="24"/>
        </w:rPr>
        <w:fldChar w:fldCharType="begin"/>
      </w:r>
      <w:r w:rsidR="00411E2F" w:rsidRPr="00411E2F">
        <w:rPr>
          <w:szCs w:val="24"/>
        </w:rPr>
        <w:instrText xml:space="preserve"> REF _Ref228186272 \h </w:instrText>
      </w:r>
      <w:r w:rsidR="00411E2F" w:rsidRPr="00411E2F">
        <w:rPr>
          <w:szCs w:val="24"/>
        </w:rPr>
      </w:r>
      <w:r w:rsidR="00411E2F" w:rsidRPr="00411E2F">
        <w:rPr>
          <w:szCs w:val="24"/>
        </w:rPr>
        <w:instrText xml:space="preserve"> \* MERGEFORMAT </w:instrText>
      </w:r>
      <w:r w:rsidR="00411E2F" w:rsidRPr="00411E2F">
        <w:rPr>
          <w:szCs w:val="24"/>
        </w:rPr>
        <w:fldChar w:fldCharType="separate"/>
      </w:r>
      <w:r w:rsidR="00411E2F" w:rsidRPr="00411E2F">
        <w:rPr>
          <w:szCs w:val="24"/>
        </w:rPr>
        <w:t xml:space="preserve">Figure </w:t>
      </w:r>
      <w:r w:rsidR="00411E2F" w:rsidRPr="00411E2F">
        <w:rPr>
          <w:noProof/>
          <w:szCs w:val="24"/>
        </w:rPr>
        <w:t>10</w:t>
      </w:r>
      <w:r w:rsidR="00411E2F" w:rsidRPr="00411E2F">
        <w:rPr>
          <w:szCs w:val="24"/>
        </w:rPr>
        <w:fldChar w:fldCharType="end"/>
      </w:r>
      <w:r>
        <w:t>b examines the relationship between station density and CQI improvement.</w:t>
      </w:r>
    </w:p>
    <w:p w14:paraId="67F925D7" w14:textId="099470A8" w:rsidR="00722EBE" w:rsidRDefault="00722EBE" w:rsidP="00722EBE">
      <w:pPr>
        <w:spacing w:after="120"/>
        <w:ind w:right="57" w:firstLine="0"/>
      </w:pPr>
      <w:r>
        <w:rPr>
          <w:noProof/>
        </w:rPr>
        <w:drawing>
          <wp:inline distT="0" distB="0" distL="0" distR="0" wp14:anchorId="1EB28CB0" wp14:editId="4F9C5996">
            <wp:extent cx="5040630" cy="2480310"/>
            <wp:effectExtent l="0" t="0" r="7620" b="0"/>
            <wp:docPr id="9823685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68527" name="Picture 982368527"/>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5040630" cy="2480310"/>
                    </a:xfrm>
                    <a:prstGeom prst="rect">
                      <a:avLst/>
                    </a:prstGeom>
                  </pic:spPr>
                </pic:pic>
              </a:graphicData>
            </a:graphic>
          </wp:inline>
        </w:drawing>
      </w:r>
    </w:p>
    <w:p w14:paraId="5AAEBC72" w14:textId="3057368C" w:rsidR="00722EBE" w:rsidRPr="008A659A" w:rsidRDefault="00D167B5" w:rsidP="00D167B5">
      <w:pPr>
        <w:pStyle w:val="Caption"/>
        <w:ind w:left="0" w:firstLine="0"/>
        <w:rPr>
          <w:sz w:val="20"/>
        </w:rPr>
      </w:pPr>
      <w:bookmarkStart w:id="24" w:name="_Ref228186272"/>
      <w:r w:rsidRPr="00D167B5">
        <w:rPr>
          <w:b/>
          <w:bCs w:val="0"/>
          <w:sz w:val="20"/>
          <w:szCs w:val="14"/>
        </w:rPr>
        <w:t xml:space="preserve">Figure </w:t>
      </w:r>
      <w:r w:rsidRPr="00D167B5">
        <w:rPr>
          <w:b/>
          <w:bCs w:val="0"/>
          <w:sz w:val="20"/>
          <w:szCs w:val="14"/>
        </w:rPr>
        <w:fldChar w:fldCharType="begin"/>
      </w:r>
      <w:r w:rsidRPr="00D167B5">
        <w:rPr>
          <w:b/>
          <w:bCs w:val="0"/>
          <w:sz w:val="20"/>
          <w:szCs w:val="14"/>
        </w:rPr>
        <w:instrText xml:space="preserve"> SEQ Figure \* ARABIC </w:instrText>
      </w:r>
      <w:r w:rsidRPr="00D167B5">
        <w:rPr>
          <w:b/>
          <w:bCs w:val="0"/>
          <w:sz w:val="20"/>
          <w:szCs w:val="14"/>
        </w:rPr>
        <w:fldChar w:fldCharType="separate"/>
      </w:r>
      <w:r w:rsidR="0022319F">
        <w:rPr>
          <w:b/>
          <w:bCs w:val="0"/>
          <w:noProof/>
          <w:sz w:val="20"/>
          <w:szCs w:val="14"/>
        </w:rPr>
        <w:t>10</w:t>
      </w:r>
      <w:r w:rsidRPr="00D167B5">
        <w:rPr>
          <w:b/>
          <w:bCs w:val="0"/>
          <w:sz w:val="20"/>
          <w:szCs w:val="14"/>
        </w:rPr>
        <w:fldChar w:fldCharType="end"/>
      </w:r>
      <w:bookmarkEnd w:id="24"/>
      <w:r w:rsidRPr="00D167B5">
        <w:rPr>
          <w:b/>
          <w:bCs w:val="0"/>
          <w:sz w:val="20"/>
          <w:szCs w:val="14"/>
        </w:rPr>
        <w:t>.</w:t>
      </w:r>
      <w:r w:rsidR="00B84A2D" w:rsidRPr="00D167B5">
        <w:rPr>
          <w:b/>
          <w:bCs w:val="0"/>
          <w:sz w:val="16"/>
          <w:szCs w:val="14"/>
        </w:rPr>
        <w:t xml:space="preserve"> </w:t>
      </w:r>
      <w:r w:rsidR="00B84A2D" w:rsidRPr="008A659A">
        <w:rPr>
          <w:sz w:val="20"/>
        </w:rPr>
        <w:t xml:space="preserve">(a) Station density confidence mask </w:t>
      </w:r>
      <w:proofErr w:type="gramStart"/>
      <w:r w:rsidR="00B84A2D" w:rsidRPr="008A659A">
        <w:rPr>
          <w:sz w:val="20"/>
        </w:rPr>
        <w:t>C(</w:t>
      </w:r>
      <w:proofErr w:type="gramEnd"/>
      <w:r w:rsidR="00B84A2D" w:rsidRPr="008A659A">
        <w:rPr>
          <w:sz w:val="20"/>
        </w:rPr>
        <w:t>x, y), ranging from 0 (no station coverage) to 1 (saturated</w:t>
      </w:r>
      <w:r w:rsidR="00FC5006" w:rsidRPr="008A659A">
        <w:rPr>
          <w:sz w:val="20"/>
        </w:rPr>
        <w:t xml:space="preserve"> </w:t>
      </w:r>
      <w:r w:rsidR="00B84A2D" w:rsidRPr="008A659A">
        <w:rPr>
          <w:sz w:val="20"/>
        </w:rPr>
        <w:t>coverage, ≥ 3 stations per 0.5◦ cell). Gaussian smoothing (σ = 1 grid cell) prevents sharp</w:t>
      </w:r>
      <w:r w:rsidR="00FC5006" w:rsidRPr="008A659A">
        <w:rPr>
          <w:sz w:val="20"/>
        </w:rPr>
        <w:t xml:space="preserve"> </w:t>
      </w:r>
      <w:r w:rsidR="00B84A2D" w:rsidRPr="008A659A">
        <w:rPr>
          <w:sz w:val="20"/>
        </w:rPr>
        <w:t xml:space="preserve">boundaries. (b) Relationship between confidence mask value and CQI improvement (LSEQM+DL </w:t>
      </w:r>
      <w:proofErr w:type="spellStart"/>
      <w:r w:rsidR="00B84A2D" w:rsidRPr="008A659A">
        <w:rPr>
          <w:sz w:val="20"/>
        </w:rPr>
        <w:t>minusLSEQM</w:t>
      </w:r>
      <w:proofErr w:type="spellEnd"/>
      <w:r w:rsidR="00B84A2D" w:rsidRPr="008A659A">
        <w:rPr>
          <w:sz w:val="20"/>
        </w:rPr>
        <w:t>): box plots binned by confidence quintile.</w:t>
      </w:r>
    </w:p>
    <w:p w14:paraId="4FA525E8" w14:textId="57B75E25" w:rsidR="00600A16" w:rsidRDefault="00722EBE" w:rsidP="00600A16">
      <w:pPr>
        <w:spacing w:after="120"/>
        <w:ind w:right="57" w:firstLine="0"/>
      </w:pPr>
      <w:r>
        <w:t>Java, Bali, and parts of Sumatra have high confidence (</w:t>
      </w:r>
      <w:r w:rsidR="008A659A" w:rsidRPr="008A659A">
        <w:rPr>
          <w:position w:val="-6"/>
        </w:rPr>
        <w:object w:dxaOrig="780" w:dyaOrig="279" w14:anchorId="70326101">
          <v:shape id="_x0000_i7800" type="#_x0000_t75" style="width:39pt;height:14.25pt" o:ole="">
            <v:imagedata r:id="rId196" o:title=""/>
          </v:shape>
          <o:OLEObject Type="Embed" ProgID="Equation.DSMT4" ShapeID="_x0000_i7800" DrawAspect="Content" ObjectID="_1838842619" r:id="rId197"/>
        </w:object>
      </w:r>
      <w:r>
        <w:t>), while Papua, Maluku, and oceanic boundary regions have near-zero confidence (25.8% of pixels have</w:t>
      </w:r>
      <w:r w:rsidR="008A659A" w:rsidRPr="008A659A">
        <w:rPr>
          <w:position w:val="-6"/>
        </w:rPr>
        <w:object w:dxaOrig="600" w:dyaOrig="279" w14:anchorId="2ACFCE24">
          <v:shape id="_x0000_i7803" type="#_x0000_t75" style="width:30pt;height:14.25pt" o:ole="">
            <v:imagedata r:id="rId198" o:title=""/>
          </v:shape>
          <o:OLEObject Type="Embed" ProgID="Equation.DSMT4" ShapeID="_x0000_i7803" DrawAspect="Content" ObjectID="_1838842620" r:id="rId199"/>
        </w:object>
      </w:r>
      <w:r>
        <w:t xml:space="preserve">). The median </w:t>
      </w:r>
      <w:r w:rsidR="00EE0852" w:rsidRPr="00EE0852">
        <w:rPr>
          <w:position w:val="-4"/>
        </w:rPr>
        <w:object w:dxaOrig="220" w:dyaOrig="260" w14:anchorId="0E9604BB">
          <v:shape id="_x0000_i7806" type="#_x0000_t75" style="width:11.25pt;height:12.75pt" o:ole="">
            <v:imagedata r:id="rId200" o:title=""/>
          </v:shape>
          <o:OLEObject Type="Embed" ProgID="Equation.DSMT4" ShapeID="_x0000_i7806" DrawAspect="Content" ObjectID="_1838842621" r:id="rId201"/>
        </w:object>
      </w:r>
      <w:r>
        <w:t xml:space="preserve">CQI (LSEQM+DL minus LSEQM) increases monotonically with confidence, from +0.002 at </w:t>
      </w:r>
      <w:r w:rsidR="00EE0852" w:rsidRPr="00EE0852">
        <w:rPr>
          <w:position w:val="-6"/>
        </w:rPr>
        <w:object w:dxaOrig="780" w:dyaOrig="279" w14:anchorId="6228484A">
          <v:shape id="_x0000_i7809" type="#_x0000_t75" style="width:39pt;height:14.25pt" o:ole="">
            <v:imagedata r:id="rId202" o:title=""/>
          </v:shape>
          <o:OLEObject Type="Embed" ProgID="Equation.DSMT4" ShapeID="_x0000_i7809" DrawAspect="Content" ObjectID="_1838842622" r:id="rId203"/>
        </w:object>
      </w:r>
      <w:r>
        <w:t xml:space="preserve"> to +0.032 at</w:t>
      </w:r>
      <w:r w:rsidR="00EE0852" w:rsidRPr="00EE0852">
        <w:rPr>
          <w:position w:val="-10"/>
        </w:rPr>
        <w:object w:dxaOrig="1300" w:dyaOrig="320" w14:anchorId="6A4B8378">
          <v:shape id="_x0000_i7812" type="#_x0000_t75" style="width:65.25pt;height:15.75pt" o:ole="">
            <v:imagedata r:id="rId204" o:title=""/>
          </v:shape>
          <o:OLEObject Type="Embed" ProgID="Equation.DSMT4" ShapeID="_x0000_i7812" DrawAspect="Content" ObjectID="_1838842623" r:id="rId205"/>
        </w:object>
      </w:r>
      <w:r>
        <w:t>, confirming that the mask concentrates CNN refinement where the reference is well constrained and reverts to purely statistical corrections elsewhere. The mask also serves as a spatially explicit quality flag for operational agencies.</w:t>
      </w:r>
    </w:p>
    <w:p w14:paraId="1C0692DC" w14:textId="54BDD761" w:rsidR="00600A16" w:rsidRDefault="00FC5006" w:rsidP="00600A16">
      <w:pPr>
        <w:pStyle w:val="JudulSubbab"/>
      </w:pPr>
      <w:r>
        <w:t>Temporal Stability Corrections</w:t>
      </w:r>
    </w:p>
    <w:p w14:paraId="4801BAAD" w14:textId="0460F9AC" w:rsidR="00036691" w:rsidRDefault="00036691" w:rsidP="00036691">
      <w:pPr>
        <w:spacing w:after="120"/>
        <w:ind w:right="57" w:firstLine="0"/>
      </w:pPr>
      <w:r>
        <w:t xml:space="preserve">An important practical consideration for operational deployment is whether the correction quality remains stable across the annual cycle or varies systematically between wet and dry seasons. </w:t>
      </w:r>
      <w:r w:rsidR="00411E2F" w:rsidRPr="00411E2F">
        <w:rPr>
          <w:szCs w:val="24"/>
        </w:rPr>
        <w:fldChar w:fldCharType="begin"/>
      </w:r>
      <w:r w:rsidR="00411E2F" w:rsidRPr="00411E2F">
        <w:rPr>
          <w:szCs w:val="24"/>
        </w:rPr>
        <w:instrText xml:space="preserve"> REF _Ref228199724 \h </w:instrText>
      </w:r>
      <w:r w:rsidR="00411E2F" w:rsidRPr="00411E2F">
        <w:rPr>
          <w:szCs w:val="24"/>
        </w:rPr>
      </w:r>
      <w:r w:rsidR="00411E2F" w:rsidRPr="00411E2F">
        <w:rPr>
          <w:szCs w:val="24"/>
        </w:rPr>
        <w:instrText xml:space="preserve"> \* MERGEFORMAT </w:instrText>
      </w:r>
      <w:r w:rsidR="00411E2F" w:rsidRPr="00411E2F">
        <w:rPr>
          <w:szCs w:val="24"/>
        </w:rPr>
        <w:fldChar w:fldCharType="separate"/>
      </w:r>
      <w:r w:rsidR="00411E2F" w:rsidRPr="00411E2F">
        <w:rPr>
          <w:szCs w:val="24"/>
        </w:rPr>
        <w:t xml:space="preserve">Figure </w:t>
      </w:r>
      <w:r w:rsidR="00411E2F" w:rsidRPr="00411E2F">
        <w:rPr>
          <w:noProof/>
          <w:szCs w:val="24"/>
        </w:rPr>
        <w:t>11</w:t>
      </w:r>
      <w:r w:rsidR="00411E2F" w:rsidRPr="00411E2F">
        <w:rPr>
          <w:szCs w:val="24"/>
        </w:rPr>
        <w:fldChar w:fldCharType="end"/>
      </w:r>
      <w:r w:rsidR="00411E2F" w:rsidRPr="00411E2F">
        <w:rPr>
          <w:szCs w:val="24"/>
        </w:rPr>
        <w:t xml:space="preserve"> </w:t>
      </w:r>
      <w:r>
        <w:t>presents monthly domain-median values of four key metrics</w:t>
      </w:r>
      <w:r w:rsidR="00EF5045">
        <w:t>,</w:t>
      </w:r>
      <w:r>
        <w:t xml:space="preserve"> standard deviation ratio, RMSE, KS </w:t>
      </w:r>
      <w:r w:rsidR="00685C65" w:rsidRPr="00685C65">
        <w:rPr>
          <w:i/>
          <w:iCs/>
        </w:rPr>
        <w:t>p</w:t>
      </w:r>
      <w:r>
        <w:t>-value, and CSI</w:t>
      </w:r>
      <w:r w:rsidR="00EF5045">
        <w:t>,</w:t>
      </w:r>
      <w:r>
        <w:t xml:space="preserve"> for all three correction stages.</w:t>
      </w:r>
    </w:p>
    <w:p w14:paraId="05635E29" w14:textId="41AC7C66" w:rsidR="00036691" w:rsidRDefault="00036691" w:rsidP="00036691">
      <w:pPr>
        <w:spacing w:after="120"/>
        <w:ind w:right="57" w:firstLine="0"/>
      </w:pPr>
      <w:r>
        <w:rPr>
          <w:noProof/>
        </w:rPr>
        <w:lastRenderedPageBreak/>
        <w:drawing>
          <wp:inline distT="0" distB="0" distL="0" distR="0" wp14:anchorId="112D3CD5" wp14:editId="52471A05">
            <wp:extent cx="5040630" cy="4033520"/>
            <wp:effectExtent l="0" t="0" r="7620" b="5080"/>
            <wp:docPr id="9586749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4999" name="Picture 958674999"/>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5040630" cy="4033520"/>
                    </a:xfrm>
                    <a:prstGeom prst="rect">
                      <a:avLst/>
                    </a:prstGeom>
                  </pic:spPr>
                </pic:pic>
              </a:graphicData>
            </a:graphic>
          </wp:inline>
        </w:drawing>
      </w:r>
    </w:p>
    <w:p w14:paraId="76B35114" w14:textId="20B9D001" w:rsidR="00036691" w:rsidRPr="0031576C" w:rsidRDefault="0022319F" w:rsidP="0022319F">
      <w:pPr>
        <w:pStyle w:val="Caption"/>
        <w:ind w:left="0" w:firstLine="0"/>
        <w:rPr>
          <w:sz w:val="20"/>
        </w:rPr>
      </w:pPr>
      <w:bookmarkStart w:id="25" w:name="_Ref228199724"/>
      <w:r w:rsidRPr="0022319F">
        <w:rPr>
          <w:b/>
          <w:bCs w:val="0"/>
          <w:sz w:val="20"/>
          <w:szCs w:val="14"/>
        </w:rPr>
        <w:t xml:space="preserve">Figure </w:t>
      </w:r>
      <w:r w:rsidRPr="0022319F">
        <w:rPr>
          <w:b/>
          <w:bCs w:val="0"/>
          <w:sz w:val="20"/>
          <w:szCs w:val="14"/>
        </w:rPr>
        <w:fldChar w:fldCharType="begin"/>
      </w:r>
      <w:r w:rsidRPr="0022319F">
        <w:rPr>
          <w:b/>
          <w:bCs w:val="0"/>
          <w:sz w:val="20"/>
          <w:szCs w:val="14"/>
        </w:rPr>
        <w:instrText xml:space="preserve"> SEQ Figure \* ARABIC </w:instrText>
      </w:r>
      <w:r w:rsidRPr="0022319F">
        <w:rPr>
          <w:b/>
          <w:bCs w:val="0"/>
          <w:sz w:val="20"/>
          <w:szCs w:val="14"/>
        </w:rPr>
        <w:fldChar w:fldCharType="separate"/>
      </w:r>
      <w:r w:rsidRPr="0022319F">
        <w:rPr>
          <w:b/>
          <w:bCs w:val="0"/>
          <w:noProof/>
          <w:sz w:val="20"/>
          <w:szCs w:val="14"/>
        </w:rPr>
        <w:t>11</w:t>
      </w:r>
      <w:r w:rsidRPr="0022319F">
        <w:rPr>
          <w:b/>
          <w:bCs w:val="0"/>
          <w:sz w:val="20"/>
          <w:szCs w:val="14"/>
        </w:rPr>
        <w:fldChar w:fldCharType="end"/>
      </w:r>
      <w:bookmarkEnd w:id="25"/>
      <w:r w:rsidRPr="0022319F">
        <w:rPr>
          <w:b/>
          <w:bCs w:val="0"/>
          <w:sz w:val="20"/>
          <w:szCs w:val="14"/>
        </w:rPr>
        <w:t xml:space="preserve">. </w:t>
      </w:r>
      <w:r w:rsidR="00036691" w:rsidRPr="0031576C">
        <w:rPr>
          <w:sz w:val="20"/>
        </w:rPr>
        <w:t>Monthly temporal stability of correction performance: (a) standard deviation ratio, (b) RMSE (mm/day), (c) KS $p$-value (%), and (d) Critical Success Index (CSI). Lines show domain-median values for LS (blue), LSEQM (orange), and LSEQM+DL (green) across all 12 months. The seasonal cycle reflects the wet (October–March) and dry (April–September) monsoon regime.</w:t>
      </w:r>
    </w:p>
    <w:p w14:paraId="433CC4C2" w14:textId="23E9B919" w:rsidR="00600A16" w:rsidRDefault="00036691" w:rsidP="00036691">
      <w:pPr>
        <w:spacing w:after="120"/>
        <w:ind w:right="57" w:firstLine="0"/>
      </w:pPr>
      <w:r>
        <w:t>The relative ordering of correction methods is stable across all months: LSEQM and LSEQM+DL maintain consistently higher variability than LS (SDR 1.10–1.18 vs. 0.94–0.97), and the LS-to-LSEQM gap in CSI (</w:t>
      </w:r>
      <w:r w:rsidR="00EF5045" w:rsidRPr="00EF5045">
        <w:rPr>
          <w:position w:val="-4"/>
        </w:rPr>
        <w:object w:dxaOrig="200" w:dyaOrig="200" w14:anchorId="3594753B">
          <v:shape id="_x0000_i7815" type="#_x0000_t75" style="width:9.75pt;height:9.75pt" o:ole="">
            <v:imagedata r:id="rId207" o:title=""/>
          </v:shape>
          <o:OLEObject Type="Embed" ProgID="Equation.DSMT4" ShapeID="_x0000_i7815" DrawAspect="Content" ObjectID="_1838842624" r:id="rId208"/>
        </w:object>
      </w:r>
      <w:r>
        <w:t>0.02–0.03) is consistent across months. RMSE follows the expected seasonal pattern, peaking during the wet season. These results confirm that the distributional correction does not introduce seasonal artifacts and that the POD trade-off is not seasonally concentrated.</w:t>
      </w:r>
    </w:p>
    <w:p w14:paraId="6213B3CE" w14:textId="3E1D7EA8" w:rsidR="005A0956" w:rsidRDefault="00FE4C30" w:rsidP="0031576C">
      <w:pPr>
        <w:pStyle w:val="JudulSubbab"/>
      </w:pPr>
      <w:bookmarkStart w:id="26" w:name="_Ref228190519"/>
      <w:r>
        <w:t>Discussion</w:t>
      </w:r>
      <w:bookmarkEnd w:id="26"/>
    </w:p>
    <w:p w14:paraId="770CC4A2" w14:textId="19F99732" w:rsidR="00DB6ACA" w:rsidRDefault="00175661" w:rsidP="00DB6ACA">
      <w:pPr>
        <w:spacing w:after="120"/>
        <w:ind w:right="57" w:firstLine="0"/>
      </w:pPr>
      <w:r w:rsidRPr="00175661">
        <w:rPr>
          <w:b/>
          <w:bCs/>
        </w:rPr>
        <w:t>Synthesis.</w:t>
      </w:r>
      <w:r>
        <w:t xml:space="preserve"> </w:t>
      </w:r>
      <w:r w:rsidR="00DB6ACA">
        <w:t xml:space="preserve">The sequential design offers advantages over both purely statistical and purely DL approaches. Single-method statistical corrections can align distributions but may not capture complex spatial patterns </w:t>
      </w:r>
      <w:r w:rsidR="00EF5045">
        <w:fldChar w:fldCharType="begin"/>
      </w:r>
      <w:r w:rsidR="00EF5045">
        <w:instrText xml:space="preserve"> ADDIN ZOTERO_ITEM CSL_CITATION {"citationID":"hrK4VsCl","properties":{"formattedCitation":"[8,37]","plainCitation":"[8,37]","noteIndex":0},"citationItems":[{"id":1736,"uris":["http://zotero.org/users/10469304/items/36PNL3DY"],"itemData":{"id":1736,"type":"article-journal","container-title":"Current Climate Change Reports","DOI":"10.1007/s40641-016-0050-x","ISSN":"2198-6061","issue":"4","journalAbbreviation":"Curr Clim Change Rep","language":"en","page":"211-220","source":"DOI.org (Crossref)","title":"Bias Correcting Climate Change Simulations - a Critical Review","URL":"http://link.springer.com/10.1007/s40641-016-0050-x","volume":"2","author":[{"family":"Maraun","given":"Douglas"}],"accessed":{"date-parts":[["2026",4,18]]},"issued":{"date-parts":[["2016",12]]}}},{"id":1790,"uris":["http://zotero.org/users/10469304/items/7K4A3PA6"],"itemData":{"id":1790,"type":"article-journal","abstract":"Abstract. Statistical bias correction is commonly applied within climate impact modelling to correct climate model data for systematic deviations of the simulated historical data from observations. Methods are based on transfer functions generated to map the distribution of the simulated historical data to that of the observations. Those are subsequently applied to correct the future projections. Here, we present the bias correction method that was developed within ISI-MIP, the first Inter-Sectoral Impact Model Intercomparison Project. ISI-MIP is designed to synthesise impact projections in the agriculture, water, biome, health, and infrastructure sectors at different levels of global warming.  Bias-corrected climate data that are used as input for the impact simulations could be only provided over land areas. To ensure consistency with the global (land + ocean) temperature information the bias correction method has to preserve the warming signal. Here we present the applied method that preserves the absolute changes in monthly temperature, and relative changes in monthly values of precipitation and the other variables needed for ISI-MIP. The proposed methodology represents a modification of the transfer function approach applied in the Water Model Intercomparison Project (Water-MIP). Correction of the monthly mean is followed by correction of the daily variability about the monthly mean.  Besides the general idea and technical details of the ISI-MIP method, we show and discuss the potential and limitations of the applied bias correction. In particular, while the trend and the long-term mean are well represented, limitations with regards to the adjustment of the variability persist which may affect, e.g. small scale features or extremes.","container-title":"Earth System Dynamics","DOI":"10.5194/esd-4-219-2013","ISSN":"2190-4987","issue":"2","journalAbbreviation":"Earth Syst. Dynam.","language":"en","license":"https://creativecommons.org/licenses/by/3.0/","page":"219-236","source":"DOI.org (Crossref)","title":"A trend-preserving bias correction – the ISI-MIP approach","URL":"https://esd.copernicus.org/articles/4/219/2013/","volume":"4","author":[{"family":"Hempel","given":"S."},{"family":"Frieler","given":"K."},{"family":"Warszawski","given":"L."},{"family":"Schewe","given":"J."},{"family":"Piontek","given":"F."}],"accessed":{"date-parts":[["2026",4,18]]},"issued":{"date-parts":[["2013",7,31]]}}}],"schema":"https://github.com/citation-style-language/schema/raw/master/csl-citation.json"} </w:instrText>
      </w:r>
      <w:r w:rsidR="00EF5045">
        <w:fldChar w:fldCharType="separate"/>
      </w:r>
      <w:r w:rsidR="00EF5045" w:rsidRPr="00EF5045">
        <w:rPr>
          <w:rFonts w:cs="Times New Roman"/>
        </w:rPr>
        <w:t>[8,37]</w:t>
      </w:r>
      <w:r w:rsidR="00EF5045">
        <w:fldChar w:fldCharType="end"/>
      </w:r>
      <w:r w:rsidR="00DB6ACA">
        <w:t xml:space="preserve">. Standalone DL approaches risk introducing physically implausible values if inadequately constrained </w:t>
      </w:r>
      <w:r w:rsidR="005B5CE7">
        <w:fldChar w:fldCharType="begin"/>
      </w:r>
      <w:r w:rsidR="005B5CE7">
        <w:instrText xml:space="preserve"> ADDIN ZOTERO_ITEM CSL_CITATION {"citationID":"Eei8rmIP","properties":{"formattedCitation":"[9,12]","plainCitation":"[9,12]","noteIndex":0},"citationItems":[{"id":1738,"uris":["http://zotero.org/users/10469304/items/UCRCJIXT"],"itemData":{"id":1738,"type":"article-journal","abstract":"Abstract. Deep learning techniques (in particular convolutional neural networks, CNNs) have recently emerged as a promising approach for statistical downscaling due to their ability to learn spatial features from huge spatiotemporal datasets. However, existing studies are based on complex models, applied to particular case studies and using simple validation frameworks, which makes a proper assessment of the (possible) added value offered by these techniques difficult. As a result, these models are usually seen as black boxes, generating distrust among the climate community, particularly in climate change applications. In this paper we undertake a comprehensive assessment of deep learning techniques for continental-scale statistical downscaling, building on the VALUE validation framework. In particular, different CNN models of increasing complexity are applied to downscale temperature and precipitation over Europe, comparing them with a few standard benchmark methods from VALUE (linear and generalized linear models) which have been traditionally used for this purpose. Besides analyzing the adequacy of different components and topologies, we also focus on their extrapolation capability, a critical point for their potential application in climate change studies. To do this, we use a warm test period as a surrogate for possible future climate conditions. Our results show that, while the added value of CNNs is mostly limited to the reproduction of extremes for temperature, these techniques do outperform the classic ones in the case of precipitation for most aspects considered. This overall good performance, together with the fact that they can be suitably applied to large regions (e.g., continents) without worrying about the spatial features being considered as predictors, can foster the use of statistical approaches in international initiatives such as Coordinated Regional Climate Downscaling Experiment (CORDEX).","container-title":"Geoscientific Model Development","DOI":"10.5194/gmd-13-2109-2020","ISSN":"1991-9603","issue":"4","journalAbbreviation":"Geosci. Model Dev.","language":"en","license":"https://creativecommons.org/licenses/by/4.0/","page":"2109-2124","source":"DOI.org (Crossref)","title":"Configuration and intercomparison of deep learning neural models for statistical downscaling","URL":"https://gmd.copernicus.org/articles/13/2109/2020/","volume":"13","author":[{"family":"Baño-Medina","given":"Jorge"},{"family":"Manzanas","given":"Rodrigo"},{"family":"Gutiérrez","given":"José Manuel"}],"accessed":{"date-parts":[["2026",4,18]]},"issued":{"date-parts":[["2020",4,28]]}}},{"id":1742,"uris":["http://zotero.org/users/10469304/items/JD4X7CE9"],"itemData":{"id":1742,"type":"article-journal","abstract":"Abstract. Despite considerable progress in recent years, output of both global and regional circulation models is still afflicted with biases to a degree that precludes its direct use, especially in climate change impact studies. This is well known, and to overcome this problem, bias correction (BC; i.e. the correction of model output towards observations in a post-processing step) has now become a standard procedure in climate change impact studies. In this paper we argue that BC is currently often used in an invalid way: it is added to the GCM/RCM model chain without sufficient proof that the consistency of the latter (i.e. the agreement between model dynamics/model output and our judgement) as well as the generality of its applicability increases. BC methods often impair the advantages of circulation models by altering spatiotemporal field consistency, relations among variables and by violating conservation principles. Currently used BC methods largely neglect feedback mechanisms, and it is unclear whether they are time-invariant under climate change conditions. Applying BC increases agreement of climate model output with observations in hindcasts and hence narrows the uncertainty range of simulations and predictions without, however, providing a satisfactory physical justification. This is in most cases not transparent to the end user. We argue that this hides rather than reduces uncertainty, which may lead to avoidable forejudging of end users and decision makers. We present here a brief overview of state-of-the-art bias correction methods, discuss the related assumptions and implications, draw conclusions on the validity of bias correction and propose ways to cope with biased output of circulation models in the short term and how to reduce the bias in the long term. The most promising strategy for improved future global and regional circulation model simulations is the increase in model resolution to the convection-permitting scale in combination with ensemble predictions based on sophisticated approaches for ensemble perturbation. With this article, we advocate communicating the entire uncertainty range associated with climate change predictions openly and hope to stimulate a lively discussion on bias correction among the atmospheric and hydrological community and end users of climate change impact studies.","container-title":"Hydrology and Earth System Sciences","DOI":"10.5194/hess-16-3391-2012","ISSN":"1607-7938","issue":"9","journalAbbreviation":"Hydrol. Earth Syst. Sci.","language":"en","license":"https://creativecommons.org/licenses/by/3.0/","page":"3391-3404","source":"DOI.org (Crossref)","title":"HESS Opinions \"Should we apply bias correction to global and regional climate model data?\"","title-short":"HESS Opinions \"Should we apply bias correction to global and regional climate model data?","URL":"https://hess.copernicus.org/articles/16/3391/2012/","volume":"16","author":[{"family":"Ehret","given":"U."},{"family":"Zehe","given":"E."},{"family":"Wulfmeyer","given":"V."},{"family":"Warrach-Sagi","given":"K."},{"family":"Liebert","given":"J."}],"accessed":{"date-parts":[["2026",4,18]]},"issued":{"date-parts":[["2012",9,21]]}}}],"schema":"https://github.com/citation-style-language/schema/raw/master/csl-citation.json"} </w:instrText>
      </w:r>
      <w:r w:rsidR="005B5CE7">
        <w:fldChar w:fldCharType="separate"/>
      </w:r>
      <w:r w:rsidR="005B5CE7" w:rsidRPr="005B5CE7">
        <w:rPr>
          <w:rFonts w:cs="Times New Roman"/>
        </w:rPr>
        <w:t>[9,12]</w:t>
      </w:r>
      <w:r w:rsidR="005B5CE7">
        <w:fldChar w:fldCharType="end"/>
      </w:r>
      <w:r w:rsidR="00DB6ACA">
        <w:t xml:space="preserve">. By positioning the CNN as a refinement step after statistical correction, the DL component operates on partially corrected input from the same statistical domain used during training, avoiding the domain shift problem. The alpha-blending weight of 0.70 assigns dominant influence </w:t>
      </w:r>
      <w:proofErr w:type="gramStart"/>
      <w:r w:rsidR="00DB6ACA">
        <w:t>to</w:t>
      </w:r>
      <w:proofErr w:type="gramEnd"/>
      <w:r w:rsidR="00DB6ACA">
        <w:t xml:space="preserve"> the statistical correction, with CNN providing targeted refinement for extreme pixels only.</w:t>
      </w:r>
    </w:p>
    <w:p w14:paraId="217BDE3B" w14:textId="0E4DAE07" w:rsidR="00DB6ACA" w:rsidRDefault="00DB6ACA" w:rsidP="00DB6ACA">
      <w:pPr>
        <w:spacing w:after="120"/>
        <w:ind w:right="57" w:firstLine="0"/>
      </w:pPr>
      <w:r>
        <w:lastRenderedPageBreak/>
        <w:t>An important finding is that distributional bias correction does not improve</w:t>
      </w:r>
      <w:r w:rsidR="00175661">
        <w:t>,</w:t>
      </w:r>
      <w:r>
        <w:t xml:space="preserve"> and is not designed to improve</w:t>
      </w:r>
      <w:r w:rsidR="00175661">
        <w:t>,</w:t>
      </w:r>
      <w:r>
        <w:t xml:space="preserve"> temporal prediction skill at the pixel level </w:t>
      </w:r>
      <w:r w:rsidR="00122EA5">
        <w:fldChar w:fldCharType="begin"/>
      </w:r>
      <w:r w:rsidR="00122EA5">
        <w:instrText xml:space="preserve"> ADDIN ZOTERO_ITEM CSL_CITATION {"citationID":"tYmHFAOZ","properties":{"formattedCitation":"[34]","plainCitation":"[34]","noteIndex":0},"citationItems":[{"id":797,"uris":["http://zotero.org/users/10469304/items/UIXR867L"],"itemData":{"id":797,"type":"article-journal","abstract":"Abstract\n            Quantile mapping is routinely applied to correct biases of regional climate model simulations compared to observational data. If the observations are of similar resolution as the regional climate model, quantile mapping is a feasible approach. However, if the observations are of much higher resolution, quantile mapping also attempts to bridge this scale mismatch. Here, it is shown for daily precipitation that such quantile mapping–based downscaling is not feasible but introduces similar problems as inflation of perfect prognosis (“prog”) downscaling: the spatial and temporal structure of the corrected time series is misrepresented, the drizzle effect for area means is overcorrected, area-mean extremes are overestimated, and trends are affected. To overcome these problems, stochastic bias correction is required.","container-title":"Journal of Climate","DOI":"10.1175/JCLI-D-12-00821.1","ISSN":"0894-8755, 1520-0442","issue":"6","language":"en","page":"2137-2143","source":"DOI.org (Crossref)","title":"Bias Correction, Quantile Mapping, and Downscaling: Revisiting the Inflation Issue","title-short":"Bias Correction, Quantile Mapping, and Downscaling","URL":"http://journals.ametsoc.org/doi/10.1175/JCLI-D-12-00821.1","volume":"26","author":[{"family":"Maraun","given":"Douglas"}],"accessed":{"date-parts":[["2024",5,19]]},"issued":{"date-parts":[["2013",3,15]]}}}],"schema":"https://github.com/citation-style-language/schema/raw/master/csl-citation.json"} </w:instrText>
      </w:r>
      <w:r w:rsidR="00122EA5">
        <w:fldChar w:fldCharType="separate"/>
      </w:r>
      <w:r w:rsidR="00122EA5" w:rsidRPr="00122EA5">
        <w:rPr>
          <w:rFonts w:cs="Times New Roman"/>
        </w:rPr>
        <w:t>[34]</w:t>
      </w:r>
      <w:r w:rsidR="00122EA5">
        <w:fldChar w:fldCharType="end"/>
      </w:r>
      <w:r>
        <w:t xml:space="preserve">. Applications requiring temporally accurate fields should use the corrected product in combination with temporal downscaling or ensemble methods. Additionally, IMERG-L is known to over-detect light precipitation over the Maritime Continent </w:t>
      </w:r>
      <w:r w:rsidR="00122EA5">
        <w:fldChar w:fldCharType="begin"/>
      </w:r>
      <w:r w:rsidR="00122EA5">
        <w:instrText xml:space="preserve"> ADDIN ZOTERO_ITEM CSL_CITATION {"citationID":"1EBB0nld","properties":{"formattedCitation":"[31,32]","plainCitation":"[31,32]","noteIndex":0},"citationItems":[{"id":1773,"uris":["http://zotero.org/users/10469304/items/QLM25DFN"],"itemData":{"id":1773,"type":"article-journal","abstract":"Abstract\n            The comparison of satellite and high-quality, ground-based estimates of precipitation is an important means to assess the confidence in satellite-based algorithms and to provide a benchmark for their continued development and future improvement. To these ends, it is beneficial to identify sources of estimation uncertainty, thereby facilitating a precise understanding of the origins of the problem. This is especially true for new datasets such as the Integrated Multisatellite Retrievals for GPM (IMERG) product, which provides global precipitation gridded at a high resolution using measurements from different sources and techniques. Here, IMERG is evaluated against a dense network of gauges in the mid-Atlantic region of the United States. A novel approach is presented, leveraging ancillary variables in IMERG to attribute the errors to the individual instruments or techniques within the algorithm. As a whole, IMERG exhibits some misses and false alarms for rain detection, while its rain-rate estimates tend to overestimate drizzle and underestimate heavy rain with considerable random error. Tracing the errors to their sources, the most reliable IMERG estimates come from passive microwave satellites, which in turn exhibit a hierarchy of performance. The morphing technique has comparable proficiency with the less skillful satellites, but infrared estimations perform poorly. The approach here demonstrated that, underlying the overall reasonable performance of IMERG, different sources have different reliability, thus enabling both IMERG users and developers to better recognize the uncertainty in the estimate. Future validation efforts are urged to adopt such a categorization to bridge between gridded rainfall and instantaneous satellite estimates.","container-title":"Journal of Hydrometeorology","DOI":"10.1175/JHM-D-16-0079.1","ISSN":"1525-755X, 1525-7541","issue":"9","language":"en","page":"2477-2491","source":"DOI.org (Crossref)","title":"A Novel Approach to Identify Sources of Errors in IMERG for GPM Ground Validation","URL":"http://journals.ametsoc.org/doi/10.1175/JHM-D-16-0079.1","volume":"17","author":[{"family":"Tan","given":"Jackson"},{"family":"Petersen","given":"Walter A."},{"family":"Tokay","given":"Ali"}],"accessed":{"date-parts":[["2026",4,18]]},"issued":{"date-parts":[["2016",9,1]]}}},{"id":1776,"uris":["http://zotero.org/users/10469304/items/BN7KAGVK"],"itemData":{"id":1776,"type":"article-journal","abstract":"Accurate precipitation observations are crucial for water resources management and as inputs for a gamut of hydrometeorological applications. Precipitation data from Integrated Multi-Satellite Retrievals for Global Precipitation Measurement (GPM) (IMERG) have recently been widely used to complement traditional rain gauge systems. However, the satellite precipitation data needs to be validated before being widely used in the applications and this is still missing over the Indonesian maritime continent (IMC). We conducted a validation of the IMERG product version 6 for this region. The evaluation was carried out using gauge data in the period from 2016 to 2020 for three types of IMERG: Early (E), Late (L), and Final (F) from annual, monthly, daily and hourly data. In general, the annual and monthly data from IMERG showed a good correlation with the rain gauge, with the mean correlation coefficient (CC) approximately 0.54–0.78 and 0.62–0.79, respectively. About 80% of stations in the IMC area showed a very good correlation between gauge data and IMERG-F estimates (CC = 0.7–0.9). For the daily assessment, the CC value was in the range of 0.39 to 0.44 and about 40% of stations had a correlation of 0.5–0.7. IMERG had a fairly good ability to detect daily rain in which the average probability of detection (POD) for all stations was above 0.8. However, the false alarm ratio (FAR) value is quite high (&lt;0.5). For hourly data, IMERG’s performance was still poor with CC around 0.03–0.28. For all assessments, IMERG generally overestimated rainfall in comparison with rain gauge. The accuracy of the three types of IMERG in IMC was also influenced by season and topography. The highest and lowest CC values were observed for June–July–August and December–January–February, respectively. However, categorical statistics (POD, FAR and critical success index) did not show any clear seasonal variation. The CC value decreased with higher altitude, but with slight difference for each IMERG type. For all assessments conducted, IMERG-F generally showed the best rainfall observations in IMC, but with slightly difference from IMERG-E and IMERG-L. Thus, IMERG-E and IMERG-L data that had a faster latency than IMERG-F show potential to be used in rainfall observations in IMC.","container-title":"Remote Sensing","DOI":"10.3390/rs14051172","ISSN":"2072-4292","issue":"5","journalAbbreviation":"Remote Sensing","language":"en","page":"1172","source":"DOI.org (Crossref)","title":"Evaluation of GPM IMERG Performance Using Gauge Data over Indonesian Maritime Continent at Different Time Scales","URL":"https://www.mdpi.com/2072-4292/14/5/1172","volume":"14","author":[{"family":"Ramadhan","given":"Ravidho"},{"family":"Yusnaini","given":"Helmi"},{"family":"Marzuki","given":"Marzuki"},{"family":"Muharsyah","given":"Robi"},{"family":"Suryanto","given":"Wiwit"},{"family":"Sholihun","given":"Sholihun"},{"family":"Vonnisa","given":"Mutya"},{"family":"Harmadi","given":"Harmadi"},{"family":"Ningsih","given":"Ayu Putri"},{"family":"Battaglia","given":"Alessandro"},{"family":"Hashiguchi","given":"Hiroyuki"},{"family":"Tokay","given":"Ali"}],"accessed":{"date-parts":[["2026",4,18]]},"issued":{"date-parts":[["2022",2,27]]}}}],"schema":"https://github.com/citation-style-language/schema/raw/master/csl-citation.json"} </w:instrText>
      </w:r>
      <w:r w:rsidR="00122EA5">
        <w:fldChar w:fldCharType="separate"/>
      </w:r>
      <w:r w:rsidR="00122EA5" w:rsidRPr="00122EA5">
        <w:rPr>
          <w:rFonts w:cs="Times New Roman"/>
        </w:rPr>
        <w:t>[31,32]</w:t>
      </w:r>
      <w:r w:rsidR="00122EA5">
        <w:fldChar w:fldCharType="end"/>
      </w:r>
      <w:r>
        <w:t>; the conditional bias decomposition (Supplementary S4) confirms that this signature persists after LSEQM because univariate quantile mapping cannot reassign values to different days.</w:t>
      </w:r>
    </w:p>
    <w:p w14:paraId="4DDD4FC1" w14:textId="2F6583FD" w:rsidR="005A0956" w:rsidRDefault="00DB6ACA" w:rsidP="005A0956">
      <w:pPr>
        <w:spacing w:after="120"/>
        <w:ind w:right="57" w:firstLine="0"/>
      </w:pPr>
      <w:r>
        <w:t>The station density confidence mask addresses a challenge common to all bias correction methods relying on gridded gauge products: spatial heterogeneity of reference quality. The mask adapts automatically to any station network without manual tuning, permitting greater DL influence in dense-network regions (e.g., India, Japan) while reverting to statistical corrections in sparse regions (e.g., Central Africa, Amazon basin).</w:t>
      </w:r>
    </w:p>
    <w:p w14:paraId="1FE7B0A1" w14:textId="0B497D7B" w:rsidR="005A0956" w:rsidRDefault="00733856" w:rsidP="005A0956">
      <w:pPr>
        <w:pStyle w:val="JudulSub-subbab"/>
      </w:pPr>
      <w:r>
        <w:t>Limitations</w:t>
      </w:r>
    </w:p>
    <w:p w14:paraId="6EC707E8" w14:textId="600F8021" w:rsidR="00733184" w:rsidRDefault="00733184" w:rsidP="00733184">
      <w:pPr>
        <w:spacing w:after="120"/>
        <w:ind w:right="57" w:firstLine="0"/>
      </w:pPr>
      <w:r>
        <w:t xml:space="preserve">Several limitations should be acknowledged. The </w:t>
      </w:r>
      <w:proofErr w:type="spellStart"/>
      <w:r>
        <w:t>dekadal</w:t>
      </w:r>
      <w:proofErr w:type="spellEnd"/>
      <w:r>
        <w:t xml:space="preserve"> pooling strategy preserves seasonal characteristics but does not model temporal autocorrelation or inter-annual trends. The CPC-UNI reference at </w:t>
      </w:r>
      <w:r w:rsidR="00C072C9">
        <w:t>0.5°</w:t>
      </w:r>
      <w:r>
        <w:t xml:space="preserve"> is considerably coarser than the </w:t>
      </w:r>
      <w:r w:rsidR="00C072C9">
        <w:t>0.1°</w:t>
      </w:r>
      <w:r>
        <w:t xml:space="preserve"> IMERG grid; the BCSD strategy produces spatially smooth correction fields but does not introduce sub-grid variability in complex terrain. The CNN Flatten-Dense architecture was deliberately chosen as a lightweight refinement step; fully convolutional architectures (e.g., U-Net) could improve spatial fidelity </w:t>
      </w:r>
      <w:r w:rsidR="00C072C9">
        <w:fldChar w:fldCharType="begin"/>
      </w:r>
      <w:r w:rsidR="00C072C9">
        <w:instrText xml:space="preserve"> ADDIN ZOTERO_ITEM CSL_CITATION {"citationID":"1sTGSys8","properties":{"formattedCitation":"[38,39]","plainCitation":"[38,39]","noteIndex":0},"citationItems":[{"id":1785,"uris":["http://zotero.org/users/10469304/items/TCLDUGCH"],"itemData":{"id":1785,"type":"article-journal","abstract":"Abstract\n            Many statistical downscaling methods require observational inputs and expert knowledge and thus cannot be generalized well across different regions. Convolutional neural networks (CNNs) are deep-learning models that have generalization abilities for various applications. In this research, we modify UNet, a semantic-segmentation CNN, and apply it to the downscaling of daily maximum/minimum 2-m temperature (TMAX/TMIN) over the western continental United States from 0.25° to 4-km grid spacings. We select high-resolution (HR) elevation, low-resolution (LR) elevation, and LR TMAX/TMIN as inputs; train UNet using Parameter–Elevation Regressions on Independent Slopes Model (PRISM) data over the south- and central-western United States from 2015 to 2018; and test it independently over both the training domains and the northwestern United States from 2018 to 2019. We found that the original UNet cannot generate enough fine-grained spatial details when transferred to the new northwestern U.S. domain. In response, we modified the original UNet by assigning an extra HR elevation output branch/loss function and training the modified UNet to reproduce both the supervised HR TMAX/TMIN and the unsupervised HR elevation. This improvement is named “UNet-Autoencoder (AE).” UNet-AE supports semisupervised model fine-tuning for unseen domains and showed better gridpoint-level performance with more than 10% mean absolute error (MAE) reduction relative to the original UNet. On the basis of its performance relative to the 4-km PRISM, UNet-AE is a good option to provide generalizable downscaling for regions that are underrepresented by observations.","container-title":"Journal of Applied Meteorology and Climatology","DOI":"10.1175/JAMC-D-20-0057.1","ISSN":"1558-8424, 1558-8432","issue":"12","page":"2057-2073","source":"DOI.org (Crossref)","title":"Deep-Learning-Based Gridded Downscaling of Surface Meteorological Variables in Complex Terrain. Part I: Daily Maximum and Minimum 2-m Temperature","title-short":"Deep-Learning-Based Gridded Downscaling of Surface Meteorological Variables in Complex Terrain. Part I","URL":"https://journals.ametsoc.org/view/journals/apme/59/12/jamc-d-20-0057.1.xml","volume":"59","author":[{"family":"Sha","given":"Yingkai"},{"family":"Gagne Ii","given":"David John"},{"family":"West","given":"Gregory"},{"family":"Stull","given":"Roland"}],"accessed":{"date-parts":[["2026",4,18]]},"issued":{"date-parts":[["2020",12]]}}},{"id":1786,"uris":["http://zotero.org/users/10469304/items/NNF8E8XG"],"itemData":{"id":1786,"type":"paper-conference","container-title":"Proceedings of the 23rd ACM SIGKDD International Conference on Knowledge Discovery and Data Mining","DOI":"10.1145/3097983.3098004","event-title":"KDD '17: The 23rd ACM SIGKDD International Conference on Knowledge Discovery and Data Mining","ISBN":"978-1-4503-4887-4","language":"en","page":"1663-1672","publisher":"ACM","publisher-place":"Halifax NS Canada","source":"DOI.org (Crossref)","title":"DeepSD: Generating High Resolution Climate Change Projections through Single Image Super-Resolution","title-short":"DeepSD","URL":"https://dl.acm.org/doi/10.1145/3097983.3098004","author":[{"family":"Vandal","given":"Thomas"},{"family":"Kodra","given":"Evan"},{"family":"Ganguly","given":"Sangram"},{"family":"Michaelis","given":"Andrew"},{"family":"Nemani","given":"Ramakrishna"},{"family":"Ganguly","given":"Auroop R."}],"accessed":{"date-parts":[["2026",4,18]]},"issued":{"date-parts":[["2017",8,13]]}}}],"schema":"https://github.com/citation-style-language/schema/raw/master/csl-citation.json"} </w:instrText>
      </w:r>
      <w:r w:rsidR="00C072C9">
        <w:fldChar w:fldCharType="separate"/>
      </w:r>
      <w:r w:rsidR="00C072C9" w:rsidRPr="00C072C9">
        <w:rPr>
          <w:rFonts w:cs="Times New Roman"/>
        </w:rPr>
        <w:t>[38,39]</w:t>
      </w:r>
      <w:r w:rsidR="00C072C9">
        <w:fldChar w:fldCharType="end"/>
      </w:r>
      <w:r>
        <w:t>.</w:t>
      </w:r>
    </w:p>
    <w:p w14:paraId="32FBDCA9" w14:textId="4C304CD1" w:rsidR="00733184" w:rsidRDefault="00733184" w:rsidP="00733184">
      <w:pPr>
        <w:spacing w:after="120"/>
        <w:ind w:right="57" w:firstLine="0"/>
      </w:pPr>
      <w:r>
        <w:t xml:space="preserve">The framework is demonstrated over a single domain (Indonesia, 2001–2025). While the methodology uses globally available datasets, the GPD threshold, CNN hyperparameters, and alpha-blending weight may require recalibration for different climate regimes </w:t>
      </w:r>
      <w:r w:rsidR="00F3137F">
        <w:fldChar w:fldCharType="begin"/>
      </w:r>
      <w:r w:rsidR="00F3137F">
        <w:instrText xml:space="preserve"> ADDIN ZOTERO_ITEM CSL_CITATION {"citationID":"WuF4KZuf","properties":{"formattedCitation":"[36,40]","plainCitation":"[36,40]","noteIndex":0},"citationItems":[{"id":1794,"uris":["http://zotero.org/users/10469304/items/5Z6B8KEM"],"itemData":{"id":1794,"type":"article-journal","abstract":"This paper provides a first overview of the performance of state‐of‐the‐art global climate models participating in the Coupled Model Intercomparison Project Phase 5 (CMIP5) in simulating climate extremes indices defined by the Expert Team on Climate Change Detection and Indices (ETCCDI), and compares it to that in the previous model generation (CMIP3). For the first time, the indices based on daily temperature and precipitation are calculated with a consistent methodology across multimodel simulations and four reanalysis data sets (ERA40, ERA‐Interim, NCEP/NCAR, and NCEP‐DOE) and are made available at the ETCCDI indices archive website. Our analyses show that the CMIP5 models are generally able to simulate climate extremes and their trend patterns as represented by the indices in comparison to a gridded observational indices data set (HadEX2). The spread amongst CMIP5 models for several temperature indices is reduced compared to CMIP3 models, despite the larger number of models participating in CMIP5. Some improvements in the CMIP5 ensemble relative to CMIP3 are also found in the representation of the magnitude of precipitation indices. We find substantial discrepancies between the reanalyses, indicating considerable uncertainties regarding their simulation of extremes. The overall performance of individual models is summarized by a “portrait” diagram based on root‐mean‐square errors of model climatologies for each index and model relative to four reanalyses. This metric analysis shows that the median model climatology outperforms individual models for all indices, but the uncertainties related to the underlying reference data sets are reflected in the individual model performance metrics.\n          , \n            Key Points\n            \n              \n                \n                  We calculate indices in a consistent manner across models and reanalyses\n                \n                \n                  Multi‐model ensembles compare reasonably well with observation‐based indices\n                \n                \n                  There are large uncertainties in the representation of extremes in reanalyses","container-title":"Journal of Geophysical Research: Atmospheres","DOI":"10.1002/jgrd.50203","ISSN":"2169-897X, 2169-8996","issue":"4","journalAbbreviation":"JGR Atmospheres","language":"en","license":"http://onlinelibrary.wiley.com/termsAndConditions#vor","page":"1716-1733","source":"DOI.org (Crossref)","title":"Climate extremes indices in the CMIP5 multimodel ensemble: Part 1. Model evaluation in the present climate","title-short":"Climate extremes indices in the CMIP5 multimodel ensemble","URL":"https://agupubs.onlinelibrary.wiley.com/doi/10.1002/jgrd.50203","volume":"118","author":[{"family":"Sillmann","given":"J."},{"family":"Kharin","given":"V. V."},{"family":"Zhang","given":"X."},{"family":"Zwiers","given":"F. W."},{"family":"Bronaugh","given":"D."}],"accessed":{"date-parts":[["2026",4,18]]},"issued":{"date-parts":[["2013",2,27]]}}},{"id":1792,"uris":["http://zotero.org/users/10469304/items/CK46D7J9"],"itemData":{"id":1792,"type":"article-journal","container-title":"Remote Sensing of Environment","DOI":"10.1016/j.rse.2019.111606","ISSN":"00344257","journalAbbreviation":"Remote Sensing of Environment","language":"en","page":"111606","source":"DOI.org (Crossref)","title":"RF-MEP: A novel Random Forest method for merging gridded precipitation products and ground-based measurements","title-short":"RF-MEP","URL":"https://linkinghub.elsevier.com/retrieve/pii/S0034425719306261","volume":"239","author":[{"family":"Baez-Villanueva","given":"Oscar M."},{"family":"Zambrano-Bigiarini","given":"Mauricio"},{"family":"Beck","given":"Hylke E."},{"family":"McNamara","given":"Ian"},{"family":"Ribbe","given":"Lars"},{"family":"Nauditt","given":"Alexandra"},{"family":"Birkel","given":"Christian"},{"family":"Verbist","given":"Koen"},{"family":"Giraldo-Osorio","given":"Juan Diego"},{"family":"Xuan Thinh","given":"Nguyen"}],"accessed":{"date-parts":[["2026",4,18]]},"issued":{"date-parts":[["2020",3]]}}}],"schema":"https://github.com/citation-style-language/schema/raw/master/csl-citation.json"} </w:instrText>
      </w:r>
      <w:r w:rsidR="00F3137F">
        <w:fldChar w:fldCharType="separate"/>
      </w:r>
      <w:r w:rsidR="00F3137F" w:rsidRPr="00F3137F">
        <w:rPr>
          <w:rFonts w:cs="Times New Roman"/>
        </w:rPr>
        <w:t>[36,40]</w:t>
      </w:r>
      <w:r w:rsidR="00F3137F">
        <w:fldChar w:fldCharType="end"/>
      </w:r>
      <w:r>
        <w:t>. The evaluation uses the same temporal period for correction and assessment; a strict hold-out would strengthen generalization claims, though at the cost of reduced training samples. Independent BMKG station validation partially mitigates this concern.</w:t>
      </w:r>
    </w:p>
    <w:p w14:paraId="166FC371" w14:textId="14048573" w:rsidR="005A0956" w:rsidRDefault="00733184" w:rsidP="00733184">
      <w:pPr>
        <w:spacing w:after="120"/>
        <w:ind w:right="57" w:firstLine="0"/>
      </w:pPr>
      <w:r>
        <w:t>The alpha-blending weight (</w:t>
      </w:r>
      <w:r w:rsidR="00244785" w:rsidRPr="00244785">
        <w:rPr>
          <w:position w:val="-6"/>
        </w:rPr>
        <w:object w:dxaOrig="900" w:dyaOrig="279" w14:anchorId="31059384">
          <v:shape id="_x0000_i8994" type="#_x0000_t75" style="width:45pt;height:14.25pt" o:ole="">
            <v:imagedata r:id="rId209" o:title=""/>
          </v:shape>
          <o:OLEObject Type="Embed" ProgID="Equation.DSMT4" ShapeID="_x0000_i8994" DrawAspect="Content" ObjectID="_1838842625" r:id="rId210"/>
        </w:object>
      </w:r>
      <w:r>
        <w:t>) and GPD threshold percentile (80th) were selected based on domain expertise rather than formal optimization. A sensitivity analysis could identify performance trade-offs and inform region-specific calibration. The CQI component weights represent a subjective but informed partitioning; the relative ranking of methods is expected to be robust to reasonable weight perturbations.</w:t>
      </w:r>
    </w:p>
    <w:p w14:paraId="6A09F399" w14:textId="68ECC3B5" w:rsidR="007170F6" w:rsidRDefault="007170F6" w:rsidP="007170F6">
      <w:pPr>
        <w:spacing w:after="120"/>
        <w:ind w:right="57" w:firstLine="0"/>
      </w:pPr>
      <w:r w:rsidRPr="007170F6">
        <w:rPr>
          <w:b/>
          <w:bCs/>
        </w:rPr>
        <w:t>Residual Bias Attribution.</w:t>
      </w:r>
      <w:r>
        <w:t xml:space="preserve"> </w:t>
      </w:r>
      <w:r>
        <w:t xml:space="preserve">After LSEQM correction, a residual positive bias of approximately </w:t>
      </w:r>
      <w:r w:rsidR="00FF7DB5">
        <w:t>+8%</w:t>
      </w:r>
      <w:r>
        <w:t xml:space="preserve"> against CPC-UNI persists during peak monsoon, reduced from +15.5% for the raw product. This residual is structural rather than methodological, arising from two factors: CPC-UNI systematically </w:t>
      </w:r>
      <w:proofErr w:type="spellStart"/>
      <w:r>
        <w:t>undercatches</w:t>
      </w:r>
      <w:proofErr w:type="spellEnd"/>
      <w:r>
        <w:t xml:space="preserve"> convective precipitation over sparsely gauged terrain </w:t>
      </w:r>
      <w:r w:rsidR="00840D78">
        <w:fldChar w:fldCharType="begin"/>
      </w:r>
      <w:r w:rsidR="00840D78">
        <w:instrText xml:space="preserve"> ADDIN ZOTERO_ITEM CSL_CITATION {"citationID":"C3HaPjpP","properties":{"formattedCitation":"[41,42]","plainCitation":"[41,42]","noteIndex":0},"citationItems":[{"id":1781,"uris":["http://zotero.org/users/10469304/items/XPHPHWSM"],"itemData":{"id":1781,"type":"article-journal","abstract":"Systematic biases in gauge‐based measurement of precipitation can be substantial. Of the sources of bias, wind‐induced undercatch of solid precipitation is by far the largest. A methodology for producing gridded mean monthly catch ratios (CRs) for the adjustment of wind‐induced undercatch and wetting losses is developed, which is suitable for application to continental or global gridded precipitation products. The adjustments for wind‐induced solid precipitation were estimated using gauge type‐specific regression equations from the recent World Meteorological Organization Solid Precipitation Measurement Intercomparison. Wind‐induced undercatch of liquid precipitation and wetting losses were estimated using methods employed in previous global bias adjustment efforts. Due to the unique nature of Canada's precipitation measurement network, the Canadian adjustments were determined using more detailed information than for the rest of the domain, and are therefore expected to be more reliable. The gridded gauge adjustment products are designed to be applicable both to climatological estimates and to individual years during the 1979 through 1998 reference period. Application of the CRs to an existing precipitation product yielded an increase in mean annual global terrestrial precipitation of 11.7%. As compared with recent (but more localized) studies that used a similar method to account for wind‐induced catch deficiencies, our estimates of wind‐induced undercatch are 1.6–7.9% higher on a mean annual basis. Compared to a previous global precipitation bias adjustment effort, our adjusted data set results on average in slightly greater warm season and lower cold season precipitation increases, greater precipitation increases over North America, and lower precipitation increases over Eurasia.","container-title":"Journal of Geophysical Research: Atmospheres","DOI":"10.1029/2002JD002499","ISSN":"0148-0227","issue":"D9","journalAbbreviation":"J. Geophys. Res.","language":"en","license":"http://onlinelibrary.wiley.com/termsAndConditions#vor","page":"2002JD002499","source":"DOI.org (Crossref)","title":"Adjustment of global gridded precipitation for systematic bias","URL":"https://agupubs.onlinelibrary.wiley.com/doi/10.1029/2002JD002499","volume":"108","author":[{"family":"Adam","given":"Jennifer C."},{"family":"Lettenmaier","given":"Dennis P."}],"accessed":{"date-parts":[["2026",4,18]]},"issued":{"date-parts":[["2003",5,16]]}}},{"id":589,"uris":["http://zotero.org/users/10469304/items/7H75PINA"],"itemData":{"id":589,"type":"article-journal","container-title":"Journal of Hydrology","DOI":"10.1016/j.jhydrol.2010.11.043","ISSN":"00221694","issue":"3-4","journalAbbreviation":"Journal of Hydrology","language":"en","license":"https://www.elsevier.com/tdm/userlicense/1.0/","page":"225-237","source":"DOI.org (Crossref)","title":"Hydrologic evaluation of satellite precipitation products over a mid-size basin","URL":"https://linkinghub.elsevier.com/retrieve/pii/S0022169410007390","volume":"397","author":[{"family":"Behrangi","given":"Ali"},{"family":"Khakbaz","given":"Behnaz"},{"family":"Jaw","given":"Tsou Chun"},{"family":"AghaKouchak","given":"Amir"},{"family":"Hsu","given":"Kuolin"},{"family":"Sorooshian","given":"Soroosh"}],"accessed":{"date-parts":[["2024",5,15]]},"issued":{"date-parts":[["2011",2]]}}}],"schema":"https://github.com/citation-style-language/schema/raw/master/csl-citation.json"} </w:instrText>
      </w:r>
      <w:r w:rsidR="00840D78">
        <w:fldChar w:fldCharType="separate"/>
      </w:r>
      <w:r w:rsidR="00840D78" w:rsidRPr="00840D78">
        <w:rPr>
          <w:rFonts w:cs="Times New Roman"/>
        </w:rPr>
        <w:t>[41,42]</w:t>
      </w:r>
      <w:r w:rsidR="00840D78">
        <w:fldChar w:fldCharType="end"/>
      </w:r>
      <w:r>
        <w:t xml:space="preserve">, and the </w:t>
      </w:r>
      <w:r w:rsidR="00FF7DB5">
        <w:t>0.5°</w:t>
      </w:r>
      <w:r>
        <w:t xml:space="preserve"> gauge analysis cannot resolve sub-grid heterogeneity present in the </w:t>
      </w:r>
      <w:r w:rsidR="00FF7DB5">
        <w:t>0.1°</w:t>
      </w:r>
      <w:r>
        <w:t xml:space="preserve"> satellite retrieval. The +8% residual falls at the lower end of published IMERG-L wet-season biases over the Maritime Continent (+10% to +25%) </w:t>
      </w:r>
      <w:r w:rsidR="00FF7DB5">
        <w:fldChar w:fldCharType="begin"/>
      </w:r>
      <w:r w:rsidR="0008280B">
        <w:instrText xml:space="preserve"> ADDIN ZOTERO_ITEM CSL_CITATION {"citationID":"b4joc0sY","properties":{"formattedCitation":"[31\\uc0\\u8211{}33,43\\uc0\\u8211{}45]","plainCitation":"[31–33,43–45]","noteIndex":0},"citationItems":[{"id":1773,"uris":["http://zotero.org/users/10469304/items/QLM25DFN"],"itemData":{"id":1773,"type":"article-journal","abstract":"Abstract\n            The comparison of satellite and high-quality, ground-based estimates of precipitation is an important means to assess the confidence in satellite-based algorithms and to provide a benchmark for their continued development and future improvement. To these ends, it is beneficial to identify sources of estimation uncertainty, thereby facilitating a precise understanding of the origins of the problem. This is especially true for new datasets such as the Integrated Multisatellite Retrievals for GPM (IMERG) product, which provides global precipitation gridded at a high resolution using measurements from different sources and techniques. Here, IMERG is evaluated against a dense network of gauges in the mid-Atlantic region of the United States. A novel approach is presented, leveraging ancillary variables in IMERG to attribute the errors to the individual instruments or techniques within the algorithm. As a whole, IMERG exhibits some misses and false alarms for rain detection, while its rain-rate estimates tend to overestimate drizzle and underestimate heavy rain with considerable random error. Tracing the errors to their sources, the most reliable IMERG estimates come from passive microwave satellites, which in turn exhibit a hierarchy of performance. The morphing technique has comparable proficiency with the less skillful satellites, but infrared estimations perform poorly. The approach here demonstrated that, underlying the overall reasonable performance of IMERG, different sources have different reliability, thus enabling both IMERG users and developers to better recognize the uncertainty in the estimate. Future validation efforts are urged to adopt such a categorization to bridge between gridded rainfall and instantaneous satellite estimates.","container-title":"Journal of Hydrometeorology","DOI":"10.1175/JHM-D-16-0079.1","ISSN":"1525-755X, 1525-7541","issue":"9","language":"en","page":"2477-2491","source":"DOI.org (Crossref)","title":"A Novel Approach to Identify Sources of Errors in IMERG for GPM Ground Validation","URL":"http://journals.ametsoc.org/doi/10.1175/JHM-D-16-0079.1","volume":"17","author":[{"family":"Tan","given":"Jackson"},{"family":"Petersen","given":"Walter A."},{"family":"Tokay","given":"Ali"}],"accessed":{"date-parts":[["2026",4,18]]},"issued":{"date-parts":[["2016",9,1]]}}},{"id":1776,"uris":["http://zotero.org/users/10469304/items/BN7KAGVK"],"itemData":{"id":1776,"type":"article-journal","abstract":"Accurate precipitation observations are crucial for water resources management and as inputs for a gamut of hydrometeorological applications. Precipitation data from Integrated Multi-Satellite Retrievals for Global Precipitation Measurement (GPM) (IMERG) have recently been widely used to complement traditional rain gauge systems. However, the satellite precipitation data needs to be validated before being widely used in the applications and this is still missing over the Indonesian maritime continent (IMC). We conducted a validation of the IMERG product version 6 for this region. The evaluation was carried out using gauge data in the period from 2016 to 2020 for three types of IMERG: Early (E), Late (L), and Final (F) from annual, monthly, daily and hourly data. In general, the annual and monthly data from IMERG showed a good correlation with the rain gauge, with the mean correlation coefficient (CC) approximately 0.54–0.78 and 0.62–0.79, respectively. About 80% of stations in the IMC area showed a very good correlation between gauge data and IMERG-F estimates (CC = 0.7–0.9). For the daily assessment, the CC value was in the range of 0.39 to 0.44 and about 40% of stations had a correlation of 0.5–0.7. IMERG had a fairly good ability to detect daily rain in which the average probability of detection (POD) for all stations was above 0.8. However, the false alarm ratio (FAR) value is quite high (&lt;0.5). For hourly data, IMERG’s performance was still poor with CC around 0.03–0.28. For all assessments, IMERG generally overestimated rainfall in comparison with rain gauge. The accuracy of the three types of IMERG in IMC was also influenced by season and topography. The highest and lowest CC values were observed for June–July–August and December–January–February, respectively. However, categorical statistics (POD, FAR and critical success index) did not show any clear seasonal variation. The CC value decreased with higher altitude, but with slight difference for each IMERG type. For all assessments conducted, IMERG-F generally showed the best rainfall observations in IMC, but with slightly difference from IMERG-E and IMERG-L. Thus, IMERG-E and IMERG-L data that had a faster latency than IMERG-F show potential to be used in rainfall observations in IMC.","container-title":"Remote Sensing","DOI":"10.3390/rs14051172","ISSN":"2072-4292","issue":"5","journalAbbreviation":"Remote Sensing","language":"en","page":"1172","source":"DOI.org (Crossref)","title":"Evaluation of GPM IMERG Performance Using Gauge Data over Indonesian Maritime Continent at Different Time Scales","URL":"https://www.mdpi.com/2072-4292/14/5/1172","volume":"14","author":[{"family":"Ramadhan","given":"Ravidho"},{"family":"Yusnaini","given":"Helmi"},{"family":"Marzuki","given":"Marzuki"},{"family":"Muharsyah","given":"Robi"},{"family":"Suryanto","given":"Wiwit"},{"family":"Sholihun","given":"Sholihun"},{"family":"Vonnisa","given":"Mutya"},{"family":"Harmadi","given":"Harmadi"},{"family":"Ningsih","given":"Ayu Putri"},{"family":"Battaglia","given":"Alessandro"},{"family":"Hashiguchi","given":"Hiroyuki"},{"family":"Tokay","given":"Ali"}],"accessed":{"date-parts":[["2026",4,18]]},"issued":{"date-parts":[["2022",2,27]]}}},{"id":147,"uris":["http://zotero.org/users/10469304/items/DITW8QU7"],"itemData":{"id":147,"type":"article-journal","container-title":"Remote Sensing of Environment","DOI":"10.1016/j.rse.2020.111697","ISSN":"00344257","journalAbbreviation":"Remote Sensing of Environment","language":"en","page":"111697","source":"DOI.org (Crossref)","title":"Have satellite precipitation products improved over last two decades? A comprehensive comparison of GPM IMERG with nine satellite and reanalysis datasets","title-short":"Have satellite precipitation products improved over last two decades?","URL":"https://linkinghub.elsevier.com/retrieve/pii/S0034425720300663","volume":"240","author":[{"family":"Tang","given":"Guoqiang"},{"family":"Clark","given":"Martyn P."},{"family":"Papalexiou","given":"Simon Michael"},{"family":"Ma","given":"Ziqiang"},{"family":"Hong","given":"Yang"}],"accessed":{"date-parts":[["2023",2,10]]},"issued":{"date-parts":[["2020",4]]}}},{"id":1774,"uris":["http://zotero.org/users/10469304/items/9F2UI7I9"],"itemData":{"id":1774,"type":"article-journal","container-title":"Theoretical and Applied Climatology","DOI":"10.1007/s00704-017-2290-7","ISSN":"0177-798X, 1434-4483","issue":"1-2","journalAbbreviation":"Theor Appl Climatol","language":"en","page":"513-532","source":"DOI.org (Crossref)","title":"Validation of satellite daily rainfall estimates in complex terrain of Bali Island, Indonesia","URL":"http://link.springer.com/10.1007/s00704-017-2290-7","volume":"134","author":[{"family":"Rahmawati","given":"Novi"},{"family":"Lubczynski","given":"Maciek W."}],"accessed":{"date-parts":[["2026",4,18]]},"issued":{"date-parts":[["2018",10]]}}},{"id":1784,"uris":["http://zotero.org/users/10469304/items/IB623VPJ"],"itemData":{"id":1784,"type":"article-journal","container-title":"Atmospheric Research","DOI":"10.1016/j.atmosres.2017.06.020","ISSN":"01698095","journalAbbreviation":"Atmospheric Research","language":"en","page":"151-163","source":"DOI.org (Crossref)","title":"Evaluation of the GPM IMERG satellite-based precipitation products and the hydrological utility","URL":"https://linkinghub.elsevier.com/retrieve/pii/S0169809517302715","volume":"196","author":[{"family":"Wang","given":"Zhaoli"},{"family":"Zhong","given":"Ruida"},{"family":"Lai","given":"Chengguang"},{"family":"Chen","given":"Jiachao"}],"accessed":{"date-parts":[["2026",4,18]]},"issued":{"date-parts":[["2017",11]]}}},{"id":1799,"uris":["http://zotero.org/users/10469304/items/B94P6PF7"],"itemData":{"id":1799,"type":"article-journal","container-title":"Journal of the Meteorological Society of Japan. Ser. II","DOI":"10.2151/jmsj.86A.187","ISSN":"0026-1165, 2186-9057","journalAbbreviation":"Journal of the Meteorological Society of Japan","language":"en","page":"187-203","source":"DOI.org (Crossref)","title":"The Formation of Nocturnal Rainfall Offshore from Convection over Western Kalimantan (Borneo) Island","URL":"http://www.jstage.jst.go.jp/article/jmsj/86A/0/86A_0_187/_article","volume":"86A","author":[{"family":"Wu","given":"Peiming"},{"family":"Manabu","given":"D. Yamanaka"},{"family":"Matsumoto","given":"Jun"}],"accessed":{"date-parts":[["2026",4,25]]},"issued":{"date-parts":[["2008"]]}}}],"schema":"https://github.com/citation-style-language/schema/raw/master/csl-citation.json"} </w:instrText>
      </w:r>
      <w:r w:rsidR="00FF7DB5">
        <w:fldChar w:fldCharType="separate"/>
      </w:r>
      <w:r w:rsidR="0008280B" w:rsidRPr="0008280B">
        <w:rPr>
          <w:rFonts w:cs="Times New Roman"/>
        </w:rPr>
        <w:t>[31–33,43–45]</w:t>
      </w:r>
      <w:r w:rsidR="00FF7DB5">
        <w:fldChar w:fldCharType="end"/>
      </w:r>
      <w:r>
        <w:t>.</w:t>
      </w:r>
    </w:p>
    <w:p w14:paraId="1AD31385" w14:textId="77777777" w:rsidR="007170F6" w:rsidRDefault="007170F6" w:rsidP="007170F6">
      <w:pPr>
        <w:spacing w:after="120"/>
        <w:ind w:right="57" w:firstLine="0"/>
      </w:pPr>
    </w:p>
    <w:p w14:paraId="58A98D4E" w14:textId="67AA2488" w:rsidR="005A0956" w:rsidRDefault="007170F6" w:rsidP="007170F6">
      <w:pPr>
        <w:spacing w:after="120"/>
        <w:ind w:right="57" w:firstLine="0"/>
      </w:pPr>
      <w:r>
        <w:lastRenderedPageBreak/>
        <w:t xml:space="preserve">The conditional bias decomposition (Supplementary S4) confirms that this residual reflects a mismatch in </w:t>
      </w:r>
      <w:r w:rsidRPr="00D56533">
        <w:rPr>
          <w:i/>
          <w:iCs/>
        </w:rPr>
        <w:t>which days are heavy where</w:t>
      </w:r>
      <w:r>
        <w:t xml:space="preserve"> between IMERG and the gauge analysis</w:t>
      </w:r>
      <w:r>
        <w:t>,</w:t>
      </w:r>
      <w:r>
        <w:t xml:space="preserve"> a conditional error that cannot be removed by univariate quantile mapping by construction </w:t>
      </w:r>
      <w:r w:rsidR="00D56533">
        <w:fldChar w:fldCharType="begin"/>
      </w:r>
      <w:r w:rsidR="00D56533">
        <w:instrText xml:space="preserve"> ADDIN ZOTERO_ITEM CSL_CITATION {"citationID":"C7cxBtyo","properties":{"formattedCitation":"[11,34]","plainCitation":"[11,34]","noteIndex":0},"citationItems":[{"id":1741,"uris":["http://zotero.org/users/10469304/items/3HSW2GQI"],"itemData":{"id":1741,"type":"article-journal","abstract":"Abstract\n            Quantile mapping bias correction algorithms are commonly used to correct systematic distributional biases in precipitation outputs from climate models. Although they are effective at removing historical biases relative to observations, it has been found that quantile mapping can artificially corrupt future model-projected trends. Previous studies on the modification of precipitation trends by quantile mapping have focused on mean quantities, with less attention paid to extremes. This article investigates the extent to which quantile mapping algorithms modify global climate model (GCM) trends in mean precipitation and precipitation extremes indices. First, a bias correction algorithm, quantile delta mapping (QDM), that explicitly preserves relative changes in precipitation quantiles is presented. QDM is compared on synthetic data with detrended quantile mapping (DQM), which is designed to preserve trends in the mean, and with standard quantile mapping (QM). Next, methods are applied to phase 5 of the Coupled Model Intercomparison Project (CMIP5) daily precipitation projections over Canada. Performance is assessed based on precipitation extremes indices and results from a generalized extreme value analysis applied to annual precipitation maxima. QM can inflate the magnitude of relative trends in precipitation extremes with respect to the raw GCM, often substantially, as compared to DQM and especially QDM. The degree of corruption in the GCM trends by QM is particularly large for changes in long period return values. By the 2080s, relative changes in excess of +500% with respect to historical conditions are noted at some locations for 20-yr return values, with maximum changes by DQM and QDM nearing +240% and +140%, respectively, whereas raw GCM changes are never projected to exceed +120%.","container-title":"Journal of Climate","DOI":"10.1175/JCLI-D-14-00754.1","ISSN":"0894-8755, 1520-0442","issue":"17","language":"en","page":"6938-6959","source":"DOI.org (Crossref)","title":"Bias Correction of GCM Precipitation by Quantile Mapping: How Well Do Methods Preserve Changes in Quantiles and Extremes?","title-short":"Bias Correction of GCM Precipitation by Quantile Mapping","URL":"http://journals.ametsoc.org/doi/10.1175/JCLI-D-14-00754.1","volume":"28","author":[{"family":"Cannon","given":"Alex J."},{"family":"Sobie","given":"Stephen R."},{"family":"Murdock","given":"Trevor Q."}],"accessed":{"date-parts":[["2026",4,18]]},"issued":{"date-parts":[["2015",9,1]]}}},{"id":797,"uris":["http://zotero.org/users/10469304/items/UIXR867L"],"itemData":{"id":797,"type":"article-journal","abstract":"Abstract\n            Quantile mapping is routinely applied to correct biases of regional climate model simulations compared to observational data. If the observations are of similar resolution as the regional climate model, quantile mapping is a feasible approach. However, if the observations are of much higher resolution, quantile mapping also attempts to bridge this scale mismatch. Here, it is shown for daily precipitation that such quantile mapping–based downscaling is not feasible but introduces similar problems as inflation of perfect prognosis (“prog”) downscaling: the spatial and temporal structure of the corrected time series is misrepresented, the drizzle effect for area means is overcorrected, area-mean extremes are overestimated, and trends are affected. To overcome these problems, stochastic bias correction is required.","container-title":"Journal of Climate","DOI":"10.1175/JCLI-D-12-00821.1","ISSN":"0894-8755, 1520-0442","issue":"6","language":"en","page":"2137-2143","source":"DOI.org (Crossref)","title":"Bias Correction, Quantile Mapping, and Downscaling: Revisiting the Inflation Issue","title-short":"Bias Correction, Quantile Mapping, and Downscaling","URL":"http://journals.ametsoc.org/doi/10.1175/JCLI-D-12-00821.1","volume":"26","author":[{"family":"Maraun","given":"Douglas"}],"accessed":{"date-parts":[["2024",5,19]]},"issued":{"date-parts":[["2013",3,15]]}}}],"schema":"https://github.com/citation-style-language/schema/raw/master/csl-citation.json"} </w:instrText>
      </w:r>
      <w:r w:rsidR="00D56533">
        <w:fldChar w:fldCharType="separate"/>
      </w:r>
      <w:r w:rsidR="00D56533" w:rsidRPr="00D56533">
        <w:rPr>
          <w:rFonts w:cs="Times New Roman"/>
        </w:rPr>
        <w:t>[11,34]</w:t>
      </w:r>
      <w:r w:rsidR="00D56533">
        <w:fldChar w:fldCharType="end"/>
      </w:r>
      <w:r>
        <w:t>. Station-level validation (Section</w:t>
      </w:r>
      <w:r w:rsidR="00411E2F">
        <w:t xml:space="preserve"> </w:t>
      </w:r>
      <w:r w:rsidR="00411E2F">
        <w:fldChar w:fldCharType="begin"/>
      </w:r>
      <w:r w:rsidR="00411E2F">
        <w:instrText xml:space="preserve"> REF _Ref228190508 \r \h </w:instrText>
      </w:r>
      <w:r w:rsidR="00411E2F">
        <w:fldChar w:fldCharType="separate"/>
      </w:r>
      <w:r w:rsidR="00411E2F">
        <w:t>3.5</w:t>
      </w:r>
      <w:r w:rsidR="00411E2F">
        <w:fldChar w:fldCharType="end"/>
      </w:r>
      <w:r>
        <w:t xml:space="preserve">) shows that LSEQM moves the standard deviation ratio, wet-day frequency, and </w:t>
      </w:r>
      <w:r w:rsidR="000D5A1E" w:rsidRPr="000D5A1E">
        <w:rPr>
          <w:position w:val="-12"/>
        </w:rPr>
        <w:object w:dxaOrig="380" w:dyaOrig="360" w14:anchorId="70B8AC88">
          <v:shape id="_x0000_i9789" type="#_x0000_t75" style="width:18.75pt;height:18pt" o:ole="">
            <v:imagedata r:id="rId211" o:title=""/>
          </v:shape>
          <o:OLEObject Type="Embed" ProgID="Equation.DSMT4" ShapeID="_x0000_i9789" DrawAspect="Content" ObjectID="_1838842626" r:id="rId212"/>
        </w:object>
      </w:r>
      <w:r>
        <w:t xml:space="preserve"> toward gauge observations even where it moves away from CPC-UNI, supporting interpretation of the post-LSEQM residual as reference-side uncertainty rather than correction deficiency.</w:t>
      </w:r>
    </w:p>
    <w:p w14:paraId="18F3D602" w14:textId="549A5B99" w:rsidR="005A0956" w:rsidRDefault="0026315B" w:rsidP="005A0956">
      <w:pPr>
        <w:pStyle w:val="JudulSub-subbab"/>
      </w:pPr>
      <w:r>
        <w:t>Future Directions</w:t>
      </w:r>
    </w:p>
    <w:p w14:paraId="172F1DF7" w14:textId="28DF8F6A" w:rsidR="00012D73" w:rsidRDefault="006A1711" w:rsidP="00012D73">
      <w:pPr>
        <w:spacing w:after="120"/>
        <w:ind w:right="57" w:firstLine="0"/>
      </w:pPr>
      <w:r w:rsidRPr="006A1711">
        <w:t xml:space="preserve">Several extensions merit investigation: (1) replacing the Dense reconstruction with a fully convolutional architecture (e.g., U-Net) and incorporating auxiliary features (elevation, land cover) as CNN input channels; (2) extending to other satellite products (CHIRPS, </w:t>
      </w:r>
      <w:proofErr w:type="spellStart"/>
      <w:r w:rsidRPr="006A1711">
        <w:t>GSMaP</w:t>
      </w:r>
      <w:proofErr w:type="spellEnd"/>
      <w:r w:rsidRPr="006A1711">
        <w:t xml:space="preserve">, MSWEP </w:t>
      </w:r>
      <w:r w:rsidR="008E074D">
        <w:fldChar w:fldCharType="begin"/>
      </w:r>
      <w:r w:rsidR="008E074D">
        <w:instrText xml:space="preserve"> ADDIN ZOTERO_ITEM CSL_CITATION {"citationID":"KTwWBxES","properties":{"formattedCitation":"[46]","plainCitation":"[46]","noteIndex":0},"citationItems":[{"id":1787,"uris":["http://zotero.org/users/10469304/items/8W7BKQEW"],"itemData":{"id":1787,"type":"article-journal","abstract":"Abstract\n            \n              We present Multi-Source Weighted-Ensemble Precipitation, version 2 (MSWEP V2), a gridded precipitation P dataset spanning 1979–2017. MSWEP V2 is unique in several aspects: i) full global coverage (all land and oceans); ii) high spatial (0.1°) and temporal (3 hourly) resolution; iii) optimal merging of\n              P\n              estimates based on gauges [WorldClim, Global Historical Climatology Network-Daily (GHCN-D), Global Summary of the Day (GSOD), Global Precipitation Climatology Centre (GPCC), and others], satellites [Climate Prediction Center morphing technique (CMORPH), Gridded Satellite (GridSat), Global Satellite Mapping of Precipitation (GSMaP), and Tropical Rainfall Measuring Mission (TRMM) Multisatellite Precipitation Analysis (TMPA) 3B42RT)], and reanalyses [European Centre for Medium-Range Weather Forecasts (ECMWF) interim reanalysis (ERA-Interim) and Japanese 55-year Reanalysis (JRA-55)]; iv) distributional bias corrections, mainly to improve the\n              P\n              frequency; v) correction of systematic terrestrial\n              P\n              biases using river discharge\n              Q\n              observations from 13,762 stations across the globe; vi) incorporation of daily observations from 76,747 gauges worldwide; and vii) correction for regional differences in gauge reporting times. MSWEP V2 compares substantially better with Stage IV gauge–radar\n              P\n              data than other state-of-the-art\n              P\n              datasets for the United States, demonstrating the effectiveness of the MSWEP V2 methodology. Global comparisons suggest that MSWEP V2 exhibits more realistic spatial patterns in mean, magnitude, and frequency. Long-term mean\n              P\n              estimates for the global, land, and ocean domains based on MSWEP V2 are 955, 781, and 1,025 mm yr\n              −1\n              , respectively. Other\n              P\n              datasets consistently underestimate\n              P\n              amounts in mountainous regions. Using MSWEP V2,\n              P\n              was estimated to occur 15.5%, 12.3%, and 16.9% of the time on average for the global, land, and ocean domains, respectively. MSWEP V2 provides unique opportunities to explore spatiotemporal variations in\n              P\n              , improve our understanding of hydrological processes and their parameterization, and enhance hydrological model performance.","container-title":"Bulletin of the American Meteorological Society","DOI":"10.1175/BAMS-D-17-0138.1","ISSN":"0003-0007, 1520-0477","issue":"3","page":"473-500","source":"DOI.org (Crossref)","title":"MSWEP V2 Global 3-Hourly 0.1° Precipitation: Methodology and Quantitative Assessment","title-short":"MSWEP V2 Global 3-Hourly 0.1° Precipitation","URL":"https://journals.ametsoc.org/view/journals/bams/100/3/bams-d-17-0138.1.xml","volume":"100","author":[{"family":"Beck","given":"Hylke E."},{"family":"Wood","given":"Eric F."},{"family":"Pan","given":"Ming"},{"family":"Fisher","given":"Colby K."},{"family":"Miralles","given":"Diego G."},{"family":"Van Dijk","given":"Albert I. J. M."},{"family":"McVicar","given":"Tim R."},{"family":"Adler","given":"Robert F."}],"accessed":{"date-parts":[["2026",4,18]]},"issued":{"date-parts":[["2019",3]]}}}],"schema":"https://github.com/citation-style-language/schema/raw/master/csl-citation.json"} </w:instrText>
      </w:r>
      <w:r w:rsidR="008E074D">
        <w:fldChar w:fldCharType="separate"/>
      </w:r>
      <w:r w:rsidR="008E074D" w:rsidRPr="008E074D">
        <w:rPr>
          <w:rFonts w:cs="Times New Roman"/>
        </w:rPr>
        <w:t>[46]</w:t>
      </w:r>
      <w:r w:rsidR="008E074D">
        <w:fldChar w:fldCharType="end"/>
      </w:r>
      <w:r w:rsidRPr="006A1711">
        <w:t xml:space="preserve">) and other tropical regions (Sub-Saharan Africa, Amazon basin) to test transferability; (3) refining the temporal scale from </w:t>
      </w:r>
      <w:proofErr w:type="spellStart"/>
      <w:r w:rsidRPr="006A1711">
        <w:t>dekadal</w:t>
      </w:r>
      <w:proofErr w:type="spellEnd"/>
      <w:r w:rsidRPr="006A1711">
        <w:t xml:space="preserve"> to pentad or daily corrections with adaptive window sizing; and (4) conducting formal sensitivity analysis of the alpha-blending weight and GPD threshold using cross-validated grid search </w:t>
      </w:r>
      <w:r w:rsidR="008E074D">
        <w:fldChar w:fldCharType="begin"/>
      </w:r>
      <w:r w:rsidR="008E074D">
        <w:instrText xml:space="preserve"> ADDIN ZOTERO_ITEM CSL_CITATION {"citationID":"cktNcRAA","properties":{"formattedCitation":"[47]","plainCitation":"[47]","noteIndex":0},"citationItems":[{"id":1788,"uris":["http://zotero.org/users/10469304/items/47N34UQM"],"itemData":{"id":1788,"type":"article-journal","abstract":"Abstract. In this paper I present new methods for bias adjustment and statistical downscaling that are tailored to the requirements of the Inter-Sectoral Impact Model Intercomparison Project (ISIMIP). In comparison to their predecessors, the new methods allow for a more robust bias adjustment of extreme values, preserve trends more accurately across quantiles, and facilitate a clearer separation of bias adjustment and statistical downscaling. The new statistical downscaling method is stochastic and better at adjusting spatial variability than the old interpolation method. Improvements in bias adjustment and trend preservation are demonstrated in a cross-validation framework.","container-title":"Geoscientific Model Development","DOI":"10.5194/gmd-12-3055-2019","ISSN":"1991-9603","issue":"7","journalAbbreviation":"Geosci. Model Dev.","language":"en","license":"https://creativecommons.org/licenses/by/4.0/","page":"3055-3070","source":"DOI.org (Crossref)","title":"Trend-preserving bias adjustment and statistical downscaling with ISIMIP3BASD (v1.0)","URL":"https://gmd.copernicus.org/articles/12/3055/2019/","volume":"12","author":[{"family":"Lange","given":"Stefan"}],"accessed":{"date-parts":[["2026",4,18]]},"issued":{"date-parts":[["2019",7,17]]}}}],"schema":"https://github.com/citation-style-language/schema/raw/master/csl-citation.json"} </w:instrText>
      </w:r>
      <w:r w:rsidR="008E074D">
        <w:fldChar w:fldCharType="separate"/>
      </w:r>
      <w:r w:rsidR="008E074D" w:rsidRPr="008E074D">
        <w:rPr>
          <w:rFonts w:cs="Times New Roman"/>
        </w:rPr>
        <w:t>[47]</w:t>
      </w:r>
      <w:r w:rsidR="008E074D">
        <w:fldChar w:fldCharType="end"/>
      </w:r>
      <w:r w:rsidRPr="006A1711">
        <w:t>, alongside a strict temporal hold-out experiment.</w:t>
      </w:r>
    </w:p>
    <w:p w14:paraId="3EC5611E" w14:textId="77777777" w:rsidR="006A1711" w:rsidRDefault="006A1711" w:rsidP="00012D73">
      <w:pPr>
        <w:spacing w:after="120"/>
        <w:ind w:right="57" w:firstLine="0"/>
      </w:pPr>
    </w:p>
    <w:p w14:paraId="7FFC9678" w14:textId="5BC34D1F" w:rsidR="00405664" w:rsidRPr="003D7089" w:rsidRDefault="00405664" w:rsidP="00405664">
      <w:pPr>
        <w:pStyle w:val="Heading1"/>
        <w:jc w:val="left"/>
      </w:pPr>
      <w:r>
        <w:t>Conclusions</w:t>
      </w:r>
    </w:p>
    <w:p w14:paraId="7F89FF6B" w14:textId="29E7C88D" w:rsidR="00D35D65" w:rsidRDefault="00D35D65" w:rsidP="00D35D65">
      <w:pPr>
        <w:spacing w:after="120"/>
        <w:ind w:right="57" w:firstLine="0"/>
      </w:pPr>
      <w:r>
        <w:t>This study developed and evaluated a hybrid bias correction framework (LSEQM+DL) for daily satellite precipitation that sequentially applies Linear Scaling, Empirical Quantile Mapping with Generalized Pareto Distribution (GPD) tail adjustment, and Convolutional Neural Network (CNN) refinement. Applied to IMERG Late Run daily precipitation over Indonesia (2001–2025) and evaluated against CPC-UNI and 171 independent BMKG station observations, the framework yields four principal findings, organized around its three design objectives: adjusting values, aligning distributions, and preserving extremes.</w:t>
      </w:r>
    </w:p>
    <w:p w14:paraId="07270254" w14:textId="2685B7B7" w:rsidR="00D35D65" w:rsidRDefault="00D35D65" w:rsidP="00D35D65">
      <w:pPr>
        <w:spacing w:after="120"/>
        <w:ind w:right="57" w:firstLine="0"/>
      </w:pPr>
      <w:r>
        <w:t xml:space="preserve">First, the sequential design delivers measurable improvements across all three objectives. At independent BMKG station locations, the standard deviation ratio improves from 0.71 (LS) to 1.03 (LSEQM) and 1.00 (LSEQM+DL), the wet-day frequency bias decreases from 21% to 5%, and the $Q_{99}$ ratio improves from 0.71 to 1.05 (LSEQM) and 1.01 (LSEQM+DL), recovering the extreme rainfall underestimation present in the LS product. These improvements come at a measurable cost in event detection (POD decreases from 0.78 to 0.65), a trade-off inherent to the dry-day frequency matching </w:t>
      </w:r>
      <w:r w:rsidR="00B21B08">
        <w:fldChar w:fldCharType="begin"/>
      </w:r>
      <w:r w:rsidR="00B21B08">
        <w:instrText xml:space="preserve"> ADDIN ZOTERO_ITEM CSL_CITATION {"citationID":"eDAnPBiA","properties":{"formattedCitation":"[11]","plainCitation":"[11]","noteIndex":0},"citationItems":[{"id":1741,"uris":["http://zotero.org/users/10469304/items/3HSW2GQI"],"itemData":{"id":1741,"type":"article-journal","abstract":"Abstract\n            Quantile mapping bias correction algorithms are commonly used to correct systematic distributional biases in precipitation outputs from climate models. Although they are effective at removing historical biases relative to observations, it has been found that quantile mapping can artificially corrupt future model-projected trends. Previous studies on the modification of precipitation trends by quantile mapping have focused on mean quantities, with less attention paid to extremes. This article investigates the extent to which quantile mapping algorithms modify global climate model (GCM) trends in mean precipitation and precipitation extremes indices. First, a bias correction algorithm, quantile delta mapping (QDM), that explicitly preserves relative changes in precipitation quantiles is presented. QDM is compared on synthetic data with detrended quantile mapping (DQM), which is designed to preserve trends in the mean, and with standard quantile mapping (QM). Next, methods are applied to phase 5 of the Coupled Model Intercomparison Project (CMIP5) daily precipitation projections over Canada. Performance is assessed based on precipitation extremes indices and results from a generalized extreme value analysis applied to annual precipitation maxima. QM can inflate the magnitude of relative trends in precipitation extremes with respect to the raw GCM, often substantially, as compared to DQM and especially QDM. The degree of corruption in the GCM trends by QM is particularly large for changes in long period return values. By the 2080s, relative changes in excess of +500% with respect to historical conditions are noted at some locations for 20-yr return values, with maximum changes by DQM and QDM nearing +240% and +140%, respectively, whereas raw GCM changes are never projected to exceed +120%.","container-title":"Journal of Climate","DOI":"10.1175/JCLI-D-14-00754.1","ISSN":"0894-8755, 1520-0442","issue":"17","language":"en","page":"6938-6959","source":"DOI.org (Crossref)","title":"Bias Correction of GCM Precipitation by Quantile Mapping: How Well Do Methods Preserve Changes in Quantiles and Extremes?","title-short":"Bias Correction of GCM Precipitation by Quantile Mapping","URL":"http://journals.ametsoc.org/doi/10.1175/JCLI-D-14-00754.1","volume":"28","author":[{"family":"Cannon","given":"Alex J."},{"family":"Sobie","given":"Stephen R."},{"family":"Murdock","given":"Trevor Q."}],"accessed":{"date-parts":[["2026",4,18]]},"issued":{"date-parts":[["2015",9,1]]}}}],"schema":"https://github.com/citation-style-language/schema/raw/master/csl-citation.json"} </w:instrText>
      </w:r>
      <w:r w:rsidR="00B21B08">
        <w:fldChar w:fldCharType="separate"/>
      </w:r>
      <w:r w:rsidR="00B21B08" w:rsidRPr="00B21B08">
        <w:rPr>
          <w:rFonts w:cs="Times New Roman"/>
        </w:rPr>
        <w:t>[11]</w:t>
      </w:r>
      <w:r w:rsidR="00B21B08">
        <w:fldChar w:fldCharType="end"/>
      </w:r>
      <w:r>
        <w:t xml:space="preserve"> that is partially offset by improved FAR (0.36 to 0.32). Each correction stage targets a distinct bias dimension: LS adjusts the </w:t>
      </w:r>
      <w:proofErr w:type="gramStart"/>
      <w:r>
        <w:t>mean</w:t>
      </w:r>
      <w:proofErr w:type="gramEnd"/>
      <w:r>
        <w:t>, EQM aligns the distribution, and GPD preserves the extremes.</w:t>
      </w:r>
    </w:p>
    <w:p w14:paraId="1D3EAE58" w14:textId="032E9F92" w:rsidR="00D35D65" w:rsidRDefault="00D35D65" w:rsidP="00D35D65">
      <w:pPr>
        <w:spacing w:after="120"/>
        <w:ind w:right="57" w:firstLine="0"/>
      </w:pPr>
      <w:r>
        <w:t xml:space="preserve">Second, the framework honestly operates within the known limitations of distributional bias correction: pixel-level temporal accuracy (correlation, RMSE, NSE) remains largely unchanged across correction stages, consistent with the theoretical understanding that quantile mapping adjusts marginal distributions without modifying temporal sequencing </w:t>
      </w:r>
      <w:r w:rsidR="00B21B08">
        <w:fldChar w:fldCharType="begin"/>
      </w:r>
      <w:r w:rsidR="00B21B08">
        <w:instrText xml:space="preserve"> ADDIN ZOTERO_ITEM CSL_CITATION {"citationID":"mfiOEruD","properties":{"formattedCitation":"[34]","plainCitation":"[34]","noteIndex":0},"citationItems":[{"id":797,"uris":["http://zotero.org/users/10469304/items/UIXR867L"],"itemData":{"id":797,"type":"article-journal","abstract":"Abstract\n            Quantile mapping is routinely applied to correct biases of regional climate model simulations compared to observational data. If the observations are of similar resolution as the regional climate model, quantile mapping is a feasible approach. However, if the observations are of much higher resolution, quantile mapping also attempts to bridge this scale mismatch. Here, it is shown for daily precipitation that such quantile mapping–based downscaling is not feasible but introduces similar problems as inflation of perfect prognosis (“prog”) downscaling: the spatial and temporal structure of the corrected time series is misrepresented, the drizzle effect for area means is overcorrected, area-mean extremes are overestimated, and trends are affected. To overcome these problems, stochastic bias correction is required.","container-title":"Journal of Climate","DOI":"10.1175/JCLI-D-12-00821.1","ISSN":"0894-8755, 1520-0442","issue":"6","language":"en","page":"2137-2143","source":"DOI.org (Crossref)","title":"Bias Correction, Quantile Mapping, and Downscaling: Revisiting the Inflation Issue","title-short":"Bias Correction, Quantile Mapping, and Downscaling","URL":"http://journals.ametsoc.org/doi/10.1175/JCLI-D-12-00821.1","volume":"26","author":[{"family":"Maraun","given":"Douglas"}],"accessed":{"date-parts":[["2024",5,19]]},"issued":{"date-parts":[["2013",3,15]]}}}],"schema":"https://github.com/citation-style-language/schema/raw/master/csl-citation.json"} </w:instrText>
      </w:r>
      <w:r w:rsidR="00B21B08">
        <w:fldChar w:fldCharType="separate"/>
      </w:r>
      <w:r w:rsidR="00B21B08" w:rsidRPr="00B21B08">
        <w:rPr>
          <w:rFonts w:cs="Times New Roman"/>
        </w:rPr>
        <w:t>[34]</w:t>
      </w:r>
      <w:r w:rsidR="00B21B08">
        <w:fldChar w:fldCharType="end"/>
      </w:r>
      <w:r>
        <w:t xml:space="preserve">. This distinction is important for </w:t>
      </w:r>
      <w:r>
        <w:lastRenderedPageBreak/>
        <w:t>users: the corrected product has improved statistical properties (bias, variability, distribution shape, extreme magnitudes) but not improved day-to-day prediction accuracy.</w:t>
      </w:r>
    </w:p>
    <w:p w14:paraId="5AEC7030" w14:textId="55C3485A" w:rsidR="00D35D65" w:rsidRDefault="00D35D65" w:rsidP="00D35D65">
      <w:pPr>
        <w:spacing w:after="120"/>
        <w:ind w:right="57" w:firstLine="0"/>
      </w:pPr>
      <w:r>
        <w:t>Third, independent validation against 171 BMKG stations strengthens confidence that the improvements reflect genuine enhancement of the precipitation signal rather than overfitting to the CPC-UNI training reference. The domain-wide CQI decreases from 0.541 (LS) to 0.508 (LSEQM+DL), driven by the POD trade-off in the composite index; however, the station-level validation confirms that the distributional corrections move the product toward independent ground truth. The WMO multi-threshold verification further demonstrates that at thresholds above 20 mm/day, LSEQM+DL maintains higher detection skill than LS, with the CSI at 50 mm improving by 56%.</w:t>
      </w:r>
    </w:p>
    <w:p w14:paraId="6DF09D7B" w14:textId="4A8BCEF2" w:rsidR="00D35D65" w:rsidRDefault="00D35D65" w:rsidP="00D35D65">
      <w:pPr>
        <w:spacing w:after="120"/>
        <w:ind w:right="57" w:firstLine="0"/>
      </w:pPr>
      <w:r>
        <w:t>Fourth, the station density confidence mask provides a practical mechanism for managing reference dataset uncertainty. By modulating the CNN influence based on gauge network density, the mask prevents DL artifacts in station-sparse regions while allowing CNN refinement where the reference is well constrained. The mask also serves as a spatially explicit quality flag for end users.</w:t>
      </w:r>
    </w:p>
    <w:p w14:paraId="34164703" w14:textId="66EC3305" w:rsidR="00D35D65" w:rsidRDefault="00D35D65" w:rsidP="00D35D65">
      <w:pPr>
        <w:spacing w:after="120"/>
        <w:ind w:right="57" w:firstLine="0"/>
      </w:pPr>
      <w:r>
        <w:t xml:space="preserve">Several limitations warrant consideration, including the absence of a strict temporal hold-out, the use of a relatively simple CNN architecture, and the reliance on fixed values for the blending weight and GPD threshold that were not formally optimized. These choices were guided by practical constraints of limited training samples per </w:t>
      </w:r>
      <w:proofErr w:type="spellStart"/>
      <w:r>
        <w:t>dekad</w:t>
      </w:r>
      <w:proofErr w:type="spellEnd"/>
      <w:r>
        <w:t xml:space="preserve"> (</w:t>
      </w:r>
      <w:r w:rsidR="00832704" w:rsidRPr="00775626">
        <w:rPr>
          <w:position w:val="-4"/>
        </w:rPr>
        <w:object w:dxaOrig="220" w:dyaOrig="160" w14:anchorId="64F9853E">
          <v:shape id="_x0000_i11742" type="#_x0000_t75" style="width:11.25pt;height:8.25pt" o:ole="">
            <v:imagedata r:id="rId213" o:title=""/>
          </v:shape>
          <o:OLEObject Type="Embed" ProgID="Equation.DSMT4" ShapeID="_x0000_i11742" DrawAspect="Content" ObjectID="_1838842627" r:id="rId214"/>
        </w:object>
      </w:r>
      <w:r>
        <w:t>230 daily values) and the design priority of maintaining physical plausibility over maximizing statistical fit. Future work should address these limitations through sensitivity analysis, alternative architectures such as U-Net, and application to additional tropical regions to test transferability.</w:t>
      </w:r>
    </w:p>
    <w:p w14:paraId="7EAFE4C9" w14:textId="3D8176A5" w:rsidR="0037284B" w:rsidRPr="00D35D65" w:rsidRDefault="00D35D65" w:rsidP="00D60438">
      <w:pPr>
        <w:spacing w:after="120"/>
        <w:ind w:right="57" w:firstLine="0"/>
        <w:rPr>
          <w:rFonts w:eastAsiaTheme="majorEastAsia"/>
        </w:rPr>
      </w:pPr>
      <w:r>
        <w:t>The framework relies on globally available datasets (IMERG and CPC-UNI) and employs transferable statistical-distributional methods, making it applicable to other regions with sparse gauge networks. The modular implementation supports integration into operational precipitation monitoring workflows where climatologically unbiased daily estimates are needed for hydrological modeling, agricultural planning, and climate risk assessment.</w:t>
      </w:r>
    </w:p>
    <w:p w14:paraId="6721B31D" w14:textId="77777777" w:rsidR="007A2130" w:rsidRDefault="007A2130" w:rsidP="00D60438">
      <w:pPr>
        <w:spacing w:after="120"/>
        <w:ind w:right="57" w:firstLine="0"/>
        <w:rPr>
          <w:rFonts w:eastAsiaTheme="majorEastAsia" w:cstheme="majorBidi"/>
          <w:b/>
          <w:bCs/>
          <w:sz w:val="28"/>
          <w:szCs w:val="28"/>
        </w:rPr>
      </w:pPr>
    </w:p>
    <w:p w14:paraId="3BD9CCCB" w14:textId="54573C92" w:rsidR="00516924" w:rsidRDefault="005B72F9" w:rsidP="00EA1269">
      <w:pPr>
        <w:pStyle w:val="judullevel1"/>
      </w:pPr>
      <w:bookmarkStart w:id="27" w:name="_Toc168263142"/>
      <w:bookmarkEnd w:id="0"/>
      <w:r>
        <w:t>REFERENCES</w:t>
      </w:r>
      <w:bookmarkEnd w:id="27"/>
    </w:p>
    <w:p w14:paraId="6B13DAE2"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7483B53E" w14:textId="77777777" w:rsidR="00A5769B" w:rsidRPr="00A5769B" w:rsidRDefault="00F432B2" w:rsidP="00A5769B">
      <w:pPr>
        <w:pStyle w:val="Bibliography"/>
        <w:rPr>
          <w:rFonts w:ascii="Times New Roman" w:hAnsi="Times New Roman" w:cs="Times New Roman"/>
          <w:sz w:val="24"/>
        </w:rPr>
      </w:pPr>
      <w:r>
        <w:rPr>
          <w:rFonts w:eastAsia="Times New Roman"/>
          <w:color w:val="222222"/>
          <w:szCs w:val="24"/>
          <w:shd w:val="clear" w:color="auto" w:fill="FFFFFF"/>
          <w:lang w:val="en-ID"/>
        </w:rPr>
        <w:fldChar w:fldCharType="begin"/>
      </w:r>
      <w:r w:rsidR="00A5769B">
        <w:rPr>
          <w:rFonts w:eastAsia="Times New Roman"/>
          <w:color w:val="222222"/>
          <w:szCs w:val="24"/>
          <w:shd w:val="clear" w:color="auto" w:fill="FFFFFF"/>
          <w:lang w:val="en-ID"/>
        </w:rPr>
        <w:instrText xml:space="preserve"> ADDIN ZOTERO_BIBL {"uncited":[],"omitted":[],"custom":[]} CSL_BIBLIOGRAPHY </w:instrText>
      </w:r>
      <w:r>
        <w:rPr>
          <w:rFonts w:eastAsia="Times New Roman"/>
          <w:color w:val="222222"/>
          <w:szCs w:val="24"/>
          <w:shd w:val="clear" w:color="auto" w:fill="FFFFFF"/>
          <w:lang w:val="en-ID"/>
        </w:rPr>
        <w:fldChar w:fldCharType="separate"/>
      </w:r>
      <w:r w:rsidR="00A5769B" w:rsidRPr="00A5769B">
        <w:rPr>
          <w:rFonts w:ascii="Times New Roman" w:hAnsi="Times New Roman" w:cs="Times New Roman"/>
          <w:sz w:val="24"/>
        </w:rPr>
        <w:t>1</w:t>
      </w:r>
      <w:proofErr w:type="gramStart"/>
      <w:r w:rsidR="00A5769B" w:rsidRPr="00A5769B">
        <w:rPr>
          <w:rFonts w:ascii="Times New Roman" w:hAnsi="Times New Roman" w:cs="Times New Roman"/>
          <w:sz w:val="24"/>
        </w:rPr>
        <w:t xml:space="preserve">. </w:t>
      </w:r>
      <w:r w:rsidR="00A5769B" w:rsidRPr="00A5769B">
        <w:rPr>
          <w:rFonts w:ascii="Times New Roman" w:hAnsi="Times New Roman" w:cs="Times New Roman"/>
          <w:sz w:val="24"/>
        </w:rPr>
        <w:tab/>
        <w:t>Hou</w:t>
      </w:r>
      <w:proofErr w:type="gramEnd"/>
      <w:r w:rsidR="00A5769B" w:rsidRPr="00A5769B">
        <w:rPr>
          <w:rFonts w:ascii="Times New Roman" w:hAnsi="Times New Roman" w:cs="Times New Roman"/>
          <w:sz w:val="24"/>
        </w:rPr>
        <w:t xml:space="preserve">, A.Y.; Kakar, R.K.; </w:t>
      </w:r>
      <w:proofErr w:type="spellStart"/>
      <w:r w:rsidR="00A5769B" w:rsidRPr="00A5769B">
        <w:rPr>
          <w:rFonts w:ascii="Times New Roman" w:hAnsi="Times New Roman" w:cs="Times New Roman"/>
          <w:sz w:val="24"/>
        </w:rPr>
        <w:t>Neeck</w:t>
      </w:r>
      <w:proofErr w:type="spellEnd"/>
      <w:r w:rsidR="00A5769B" w:rsidRPr="00A5769B">
        <w:rPr>
          <w:rFonts w:ascii="Times New Roman" w:hAnsi="Times New Roman" w:cs="Times New Roman"/>
          <w:sz w:val="24"/>
        </w:rPr>
        <w:t xml:space="preserve">, S.; </w:t>
      </w:r>
      <w:proofErr w:type="spellStart"/>
      <w:r w:rsidR="00A5769B" w:rsidRPr="00A5769B">
        <w:rPr>
          <w:rFonts w:ascii="Times New Roman" w:hAnsi="Times New Roman" w:cs="Times New Roman"/>
          <w:sz w:val="24"/>
        </w:rPr>
        <w:t>Azarbarzin</w:t>
      </w:r>
      <w:proofErr w:type="spellEnd"/>
      <w:r w:rsidR="00A5769B" w:rsidRPr="00A5769B">
        <w:rPr>
          <w:rFonts w:ascii="Times New Roman" w:hAnsi="Times New Roman" w:cs="Times New Roman"/>
          <w:sz w:val="24"/>
        </w:rPr>
        <w:t xml:space="preserve">, A.A.; Kummerow, C.D.; Kojima, M.; Oki, R.; Nakamura, K.; Iguchi, T. The Global Precipitation Measurement Mission. </w:t>
      </w:r>
      <w:r w:rsidR="00A5769B" w:rsidRPr="00A5769B">
        <w:rPr>
          <w:rFonts w:ascii="Times New Roman" w:hAnsi="Times New Roman" w:cs="Times New Roman"/>
          <w:i/>
          <w:iCs/>
          <w:sz w:val="24"/>
        </w:rPr>
        <w:t xml:space="preserve">Bull. Am. </w:t>
      </w:r>
      <w:proofErr w:type="spellStart"/>
      <w:r w:rsidR="00A5769B" w:rsidRPr="00A5769B">
        <w:rPr>
          <w:rFonts w:ascii="Times New Roman" w:hAnsi="Times New Roman" w:cs="Times New Roman"/>
          <w:i/>
          <w:iCs/>
          <w:sz w:val="24"/>
        </w:rPr>
        <w:t>Meteorol</w:t>
      </w:r>
      <w:proofErr w:type="spellEnd"/>
      <w:r w:rsidR="00A5769B" w:rsidRPr="00A5769B">
        <w:rPr>
          <w:rFonts w:ascii="Times New Roman" w:hAnsi="Times New Roman" w:cs="Times New Roman"/>
          <w:i/>
          <w:iCs/>
          <w:sz w:val="24"/>
        </w:rPr>
        <w:t>. Soc.</w:t>
      </w:r>
      <w:r w:rsidR="00A5769B" w:rsidRPr="00A5769B">
        <w:rPr>
          <w:rFonts w:ascii="Times New Roman" w:hAnsi="Times New Roman" w:cs="Times New Roman"/>
          <w:sz w:val="24"/>
        </w:rPr>
        <w:t xml:space="preserve"> </w:t>
      </w:r>
      <w:r w:rsidR="00A5769B" w:rsidRPr="00A5769B">
        <w:rPr>
          <w:rFonts w:ascii="Times New Roman" w:hAnsi="Times New Roman" w:cs="Times New Roman"/>
          <w:b/>
          <w:bCs/>
          <w:sz w:val="24"/>
        </w:rPr>
        <w:t>2014</w:t>
      </w:r>
      <w:r w:rsidR="00A5769B" w:rsidRPr="00A5769B">
        <w:rPr>
          <w:rFonts w:ascii="Times New Roman" w:hAnsi="Times New Roman" w:cs="Times New Roman"/>
          <w:sz w:val="24"/>
        </w:rPr>
        <w:t xml:space="preserve">, </w:t>
      </w:r>
      <w:r w:rsidR="00A5769B" w:rsidRPr="00A5769B">
        <w:rPr>
          <w:rFonts w:ascii="Times New Roman" w:hAnsi="Times New Roman" w:cs="Times New Roman"/>
          <w:i/>
          <w:iCs/>
          <w:sz w:val="24"/>
        </w:rPr>
        <w:t>95</w:t>
      </w:r>
      <w:r w:rsidR="00A5769B" w:rsidRPr="00A5769B">
        <w:rPr>
          <w:rFonts w:ascii="Times New Roman" w:hAnsi="Times New Roman" w:cs="Times New Roman"/>
          <w:sz w:val="24"/>
        </w:rPr>
        <w:t>, 701–722, doi:10.1175/BAMS-D-13-00164.1.</w:t>
      </w:r>
    </w:p>
    <w:p w14:paraId="7BCD0341"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2. </w:t>
      </w:r>
      <w:r w:rsidRPr="00A5769B">
        <w:rPr>
          <w:rFonts w:ascii="Times New Roman" w:hAnsi="Times New Roman" w:cs="Times New Roman"/>
          <w:sz w:val="24"/>
        </w:rPr>
        <w:tab/>
        <w:t xml:space="preserve">Huffman, G.J.; Bolvin, D.T.; Braithwaite, D.; Hsu, K.-L.; Joyce, R.J.; Kidd, C.; Nelkin, E.J.; </w:t>
      </w:r>
      <w:proofErr w:type="spellStart"/>
      <w:r w:rsidRPr="00A5769B">
        <w:rPr>
          <w:rFonts w:ascii="Times New Roman" w:hAnsi="Times New Roman" w:cs="Times New Roman"/>
          <w:sz w:val="24"/>
        </w:rPr>
        <w:t>Sorooshian</w:t>
      </w:r>
      <w:proofErr w:type="spellEnd"/>
      <w:r w:rsidRPr="00A5769B">
        <w:rPr>
          <w:rFonts w:ascii="Times New Roman" w:hAnsi="Times New Roman" w:cs="Times New Roman"/>
          <w:sz w:val="24"/>
        </w:rPr>
        <w:t xml:space="preserve">, S.; Stocker, E.F.; Tan, J.; et al. Integrated Multi-Satellite Retrievals for the Global Precipitation Measurement (GPM) Mission (IMERG). In </w:t>
      </w:r>
      <w:r w:rsidRPr="00A5769B">
        <w:rPr>
          <w:rFonts w:ascii="Times New Roman" w:hAnsi="Times New Roman" w:cs="Times New Roman"/>
          <w:i/>
          <w:iCs/>
          <w:sz w:val="24"/>
        </w:rPr>
        <w:t>Satellite Precipitation Measurement</w:t>
      </w:r>
      <w:r w:rsidRPr="00A5769B">
        <w:rPr>
          <w:rFonts w:ascii="Times New Roman" w:hAnsi="Times New Roman" w:cs="Times New Roman"/>
          <w:sz w:val="24"/>
        </w:rPr>
        <w:t xml:space="preserve">; </w:t>
      </w:r>
      <w:proofErr w:type="spellStart"/>
      <w:r w:rsidRPr="00A5769B">
        <w:rPr>
          <w:rFonts w:ascii="Times New Roman" w:hAnsi="Times New Roman" w:cs="Times New Roman"/>
          <w:sz w:val="24"/>
        </w:rPr>
        <w:t>Levizzani</w:t>
      </w:r>
      <w:proofErr w:type="spellEnd"/>
      <w:r w:rsidRPr="00A5769B">
        <w:rPr>
          <w:rFonts w:ascii="Times New Roman" w:hAnsi="Times New Roman" w:cs="Times New Roman"/>
          <w:sz w:val="24"/>
        </w:rPr>
        <w:t xml:space="preserve">, V., Kidd, C., Kirschbaum, D.B., Kummerow, C.D., Nakamura, K., Turk, F.J., </w:t>
      </w:r>
      <w:r w:rsidRPr="00A5769B">
        <w:rPr>
          <w:rFonts w:ascii="Times New Roman" w:hAnsi="Times New Roman" w:cs="Times New Roman"/>
          <w:sz w:val="24"/>
        </w:rPr>
        <w:lastRenderedPageBreak/>
        <w:t>Eds.; Advances in Global Change Research; Springer International Publishing: Cham, 2020; Vol. 67, pp. 343–353 ISBN 978-3-030-24567-2.</w:t>
      </w:r>
    </w:p>
    <w:p w14:paraId="0302DF03"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3</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Maggioni</w:t>
      </w:r>
      <w:proofErr w:type="gramEnd"/>
      <w:r w:rsidRPr="00A5769B">
        <w:rPr>
          <w:rFonts w:ascii="Times New Roman" w:hAnsi="Times New Roman" w:cs="Times New Roman"/>
          <w:sz w:val="24"/>
        </w:rPr>
        <w:t xml:space="preserve">, V.; Meyers, P.C.; Robinson, M.D. A Review of Merged High-Resolution Satellite Precipitation Product Accuracy during the Tropical Rainfall Measuring Mission (TRMM) Era. </w:t>
      </w:r>
      <w:r w:rsidRPr="00A5769B">
        <w:rPr>
          <w:rFonts w:ascii="Times New Roman" w:hAnsi="Times New Roman" w:cs="Times New Roman"/>
          <w:i/>
          <w:iCs/>
          <w:sz w:val="24"/>
        </w:rPr>
        <w:t xml:space="preserve">J. </w:t>
      </w:r>
      <w:proofErr w:type="spellStart"/>
      <w:r w:rsidRPr="00A5769B">
        <w:rPr>
          <w:rFonts w:ascii="Times New Roman" w:hAnsi="Times New Roman" w:cs="Times New Roman"/>
          <w:i/>
          <w:iCs/>
          <w:sz w:val="24"/>
        </w:rPr>
        <w:t>Hydrometeorol</w:t>
      </w:r>
      <w:proofErr w:type="spellEnd"/>
      <w:r w:rsidRPr="00A5769B">
        <w:rPr>
          <w:rFonts w:ascii="Times New Roman" w:hAnsi="Times New Roman" w:cs="Times New Roman"/>
          <w:i/>
          <w:iCs/>
          <w:sz w:val="24"/>
        </w:rPr>
        <w:t>.</w:t>
      </w:r>
      <w:r w:rsidRPr="00A5769B">
        <w:rPr>
          <w:rFonts w:ascii="Times New Roman" w:hAnsi="Times New Roman" w:cs="Times New Roman"/>
          <w:sz w:val="24"/>
        </w:rPr>
        <w:t xml:space="preserve"> 2016, </w:t>
      </w:r>
      <w:r w:rsidRPr="00A5769B">
        <w:rPr>
          <w:rFonts w:ascii="Times New Roman" w:hAnsi="Times New Roman" w:cs="Times New Roman"/>
          <w:i/>
          <w:iCs/>
          <w:sz w:val="24"/>
        </w:rPr>
        <w:t>17</w:t>
      </w:r>
      <w:r w:rsidRPr="00A5769B">
        <w:rPr>
          <w:rFonts w:ascii="Times New Roman" w:hAnsi="Times New Roman" w:cs="Times New Roman"/>
          <w:sz w:val="24"/>
        </w:rPr>
        <w:t>, 1101–1117.</w:t>
      </w:r>
    </w:p>
    <w:p w14:paraId="20321616"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4</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Teutschbein</w:t>
      </w:r>
      <w:proofErr w:type="gramEnd"/>
      <w:r w:rsidRPr="00A5769B">
        <w:rPr>
          <w:rFonts w:ascii="Times New Roman" w:hAnsi="Times New Roman" w:cs="Times New Roman"/>
          <w:sz w:val="24"/>
        </w:rPr>
        <w:t xml:space="preserve">, C.; Seibert, J. Bias Correction of Regional Climate Model Simulations for Hydrological Climate-Change Impact Studies: Review and Evaluation of Different Methods. </w:t>
      </w:r>
      <w:r w:rsidRPr="00A5769B">
        <w:rPr>
          <w:rFonts w:ascii="Times New Roman" w:hAnsi="Times New Roman" w:cs="Times New Roman"/>
          <w:i/>
          <w:iCs/>
          <w:sz w:val="24"/>
        </w:rPr>
        <w:t xml:space="preserve">J. </w:t>
      </w:r>
      <w:proofErr w:type="spellStart"/>
      <w:r w:rsidRPr="00A5769B">
        <w:rPr>
          <w:rFonts w:ascii="Times New Roman" w:hAnsi="Times New Roman" w:cs="Times New Roman"/>
          <w:i/>
          <w:iCs/>
          <w:sz w:val="24"/>
        </w:rPr>
        <w:t>Hydrol</w:t>
      </w:r>
      <w:proofErr w:type="spellEnd"/>
      <w:r w:rsidRPr="00A5769B">
        <w:rPr>
          <w:rFonts w:ascii="Times New Roman" w:hAnsi="Times New Roman" w:cs="Times New Roman"/>
          <w:i/>
          <w:iCs/>
          <w:sz w:val="24"/>
        </w:rPr>
        <w:t>.</w:t>
      </w:r>
      <w:r w:rsidRPr="00A5769B">
        <w:rPr>
          <w:rFonts w:ascii="Times New Roman" w:hAnsi="Times New Roman" w:cs="Times New Roman"/>
          <w:sz w:val="24"/>
        </w:rPr>
        <w:t xml:space="preserve"> </w:t>
      </w:r>
      <w:r w:rsidRPr="00A5769B">
        <w:rPr>
          <w:rFonts w:ascii="Times New Roman" w:hAnsi="Times New Roman" w:cs="Times New Roman"/>
          <w:b/>
          <w:bCs/>
          <w:sz w:val="24"/>
        </w:rPr>
        <w:t>2012</w:t>
      </w:r>
      <w:r w:rsidRPr="00A5769B">
        <w:rPr>
          <w:rFonts w:ascii="Times New Roman" w:hAnsi="Times New Roman" w:cs="Times New Roman"/>
          <w:sz w:val="24"/>
        </w:rPr>
        <w:t xml:space="preserve">, </w:t>
      </w:r>
      <w:r w:rsidRPr="00A5769B">
        <w:rPr>
          <w:rFonts w:ascii="Times New Roman" w:hAnsi="Times New Roman" w:cs="Times New Roman"/>
          <w:i/>
          <w:iCs/>
          <w:sz w:val="24"/>
        </w:rPr>
        <w:t>456–457</w:t>
      </w:r>
      <w:r w:rsidRPr="00A5769B">
        <w:rPr>
          <w:rFonts w:ascii="Times New Roman" w:hAnsi="Times New Roman" w:cs="Times New Roman"/>
          <w:sz w:val="24"/>
        </w:rPr>
        <w:t xml:space="preserve">, 12–29, </w:t>
      </w:r>
      <w:proofErr w:type="gramStart"/>
      <w:r w:rsidRPr="00A5769B">
        <w:rPr>
          <w:rFonts w:ascii="Times New Roman" w:hAnsi="Times New Roman" w:cs="Times New Roman"/>
          <w:sz w:val="24"/>
        </w:rPr>
        <w:t>doi:10.1016/j.jhydrol</w:t>
      </w:r>
      <w:proofErr w:type="gramEnd"/>
      <w:r w:rsidRPr="00A5769B">
        <w:rPr>
          <w:rFonts w:ascii="Times New Roman" w:hAnsi="Times New Roman" w:cs="Times New Roman"/>
          <w:sz w:val="24"/>
        </w:rPr>
        <w:t>.2012.05.052.</w:t>
      </w:r>
    </w:p>
    <w:p w14:paraId="3C8612FA"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5. </w:t>
      </w:r>
      <w:r w:rsidRPr="00A5769B">
        <w:rPr>
          <w:rFonts w:ascii="Times New Roman" w:hAnsi="Times New Roman" w:cs="Times New Roman"/>
          <w:sz w:val="24"/>
        </w:rPr>
        <w:tab/>
        <w:t xml:space="preserve">Gudmundsson, L.; Bremnes, J.B.; Haugen, J.E.; Engen-Skaugen, T. Technical Note: Downscaling RCM Precipitation to the Station Scale Using Statistical Transformations – a Comparison of Methods. </w:t>
      </w:r>
      <w:proofErr w:type="spellStart"/>
      <w:r w:rsidRPr="00A5769B">
        <w:rPr>
          <w:rFonts w:ascii="Times New Roman" w:hAnsi="Times New Roman" w:cs="Times New Roman"/>
          <w:i/>
          <w:iCs/>
          <w:sz w:val="24"/>
        </w:rPr>
        <w:t>Hydrol</w:t>
      </w:r>
      <w:proofErr w:type="spellEnd"/>
      <w:r w:rsidRPr="00A5769B">
        <w:rPr>
          <w:rFonts w:ascii="Times New Roman" w:hAnsi="Times New Roman" w:cs="Times New Roman"/>
          <w:i/>
          <w:iCs/>
          <w:sz w:val="24"/>
        </w:rPr>
        <w:t>. Earth Syst. Sci.</w:t>
      </w:r>
      <w:r w:rsidRPr="00A5769B">
        <w:rPr>
          <w:rFonts w:ascii="Times New Roman" w:hAnsi="Times New Roman" w:cs="Times New Roman"/>
          <w:sz w:val="24"/>
        </w:rPr>
        <w:t xml:space="preserve"> </w:t>
      </w:r>
      <w:r w:rsidRPr="00A5769B">
        <w:rPr>
          <w:rFonts w:ascii="Times New Roman" w:hAnsi="Times New Roman" w:cs="Times New Roman"/>
          <w:b/>
          <w:bCs/>
          <w:sz w:val="24"/>
        </w:rPr>
        <w:t>2012</w:t>
      </w:r>
      <w:r w:rsidRPr="00A5769B">
        <w:rPr>
          <w:rFonts w:ascii="Times New Roman" w:hAnsi="Times New Roman" w:cs="Times New Roman"/>
          <w:sz w:val="24"/>
        </w:rPr>
        <w:t xml:space="preserve">, </w:t>
      </w:r>
      <w:r w:rsidRPr="00A5769B">
        <w:rPr>
          <w:rFonts w:ascii="Times New Roman" w:hAnsi="Times New Roman" w:cs="Times New Roman"/>
          <w:i/>
          <w:iCs/>
          <w:sz w:val="24"/>
        </w:rPr>
        <w:t>16</w:t>
      </w:r>
      <w:r w:rsidRPr="00A5769B">
        <w:rPr>
          <w:rFonts w:ascii="Times New Roman" w:hAnsi="Times New Roman" w:cs="Times New Roman"/>
          <w:sz w:val="24"/>
        </w:rPr>
        <w:t>, 3383–3390, doi:10.5194/hess-16-3383-2012.</w:t>
      </w:r>
    </w:p>
    <w:p w14:paraId="7E92C826"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6. </w:t>
      </w:r>
      <w:r w:rsidRPr="00A5769B">
        <w:rPr>
          <w:rFonts w:ascii="Times New Roman" w:hAnsi="Times New Roman" w:cs="Times New Roman"/>
          <w:sz w:val="24"/>
        </w:rPr>
        <w:tab/>
      </w:r>
      <w:proofErr w:type="spellStart"/>
      <w:r w:rsidRPr="00A5769B">
        <w:rPr>
          <w:rFonts w:ascii="Times New Roman" w:hAnsi="Times New Roman" w:cs="Times New Roman"/>
          <w:sz w:val="24"/>
        </w:rPr>
        <w:t>Themeßl</w:t>
      </w:r>
      <w:proofErr w:type="spellEnd"/>
      <w:r w:rsidRPr="00A5769B">
        <w:rPr>
          <w:rFonts w:ascii="Times New Roman" w:hAnsi="Times New Roman" w:cs="Times New Roman"/>
          <w:sz w:val="24"/>
        </w:rPr>
        <w:t xml:space="preserve">, M.J.; </w:t>
      </w:r>
      <w:proofErr w:type="spellStart"/>
      <w:r w:rsidRPr="00A5769B">
        <w:rPr>
          <w:rFonts w:ascii="Times New Roman" w:hAnsi="Times New Roman" w:cs="Times New Roman"/>
          <w:sz w:val="24"/>
        </w:rPr>
        <w:t>Gobiet</w:t>
      </w:r>
      <w:proofErr w:type="spellEnd"/>
      <w:r w:rsidRPr="00A5769B">
        <w:rPr>
          <w:rFonts w:ascii="Times New Roman" w:hAnsi="Times New Roman" w:cs="Times New Roman"/>
          <w:sz w:val="24"/>
        </w:rPr>
        <w:t xml:space="preserve">, A.; Heinrich, G. Empirical-Statistical Downscaling and Error Correction of Regional Climate Models and Its Impact on the Climate Change Signal. </w:t>
      </w:r>
      <w:r w:rsidRPr="00A5769B">
        <w:rPr>
          <w:rFonts w:ascii="Times New Roman" w:hAnsi="Times New Roman" w:cs="Times New Roman"/>
          <w:i/>
          <w:iCs/>
          <w:sz w:val="24"/>
        </w:rPr>
        <w:t>Clim. Change</w:t>
      </w:r>
      <w:r w:rsidRPr="00A5769B">
        <w:rPr>
          <w:rFonts w:ascii="Times New Roman" w:hAnsi="Times New Roman" w:cs="Times New Roman"/>
          <w:sz w:val="24"/>
        </w:rPr>
        <w:t xml:space="preserve"> </w:t>
      </w:r>
      <w:r w:rsidRPr="00A5769B">
        <w:rPr>
          <w:rFonts w:ascii="Times New Roman" w:hAnsi="Times New Roman" w:cs="Times New Roman"/>
          <w:b/>
          <w:bCs/>
          <w:sz w:val="24"/>
        </w:rPr>
        <w:t>2012</w:t>
      </w:r>
      <w:r w:rsidRPr="00A5769B">
        <w:rPr>
          <w:rFonts w:ascii="Times New Roman" w:hAnsi="Times New Roman" w:cs="Times New Roman"/>
          <w:sz w:val="24"/>
        </w:rPr>
        <w:t xml:space="preserve">, </w:t>
      </w:r>
      <w:r w:rsidRPr="00A5769B">
        <w:rPr>
          <w:rFonts w:ascii="Times New Roman" w:hAnsi="Times New Roman" w:cs="Times New Roman"/>
          <w:i/>
          <w:iCs/>
          <w:sz w:val="24"/>
        </w:rPr>
        <w:t>112</w:t>
      </w:r>
      <w:r w:rsidRPr="00A5769B">
        <w:rPr>
          <w:rFonts w:ascii="Times New Roman" w:hAnsi="Times New Roman" w:cs="Times New Roman"/>
          <w:sz w:val="24"/>
        </w:rPr>
        <w:t>, 449–468, doi:10.1007/s10584-011-0224-4.</w:t>
      </w:r>
    </w:p>
    <w:p w14:paraId="60155702"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7</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Coles</w:t>
      </w:r>
      <w:proofErr w:type="gramEnd"/>
      <w:r w:rsidRPr="00A5769B">
        <w:rPr>
          <w:rFonts w:ascii="Times New Roman" w:hAnsi="Times New Roman" w:cs="Times New Roman"/>
          <w:sz w:val="24"/>
        </w:rPr>
        <w:t xml:space="preserve">, S. </w:t>
      </w:r>
      <w:r w:rsidRPr="00A5769B">
        <w:rPr>
          <w:rFonts w:ascii="Times New Roman" w:hAnsi="Times New Roman" w:cs="Times New Roman"/>
          <w:i/>
          <w:iCs/>
          <w:sz w:val="24"/>
        </w:rPr>
        <w:t>An Introduction to Statistical Modeling of Extreme Values</w:t>
      </w:r>
      <w:r w:rsidRPr="00A5769B">
        <w:rPr>
          <w:rFonts w:ascii="Times New Roman" w:hAnsi="Times New Roman" w:cs="Times New Roman"/>
          <w:sz w:val="24"/>
        </w:rPr>
        <w:t>; Springer Series in Statistics; Springer London: London, 2001; ISBN 978-1-84996-874-4.</w:t>
      </w:r>
    </w:p>
    <w:p w14:paraId="2DB7D5A6"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8</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r>
      <w:proofErr w:type="spellStart"/>
      <w:r w:rsidRPr="00A5769B">
        <w:rPr>
          <w:rFonts w:ascii="Times New Roman" w:hAnsi="Times New Roman" w:cs="Times New Roman"/>
          <w:sz w:val="24"/>
        </w:rPr>
        <w:t>Maraun</w:t>
      </w:r>
      <w:proofErr w:type="spellEnd"/>
      <w:proofErr w:type="gramEnd"/>
      <w:r w:rsidRPr="00A5769B">
        <w:rPr>
          <w:rFonts w:ascii="Times New Roman" w:hAnsi="Times New Roman" w:cs="Times New Roman"/>
          <w:sz w:val="24"/>
        </w:rPr>
        <w:t xml:space="preserve">, D. Bias Correcting Climate Change Simulations - a Critical Review. </w:t>
      </w:r>
      <w:r w:rsidRPr="00A5769B">
        <w:rPr>
          <w:rFonts w:ascii="Times New Roman" w:hAnsi="Times New Roman" w:cs="Times New Roman"/>
          <w:i/>
          <w:iCs/>
          <w:sz w:val="24"/>
        </w:rPr>
        <w:t>Curr. Clim. Change Rep.</w:t>
      </w:r>
      <w:r w:rsidRPr="00A5769B">
        <w:rPr>
          <w:rFonts w:ascii="Times New Roman" w:hAnsi="Times New Roman" w:cs="Times New Roman"/>
          <w:sz w:val="24"/>
        </w:rPr>
        <w:t xml:space="preserve"> </w:t>
      </w:r>
      <w:r w:rsidRPr="00A5769B">
        <w:rPr>
          <w:rFonts w:ascii="Times New Roman" w:hAnsi="Times New Roman" w:cs="Times New Roman"/>
          <w:b/>
          <w:bCs/>
          <w:sz w:val="24"/>
        </w:rPr>
        <w:t>2016</w:t>
      </w:r>
      <w:r w:rsidRPr="00A5769B">
        <w:rPr>
          <w:rFonts w:ascii="Times New Roman" w:hAnsi="Times New Roman" w:cs="Times New Roman"/>
          <w:sz w:val="24"/>
        </w:rPr>
        <w:t xml:space="preserve">, </w:t>
      </w:r>
      <w:r w:rsidRPr="00A5769B">
        <w:rPr>
          <w:rFonts w:ascii="Times New Roman" w:hAnsi="Times New Roman" w:cs="Times New Roman"/>
          <w:i/>
          <w:iCs/>
          <w:sz w:val="24"/>
        </w:rPr>
        <w:t>2</w:t>
      </w:r>
      <w:r w:rsidRPr="00A5769B">
        <w:rPr>
          <w:rFonts w:ascii="Times New Roman" w:hAnsi="Times New Roman" w:cs="Times New Roman"/>
          <w:sz w:val="24"/>
        </w:rPr>
        <w:t>, 211–220, doi:10.1007/s40641-016-0050-x.</w:t>
      </w:r>
    </w:p>
    <w:p w14:paraId="008C06B1"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9. </w:t>
      </w:r>
      <w:r w:rsidRPr="00A5769B">
        <w:rPr>
          <w:rFonts w:ascii="Times New Roman" w:hAnsi="Times New Roman" w:cs="Times New Roman"/>
          <w:sz w:val="24"/>
        </w:rPr>
        <w:tab/>
        <w:t xml:space="preserve">Baño-Medina, J.; Manzanas, R.; Gutiérrez, J.M. Configuration and Intercomparison of Deep Learning Neural Models for Statistical Downscaling. </w:t>
      </w:r>
      <w:proofErr w:type="spellStart"/>
      <w:r w:rsidRPr="00A5769B">
        <w:rPr>
          <w:rFonts w:ascii="Times New Roman" w:hAnsi="Times New Roman" w:cs="Times New Roman"/>
          <w:i/>
          <w:iCs/>
          <w:sz w:val="24"/>
        </w:rPr>
        <w:t>Geosci</w:t>
      </w:r>
      <w:proofErr w:type="spellEnd"/>
      <w:r w:rsidRPr="00A5769B">
        <w:rPr>
          <w:rFonts w:ascii="Times New Roman" w:hAnsi="Times New Roman" w:cs="Times New Roman"/>
          <w:i/>
          <w:iCs/>
          <w:sz w:val="24"/>
        </w:rPr>
        <w:t>. Model Dev.</w:t>
      </w:r>
      <w:r w:rsidRPr="00A5769B">
        <w:rPr>
          <w:rFonts w:ascii="Times New Roman" w:hAnsi="Times New Roman" w:cs="Times New Roman"/>
          <w:sz w:val="24"/>
        </w:rPr>
        <w:t xml:space="preserve"> </w:t>
      </w:r>
      <w:r w:rsidRPr="00A5769B">
        <w:rPr>
          <w:rFonts w:ascii="Times New Roman" w:hAnsi="Times New Roman" w:cs="Times New Roman"/>
          <w:b/>
          <w:bCs/>
          <w:sz w:val="24"/>
        </w:rPr>
        <w:t>2020</w:t>
      </w:r>
      <w:r w:rsidRPr="00A5769B">
        <w:rPr>
          <w:rFonts w:ascii="Times New Roman" w:hAnsi="Times New Roman" w:cs="Times New Roman"/>
          <w:sz w:val="24"/>
        </w:rPr>
        <w:t xml:space="preserve">, </w:t>
      </w:r>
      <w:r w:rsidRPr="00A5769B">
        <w:rPr>
          <w:rFonts w:ascii="Times New Roman" w:hAnsi="Times New Roman" w:cs="Times New Roman"/>
          <w:i/>
          <w:iCs/>
          <w:sz w:val="24"/>
        </w:rPr>
        <w:t>13</w:t>
      </w:r>
      <w:r w:rsidRPr="00A5769B">
        <w:rPr>
          <w:rFonts w:ascii="Times New Roman" w:hAnsi="Times New Roman" w:cs="Times New Roman"/>
          <w:sz w:val="24"/>
        </w:rPr>
        <w:t>, 2109–2124, doi:10.5194/gmd-13-2109-2020.</w:t>
      </w:r>
    </w:p>
    <w:p w14:paraId="16E96F6C"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10</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Pan</w:t>
      </w:r>
      <w:proofErr w:type="gramEnd"/>
      <w:r w:rsidRPr="00A5769B">
        <w:rPr>
          <w:rFonts w:ascii="Times New Roman" w:hAnsi="Times New Roman" w:cs="Times New Roman"/>
          <w:sz w:val="24"/>
        </w:rPr>
        <w:t xml:space="preserve">, B.; Hsu, K.; </w:t>
      </w:r>
      <w:proofErr w:type="spellStart"/>
      <w:r w:rsidRPr="00A5769B">
        <w:rPr>
          <w:rFonts w:ascii="Times New Roman" w:hAnsi="Times New Roman" w:cs="Times New Roman"/>
          <w:sz w:val="24"/>
        </w:rPr>
        <w:t>AghaKouchak</w:t>
      </w:r>
      <w:proofErr w:type="spellEnd"/>
      <w:r w:rsidRPr="00A5769B">
        <w:rPr>
          <w:rFonts w:ascii="Times New Roman" w:hAnsi="Times New Roman" w:cs="Times New Roman"/>
          <w:sz w:val="24"/>
        </w:rPr>
        <w:t xml:space="preserve">, A.; </w:t>
      </w:r>
      <w:proofErr w:type="spellStart"/>
      <w:r w:rsidRPr="00A5769B">
        <w:rPr>
          <w:rFonts w:ascii="Times New Roman" w:hAnsi="Times New Roman" w:cs="Times New Roman"/>
          <w:sz w:val="24"/>
        </w:rPr>
        <w:t>Sorooshian</w:t>
      </w:r>
      <w:proofErr w:type="spellEnd"/>
      <w:r w:rsidRPr="00A5769B">
        <w:rPr>
          <w:rFonts w:ascii="Times New Roman" w:hAnsi="Times New Roman" w:cs="Times New Roman"/>
          <w:sz w:val="24"/>
        </w:rPr>
        <w:t xml:space="preserve">, S. Improving Precipitation Estimation Using Convolutional Neural Network. </w:t>
      </w:r>
      <w:r w:rsidRPr="00A5769B">
        <w:rPr>
          <w:rFonts w:ascii="Times New Roman" w:hAnsi="Times New Roman" w:cs="Times New Roman"/>
          <w:i/>
          <w:iCs/>
          <w:sz w:val="24"/>
        </w:rPr>
        <w:t xml:space="preserve">Water </w:t>
      </w:r>
      <w:proofErr w:type="spellStart"/>
      <w:r w:rsidRPr="00A5769B">
        <w:rPr>
          <w:rFonts w:ascii="Times New Roman" w:hAnsi="Times New Roman" w:cs="Times New Roman"/>
          <w:i/>
          <w:iCs/>
          <w:sz w:val="24"/>
        </w:rPr>
        <w:t>Resour</w:t>
      </w:r>
      <w:proofErr w:type="spellEnd"/>
      <w:r w:rsidRPr="00A5769B">
        <w:rPr>
          <w:rFonts w:ascii="Times New Roman" w:hAnsi="Times New Roman" w:cs="Times New Roman"/>
          <w:i/>
          <w:iCs/>
          <w:sz w:val="24"/>
        </w:rPr>
        <w:t>. Res.</w:t>
      </w:r>
      <w:r w:rsidRPr="00A5769B">
        <w:rPr>
          <w:rFonts w:ascii="Times New Roman" w:hAnsi="Times New Roman" w:cs="Times New Roman"/>
          <w:sz w:val="24"/>
        </w:rPr>
        <w:t xml:space="preserve"> </w:t>
      </w:r>
      <w:r w:rsidRPr="00A5769B">
        <w:rPr>
          <w:rFonts w:ascii="Times New Roman" w:hAnsi="Times New Roman" w:cs="Times New Roman"/>
          <w:b/>
          <w:bCs/>
          <w:sz w:val="24"/>
        </w:rPr>
        <w:t>2019</w:t>
      </w:r>
      <w:r w:rsidRPr="00A5769B">
        <w:rPr>
          <w:rFonts w:ascii="Times New Roman" w:hAnsi="Times New Roman" w:cs="Times New Roman"/>
          <w:sz w:val="24"/>
        </w:rPr>
        <w:t xml:space="preserve">, </w:t>
      </w:r>
      <w:r w:rsidRPr="00A5769B">
        <w:rPr>
          <w:rFonts w:ascii="Times New Roman" w:hAnsi="Times New Roman" w:cs="Times New Roman"/>
          <w:i/>
          <w:iCs/>
          <w:sz w:val="24"/>
        </w:rPr>
        <w:t>55</w:t>
      </w:r>
      <w:r w:rsidRPr="00A5769B">
        <w:rPr>
          <w:rFonts w:ascii="Times New Roman" w:hAnsi="Times New Roman" w:cs="Times New Roman"/>
          <w:sz w:val="24"/>
        </w:rPr>
        <w:t>, 2301–2321, doi:10.1029/2018WR024090.</w:t>
      </w:r>
    </w:p>
    <w:p w14:paraId="146441C7"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11</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Cannon</w:t>
      </w:r>
      <w:proofErr w:type="gramEnd"/>
      <w:r w:rsidRPr="00A5769B">
        <w:rPr>
          <w:rFonts w:ascii="Times New Roman" w:hAnsi="Times New Roman" w:cs="Times New Roman"/>
          <w:sz w:val="24"/>
        </w:rPr>
        <w:t xml:space="preserve">, A.J.; Sobie, S.R.; Murdock, T.Q. Bias Correction of GCM Precipitation by Quantile Mapping: How Well Do Methods Preserve Changes in Quantiles and Extremes? </w:t>
      </w:r>
      <w:r w:rsidRPr="00A5769B">
        <w:rPr>
          <w:rFonts w:ascii="Times New Roman" w:hAnsi="Times New Roman" w:cs="Times New Roman"/>
          <w:i/>
          <w:iCs/>
          <w:sz w:val="24"/>
        </w:rPr>
        <w:t>J. Clim.</w:t>
      </w:r>
      <w:r w:rsidRPr="00A5769B">
        <w:rPr>
          <w:rFonts w:ascii="Times New Roman" w:hAnsi="Times New Roman" w:cs="Times New Roman"/>
          <w:sz w:val="24"/>
        </w:rPr>
        <w:t xml:space="preserve"> </w:t>
      </w:r>
      <w:r w:rsidRPr="00A5769B">
        <w:rPr>
          <w:rFonts w:ascii="Times New Roman" w:hAnsi="Times New Roman" w:cs="Times New Roman"/>
          <w:b/>
          <w:bCs/>
          <w:sz w:val="24"/>
        </w:rPr>
        <w:t>2015</w:t>
      </w:r>
      <w:r w:rsidRPr="00A5769B">
        <w:rPr>
          <w:rFonts w:ascii="Times New Roman" w:hAnsi="Times New Roman" w:cs="Times New Roman"/>
          <w:sz w:val="24"/>
        </w:rPr>
        <w:t xml:space="preserve">, </w:t>
      </w:r>
      <w:r w:rsidRPr="00A5769B">
        <w:rPr>
          <w:rFonts w:ascii="Times New Roman" w:hAnsi="Times New Roman" w:cs="Times New Roman"/>
          <w:i/>
          <w:iCs/>
          <w:sz w:val="24"/>
        </w:rPr>
        <w:t>28</w:t>
      </w:r>
      <w:r w:rsidRPr="00A5769B">
        <w:rPr>
          <w:rFonts w:ascii="Times New Roman" w:hAnsi="Times New Roman" w:cs="Times New Roman"/>
          <w:sz w:val="24"/>
        </w:rPr>
        <w:t>, 6938–6959, doi:10.1175/JCLI-D-14-00754.1.</w:t>
      </w:r>
    </w:p>
    <w:p w14:paraId="653C2F78"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12. </w:t>
      </w:r>
      <w:r w:rsidRPr="00A5769B">
        <w:rPr>
          <w:rFonts w:ascii="Times New Roman" w:hAnsi="Times New Roman" w:cs="Times New Roman"/>
          <w:sz w:val="24"/>
        </w:rPr>
        <w:tab/>
        <w:t xml:space="preserve">Ehret, U.; Zehe, E.; </w:t>
      </w:r>
      <w:proofErr w:type="spellStart"/>
      <w:r w:rsidRPr="00A5769B">
        <w:rPr>
          <w:rFonts w:ascii="Times New Roman" w:hAnsi="Times New Roman" w:cs="Times New Roman"/>
          <w:sz w:val="24"/>
        </w:rPr>
        <w:t>Wulfmeyer</w:t>
      </w:r>
      <w:proofErr w:type="spellEnd"/>
      <w:r w:rsidRPr="00A5769B">
        <w:rPr>
          <w:rFonts w:ascii="Times New Roman" w:hAnsi="Times New Roman" w:cs="Times New Roman"/>
          <w:sz w:val="24"/>
        </w:rPr>
        <w:t xml:space="preserve">, V.; </w:t>
      </w:r>
      <w:proofErr w:type="spellStart"/>
      <w:r w:rsidRPr="00A5769B">
        <w:rPr>
          <w:rFonts w:ascii="Times New Roman" w:hAnsi="Times New Roman" w:cs="Times New Roman"/>
          <w:sz w:val="24"/>
        </w:rPr>
        <w:t>Warrach</w:t>
      </w:r>
      <w:proofErr w:type="spellEnd"/>
      <w:r w:rsidRPr="00A5769B">
        <w:rPr>
          <w:rFonts w:ascii="Times New Roman" w:hAnsi="Times New Roman" w:cs="Times New Roman"/>
          <w:sz w:val="24"/>
        </w:rPr>
        <w:t xml:space="preserve">-Sagi, K.; Liebert, J. HESS Opinions “Should We Apply Bias Correction to Global and Regional Climate Model Data?” </w:t>
      </w:r>
      <w:proofErr w:type="spellStart"/>
      <w:r w:rsidRPr="00A5769B">
        <w:rPr>
          <w:rFonts w:ascii="Times New Roman" w:hAnsi="Times New Roman" w:cs="Times New Roman"/>
          <w:i/>
          <w:iCs/>
          <w:sz w:val="24"/>
        </w:rPr>
        <w:t>Hydrol</w:t>
      </w:r>
      <w:proofErr w:type="spellEnd"/>
      <w:r w:rsidRPr="00A5769B">
        <w:rPr>
          <w:rFonts w:ascii="Times New Roman" w:hAnsi="Times New Roman" w:cs="Times New Roman"/>
          <w:i/>
          <w:iCs/>
          <w:sz w:val="24"/>
        </w:rPr>
        <w:t>. Earth Syst. Sci.</w:t>
      </w:r>
      <w:r w:rsidRPr="00A5769B">
        <w:rPr>
          <w:rFonts w:ascii="Times New Roman" w:hAnsi="Times New Roman" w:cs="Times New Roman"/>
          <w:sz w:val="24"/>
        </w:rPr>
        <w:t xml:space="preserve"> </w:t>
      </w:r>
      <w:r w:rsidRPr="00A5769B">
        <w:rPr>
          <w:rFonts w:ascii="Times New Roman" w:hAnsi="Times New Roman" w:cs="Times New Roman"/>
          <w:b/>
          <w:bCs/>
          <w:sz w:val="24"/>
        </w:rPr>
        <w:t>2012</w:t>
      </w:r>
      <w:r w:rsidRPr="00A5769B">
        <w:rPr>
          <w:rFonts w:ascii="Times New Roman" w:hAnsi="Times New Roman" w:cs="Times New Roman"/>
          <w:sz w:val="24"/>
        </w:rPr>
        <w:t xml:space="preserve">, </w:t>
      </w:r>
      <w:r w:rsidRPr="00A5769B">
        <w:rPr>
          <w:rFonts w:ascii="Times New Roman" w:hAnsi="Times New Roman" w:cs="Times New Roman"/>
          <w:i/>
          <w:iCs/>
          <w:sz w:val="24"/>
        </w:rPr>
        <w:t>16</w:t>
      </w:r>
      <w:r w:rsidRPr="00A5769B">
        <w:rPr>
          <w:rFonts w:ascii="Times New Roman" w:hAnsi="Times New Roman" w:cs="Times New Roman"/>
          <w:sz w:val="24"/>
        </w:rPr>
        <w:t>, 3391–3404, doi:10.5194/hess-16-3391-2012.</w:t>
      </w:r>
    </w:p>
    <w:p w14:paraId="50F5EB51"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13. </w:t>
      </w:r>
      <w:r w:rsidRPr="00A5769B">
        <w:rPr>
          <w:rFonts w:ascii="Times New Roman" w:hAnsi="Times New Roman" w:cs="Times New Roman"/>
          <w:sz w:val="24"/>
        </w:rPr>
        <w:tab/>
        <w:t xml:space="preserve">Chen, M.; Shi, W.; Xie, P.; Silva, V.B.S.; </w:t>
      </w:r>
      <w:proofErr w:type="spellStart"/>
      <w:r w:rsidRPr="00A5769B">
        <w:rPr>
          <w:rFonts w:ascii="Times New Roman" w:hAnsi="Times New Roman" w:cs="Times New Roman"/>
          <w:sz w:val="24"/>
        </w:rPr>
        <w:t>Kousky</w:t>
      </w:r>
      <w:proofErr w:type="spellEnd"/>
      <w:r w:rsidRPr="00A5769B">
        <w:rPr>
          <w:rFonts w:ascii="Times New Roman" w:hAnsi="Times New Roman" w:cs="Times New Roman"/>
          <w:sz w:val="24"/>
        </w:rPr>
        <w:t xml:space="preserve">, V.E.; Wayne Higgins, R.; Janowiak, J.E. Assessing Objective Techniques for Gauge-Based Analyses of Global Daily Precipitation. </w:t>
      </w:r>
      <w:r w:rsidRPr="00A5769B">
        <w:rPr>
          <w:rFonts w:ascii="Times New Roman" w:hAnsi="Times New Roman" w:cs="Times New Roman"/>
          <w:i/>
          <w:iCs/>
          <w:sz w:val="24"/>
        </w:rPr>
        <w:t>J. Geophys. Res.</w:t>
      </w:r>
      <w:r w:rsidRPr="00A5769B">
        <w:rPr>
          <w:rFonts w:ascii="Times New Roman" w:hAnsi="Times New Roman" w:cs="Times New Roman"/>
          <w:sz w:val="24"/>
        </w:rPr>
        <w:t xml:space="preserve"> </w:t>
      </w:r>
      <w:r w:rsidRPr="00A5769B">
        <w:rPr>
          <w:rFonts w:ascii="Times New Roman" w:hAnsi="Times New Roman" w:cs="Times New Roman"/>
          <w:b/>
          <w:bCs/>
          <w:sz w:val="24"/>
        </w:rPr>
        <w:t>2008</w:t>
      </w:r>
      <w:r w:rsidRPr="00A5769B">
        <w:rPr>
          <w:rFonts w:ascii="Times New Roman" w:hAnsi="Times New Roman" w:cs="Times New Roman"/>
          <w:sz w:val="24"/>
        </w:rPr>
        <w:t xml:space="preserve">, </w:t>
      </w:r>
      <w:r w:rsidRPr="00A5769B">
        <w:rPr>
          <w:rFonts w:ascii="Times New Roman" w:hAnsi="Times New Roman" w:cs="Times New Roman"/>
          <w:i/>
          <w:iCs/>
          <w:sz w:val="24"/>
        </w:rPr>
        <w:t>113</w:t>
      </w:r>
      <w:r w:rsidRPr="00A5769B">
        <w:rPr>
          <w:rFonts w:ascii="Times New Roman" w:hAnsi="Times New Roman" w:cs="Times New Roman"/>
          <w:sz w:val="24"/>
        </w:rPr>
        <w:t>, D04110, doi:10.1029/2007JD009132.</w:t>
      </w:r>
    </w:p>
    <w:p w14:paraId="055166FC"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14</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Ebert</w:t>
      </w:r>
      <w:proofErr w:type="gramEnd"/>
      <w:r w:rsidRPr="00A5769B">
        <w:rPr>
          <w:rFonts w:ascii="Times New Roman" w:hAnsi="Times New Roman" w:cs="Times New Roman"/>
          <w:sz w:val="24"/>
        </w:rPr>
        <w:t xml:space="preserve">, E.E. Methods for Verifying Satellite Precipitation Estimates. In </w:t>
      </w:r>
      <w:r w:rsidRPr="00A5769B">
        <w:rPr>
          <w:rFonts w:ascii="Times New Roman" w:hAnsi="Times New Roman" w:cs="Times New Roman"/>
          <w:i/>
          <w:iCs/>
          <w:sz w:val="24"/>
        </w:rPr>
        <w:t xml:space="preserve">Measuring Precipitation </w:t>
      </w:r>
      <w:proofErr w:type="gramStart"/>
      <w:r w:rsidRPr="00A5769B">
        <w:rPr>
          <w:rFonts w:ascii="Times New Roman" w:hAnsi="Times New Roman" w:cs="Times New Roman"/>
          <w:i/>
          <w:iCs/>
          <w:sz w:val="24"/>
        </w:rPr>
        <w:t>From</w:t>
      </w:r>
      <w:proofErr w:type="gramEnd"/>
      <w:r w:rsidRPr="00A5769B">
        <w:rPr>
          <w:rFonts w:ascii="Times New Roman" w:hAnsi="Times New Roman" w:cs="Times New Roman"/>
          <w:i/>
          <w:iCs/>
          <w:sz w:val="24"/>
        </w:rPr>
        <w:t xml:space="preserve"> Space</w:t>
      </w:r>
      <w:r w:rsidRPr="00A5769B">
        <w:rPr>
          <w:rFonts w:ascii="Times New Roman" w:hAnsi="Times New Roman" w:cs="Times New Roman"/>
          <w:sz w:val="24"/>
        </w:rPr>
        <w:t xml:space="preserve">; </w:t>
      </w:r>
      <w:proofErr w:type="spellStart"/>
      <w:r w:rsidRPr="00A5769B">
        <w:rPr>
          <w:rFonts w:ascii="Times New Roman" w:hAnsi="Times New Roman" w:cs="Times New Roman"/>
          <w:sz w:val="24"/>
        </w:rPr>
        <w:t>Levizzani</w:t>
      </w:r>
      <w:proofErr w:type="spellEnd"/>
      <w:r w:rsidRPr="00A5769B">
        <w:rPr>
          <w:rFonts w:ascii="Times New Roman" w:hAnsi="Times New Roman" w:cs="Times New Roman"/>
          <w:sz w:val="24"/>
        </w:rPr>
        <w:t>, V., Bauer, P., Turk, F.J., Eds.; Springer Netherlands: Dordrecht, 2007; pp. 345–356 ISBN 978-1-4020-5834-9.</w:t>
      </w:r>
    </w:p>
    <w:p w14:paraId="1EE87BE2"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lastRenderedPageBreak/>
        <w:t>15</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Wilks</w:t>
      </w:r>
      <w:proofErr w:type="gramEnd"/>
      <w:r w:rsidRPr="00A5769B">
        <w:rPr>
          <w:rFonts w:ascii="Times New Roman" w:hAnsi="Times New Roman" w:cs="Times New Roman"/>
          <w:sz w:val="24"/>
        </w:rPr>
        <w:t xml:space="preserve">, D.S. </w:t>
      </w:r>
      <w:r w:rsidRPr="00A5769B">
        <w:rPr>
          <w:rFonts w:ascii="Times New Roman" w:hAnsi="Times New Roman" w:cs="Times New Roman"/>
          <w:i/>
          <w:iCs/>
          <w:sz w:val="24"/>
        </w:rPr>
        <w:t>Statistical Methods in the Atmospheric Sciences</w:t>
      </w:r>
      <w:r w:rsidRPr="00A5769B">
        <w:rPr>
          <w:rFonts w:ascii="Times New Roman" w:hAnsi="Times New Roman" w:cs="Times New Roman"/>
          <w:sz w:val="24"/>
        </w:rPr>
        <w:t>; International geophysics series; 3rd ed.; Academic Press: Oxford Waltham, MA, 2011; ISBN 978-0-12-385022-5.</w:t>
      </w:r>
    </w:p>
    <w:p w14:paraId="57E558A1"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16</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r>
      <w:proofErr w:type="spellStart"/>
      <w:r w:rsidRPr="00A5769B">
        <w:rPr>
          <w:rFonts w:ascii="Times New Roman" w:hAnsi="Times New Roman" w:cs="Times New Roman"/>
          <w:sz w:val="24"/>
        </w:rPr>
        <w:t>Piani</w:t>
      </w:r>
      <w:proofErr w:type="spellEnd"/>
      <w:proofErr w:type="gramEnd"/>
      <w:r w:rsidRPr="00A5769B">
        <w:rPr>
          <w:rFonts w:ascii="Times New Roman" w:hAnsi="Times New Roman" w:cs="Times New Roman"/>
          <w:sz w:val="24"/>
        </w:rPr>
        <w:t xml:space="preserve">, C.; Haerter, J.O.; Coppola, E. Statistical Bias Correction for Daily Precipitation in Regional Climate Models over Europe. </w:t>
      </w:r>
      <w:r w:rsidRPr="00A5769B">
        <w:rPr>
          <w:rFonts w:ascii="Times New Roman" w:hAnsi="Times New Roman" w:cs="Times New Roman"/>
          <w:i/>
          <w:iCs/>
          <w:sz w:val="24"/>
        </w:rPr>
        <w:t xml:space="preserve">Theor. Appl. </w:t>
      </w:r>
      <w:proofErr w:type="spellStart"/>
      <w:r w:rsidRPr="00A5769B">
        <w:rPr>
          <w:rFonts w:ascii="Times New Roman" w:hAnsi="Times New Roman" w:cs="Times New Roman"/>
          <w:i/>
          <w:iCs/>
          <w:sz w:val="24"/>
        </w:rPr>
        <w:t>Climatol</w:t>
      </w:r>
      <w:proofErr w:type="spellEnd"/>
      <w:r w:rsidRPr="00A5769B">
        <w:rPr>
          <w:rFonts w:ascii="Times New Roman" w:hAnsi="Times New Roman" w:cs="Times New Roman"/>
          <w:i/>
          <w:iCs/>
          <w:sz w:val="24"/>
        </w:rPr>
        <w:t>.</w:t>
      </w:r>
      <w:r w:rsidRPr="00A5769B">
        <w:rPr>
          <w:rFonts w:ascii="Times New Roman" w:hAnsi="Times New Roman" w:cs="Times New Roman"/>
          <w:sz w:val="24"/>
        </w:rPr>
        <w:t xml:space="preserve"> </w:t>
      </w:r>
      <w:r w:rsidRPr="00A5769B">
        <w:rPr>
          <w:rFonts w:ascii="Times New Roman" w:hAnsi="Times New Roman" w:cs="Times New Roman"/>
          <w:b/>
          <w:bCs/>
          <w:sz w:val="24"/>
        </w:rPr>
        <w:t>2010</w:t>
      </w:r>
      <w:r w:rsidRPr="00A5769B">
        <w:rPr>
          <w:rFonts w:ascii="Times New Roman" w:hAnsi="Times New Roman" w:cs="Times New Roman"/>
          <w:sz w:val="24"/>
        </w:rPr>
        <w:t xml:space="preserve">, </w:t>
      </w:r>
      <w:r w:rsidRPr="00A5769B">
        <w:rPr>
          <w:rFonts w:ascii="Times New Roman" w:hAnsi="Times New Roman" w:cs="Times New Roman"/>
          <w:i/>
          <w:iCs/>
          <w:sz w:val="24"/>
        </w:rPr>
        <w:t>99</w:t>
      </w:r>
      <w:r w:rsidRPr="00A5769B">
        <w:rPr>
          <w:rFonts w:ascii="Times New Roman" w:hAnsi="Times New Roman" w:cs="Times New Roman"/>
          <w:sz w:val="24"/>
        </w:rPr>
        <w:t>, 187–192, doi:10.1007/s00704-009-0134-9.</w:t>
      </w:r>
    </w:p>
    <w:p w14:paraId="1485F5ED"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17</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LeCun</w:t>
      </w:r>
      <w:proofErr w:type="gramEnd"/>
      <w:r w:rsidRPr="00A5769B">
        <w:rPr>
          <w:rFonts w:ascii="Times New Roman" w:hAnsi="Times New Roman" w:cs="Times New Roman"/>
          <w:sz w:val="24"/>
        </w:rPr>
        <w:t xml:space="preserve">, Y.; Bengio, Y.; Hinton, G. Deep Learning. </w:t>
      </w:r>
      <w:r w:rsidRPr="00A5769B">
        <w:rPr>
          <w:rFonts w:ascii="Times New Roman" w:hAnsi="Times New Roman" w:cs="Times New Roman"/>
          <w:i/>
          <w:iCs/>
          <w:sz w:val="24"/>
        </w:rPr>
        <w:t>Nature</w:t>
      </w:r>
      <w:r w:rsidRPr="00A5769B">
        <w:rPr>
          <w:rFonts w:ascii="Times New Roman" w:hAnsi="Times New Roman" w:cs="Times New Roman"/>
          <w:sz w:val="24"/>
        </w:rPr>
        <w:t xml:space="preserve"> </w:t>
      </w:r>
      <w:r w:rsidRPr="00A5769B">
        <w:rPr>
          <w:rFonts w:ascii="Times New Roman" w:hAnsi="Times New Roman" w:cs="Times New Roman"/>
          <w:b/>
          <w:bCs/>
          <w:sz w:val="24"/>
        </w:rPr>
        <w:t>2015</w:t>
      </w:r>
      <w:r w:rsidRPr="00A5769B">
        <w:rPr>
          <w:rFonts w:ascii="Times New Roman" w:hAnsi="Times New Roman" w:cs="Times New Roman"/>
          <w:sz w:val="24"/>
        </w:rPr>
        <w:t xml:space="preserve">, </w:t>
      </w:r>
      <w:r w:rsidRPr="00A5769B">
        <w:rPr>
          <w:rFonts w:ascii="Times New Roman" w:hAnsi="Times New Roman" w:cs="Times New Roman"/>
          <w:i/>
          <w:iCs/>
          <w:sz w:val="24"/>
        </w:rPr>
        <w:t>521</w:t>
      </w:r>
      <w:r w:rsidRPr="00A5769B">
        <w:rPr>
          <w:rFonts w:ascii="Times New Roman" w:hAnsi="Times New Roman" w:cs="Times New Roman"/>
          <w:sz w:val="24"/>
        </w:rPr>
        <w:t>, 436–444, doi:10.1038/nature14539.</w:t>
      </w:r>
    </w:p>
    <w:p w14:paraId="72384BFA"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18. </w:t>
      </w:r>
      <w:r w:rsidRPr="00A5769B">
        <w:rPr>
          <w:rFonts w:ascii="Times New Roman" w:hAnsi="Times New Roman" w:cs="Times New Roman"/>
          <w:sz w:val="24"/>
        </w:rPr>
        <w:tab/>
        <w:t xml:space="preserve">Xie, P.; Chen, M.; Yang, S.; </w:t>
      </w:r>
      <w:proofErr w:type="spellStart"/>
      <w:r w:rsidRPr="00A5769B">
        <w:rPr>
          <w:rFonts w:ascii="Times New Roman" w:hAnsi="Times New Roman" w:cs="Times New Roman"/>
          <w:sz w:val="24"/>
        </w:rPr>
        <w:t>Yatagai</w:t>
      </w:r>
      <w:proofErr w:type="spellEnd"/>
      <w:r w:rsidRPr="00A5769B">
        <w:rPr>
          <w:rFonts w:ascii="Times New Roman" w:hAnsi="Times New Roman" w:cs="Times New Roman"/>
          <w:sz w:val="24"/>
        </w:rPr>
        <w:t xml:space="preserve">, A.; Hayasaka, T.; Fukushima, Y.; Liu, C. A Gauge-Based Analysis of Daily Precipitation over East Asia. </w:t>
      </w:r>
      <w:r w:rsidRPr="00A5769B">
        <w:rPr>
          <w:rFonts w:ascii="Times New Roman" w:hAnsi="Times New Roman" w:cs="Times New Roman"/>
          <w:i/>
          <w:iCs/>
          <w:sz w:val="24"/>
        </w:rPr>
        <w:t xml:space="preserve">J. </w:t>
      </w:r>
      <w:proofErr w:type="spellStart"/>
      <w:r w:rsidRPr="00A5769B">
        <w:rPr>
          <w:rFonts w:ascii="Times New Roman" w:hAnsi="Times New Roman" w:cs="Times New Roman"/>
          <w:i/>
          <w:iCs/>
          <w:sz w:val="24"/>
        </w:rPr>
        <w:t>Hydrometeorol</w:t>
      </w:r>
      <w:proofErr w:type="spellEnd"/>
      <w:r w:rsidRPr="00A5769B">
        <w:rPr>
          <w:rFonts w:ascii="Times New Roman" w:hAnsi="Times New Roman" w:cs="Times New Roman"/>
          <w:i/>
          <w:iCs/>
          <w:sz w:val="24"/>
        </w:rPr>
        <w:t>.</w:t>
      </w:r>
      <w:r w:rsidRPr="00A5769B">
        <w:rPr>
          <w:rFonts w:ascii="Times New Roman" w:hAnsi="Times New Roman" w:cs="Times New Roman"/>
          <w:sz w:val="24"/>
        </w:rPr>
        <w:t xml:space="preserve"> </w:t>
      </w:r>
      <w:r w:rsidRPr="00A5769B">
        <w:rPr>
          <w:rFonts w:ascii="Times New Roman" w:hAnsi="Times New Roman" w:cs="Times New Roman"/>
          <w:b/>
          <w:bCs/>
          <w:sz w:val="24"/>
        </w:rPr>
        <w:t>2007</w:t>
      </w:r>
      <w:r w:rsidRPr="00A5769B">
        <w:rPr>
          <w:rFonts w:ascii="Times New Roman" w:hAnsi="Times New Roman" w:cs="Times New Roman"/>
          <w:sz w:val="24"/>
        </w:rPr>
        <w:t xml:space="preserve">, </w:t>
      </w:r>
      <w:r w:rsidRPr="00A5769B">
        <w:rPr>
          <w:rFonts w:ascii="Times New Roman" w:hAnsi="Times New Roman" w:cs="Times New Roman"/>
          <w:i/>
          <w:iCs/>
          <w:sz w:val="24"/>
        </w:rPr>
        <w:t>8</w:t>
      </w:r>
      <w:r w:rsidRPr="00A5769B">
        <w:rPr>
          <w:rFonts w:ascii="Times New Roman" w:hAnsi="Times New Roman" w:cs="Times New Roman"/>
          <w:sz w:val="24"/>
        </w:rPr>
        <w:t>, 607–626, doi:10.1175/JHM583.1.</w:t>
      </w:r>
    </w:p>
    <w:p w14:paraId="74C7AF93"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19. </w:t>
      </w:r>
      <w:r w:rsidRPr="00A5769B">
        <w:rPr>
          <w:rFonts w:ascii="Times New Roman" w:hAnsi="Times New Roman" w:cs="Times New Roman"/>
          <w:sz w:val="24"/>
        </w:rPr>
        <w:tab/>
        <w:t xml:space="preserve">Aldrian, E.; Dwi Susanto, R. Identification of Three Dominant Rainfall Regions within Indonesia and Their Relationship to Sea Surface Temperature. </w:t>
      </w:r>
      <w:r w:rsidRPr="00A5769B">
        <w:rPr>
          <w:rFonts w:ascii="Times New Roman" w:hAnsi="Times New Roman" w:cs="Times New Roman"/>
          <w:i/>
          <w:iCs/>
          <w:sz w:val="24"/>
        </w:rPr>
        <w:t xml:space="preserve">Int. J. </w:t>
      </w:r>
      <w:proofErr w:type="spellStart"/>
      <w:r w:rsidRPr="00A5769B">
        <w:rPr>
          <w:rFonts w:ascii="Times New Roman" w:hAnsi="Times New Roman" w:cs="Times New Roman"/>
          <w:i/>
          <w:iCs/>
          <w:sz w:val="24"/>
        </w:rPr>
        <w:t>Climatol</w:t>
      </w:r>
      <w:proofErr w:type="spellEnd"/>
      <w:r w:rsidRPr="00A5769B">
        <w:rPr>
          <w:rFonts w:ascii="Times New Roman" w:hAnsi="Times New Roman" w:cs="Times New Roman"/>
          <w:i/>
          <w:iCs/>
          <w:sz w:val="24"/>
        </w:rPr>
        <w:t>.</w:t>
      </w:r>
      <w:r w:rsidRPr="00A5769B">
        <w:rPr>
          <w:rFonts w:ascii="Times New Roman" w:hAnsi="Times New Roman" w:cs="Times New Roman"/>
          <w:sz w:val="24"/>
        </w:rPr>
        <w:t xml:space="preserve"> </w:t>
      </w:r>
      <w:r w:rsidRPr="00A5769B">
        <w:rPr>
          <w:rFonts w:ascii="Times New Roman" w:hAnsi="Times New Roman" w:cs="Times New Roman"/>
          <w:b/>
          <w:bCs/>
          <w:sz w:val="24"/>
        </w:rPr>
        <w:t>2003</w:t>
      </w:r>
      <w:r w:rsidRPr="00A5769B">
        <w:rPr>
          <w:rFonts w:ascii="Times New Roman" w:hAnsi="Times New Roman" w:cs="Times New Roman"/>
          <w:sz w:val="24"/>
        </w:rPr>
        <w:t xml:space="preserve">, </w:t>
      </w:r>
      <w:r w:rsidRPr="00A5769B">
        <w:rPr>
          <w:rFonts w:ascii="Times New Roman" w:hAnsi="Times New Roman" w:cs="Times New Roman"/>
          <w:i/>
          <w:iCs/>
          <w:sz w:val="24"/>
        </w:rPr>
        <w:t>23</w:t>
      </w:r>
      <w:r w:rsidRPr="00A5769B">
        <w:rPr>
          <w:rFonts w:ascii="Times New Roman" w:hAnsi="Times New Roman" w:cs="Times New Roman"/>
          <w:sz w:val="24"/>
        </w:rPr>
        <w:t>, 1435–1452, doi:10.1002/joc.950.</w:t>
      </w:r>
    </w:p>
    <w:p w14:paraId="2BA7A10D"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20. </w:t>
      </w:r>
      <w:r w:rsidRPr="00A5769B">
        <w:rPr>
          <w:rFonts w:ascii="Times New Roman" w:hAnsi="Times New Roman" w:cs="Times New Roman"/>
          <w:sz w:val="24"/>
        </w:rPr>
        <w:tab/>
        <w:t>As-</w:t>
      </w:r>
      <w:proofErr w:type="spellStart"/>
      <w:r w:rsidRPr="00A5769B">
        <w:rPr>
          <w:rFonts w:ascii="Times New Roman" w:hAnsi="Times New Roman" w:cs="Times New Roman"/>
          <w:sz w:val="24"/>
        </w:rPr>
        <w:t>syakur</w:t>
      </w:r>
      <w:proofErr w:type="spellEnd"/>
      <w:r w:rsidRPr="00A5769B">
        <w:rPr>
          <w:rFonts w:ascii="Times New Roman" w:hAnsi="Times New Roman" w:cs="Times New Roman"/>
          <w:sz w:val="24"/>
        </w:rPr>
        <w:t xml:space="preserve">, </w:t>
      </w:r>
      <w:proofErr w:type="spellStart"/>
      <w:r w:rsidRPr="00A5769B">
        <w:rPr>
          <w:rFonts w:ascii="Times New Roman" w:hAnsi="Times New Roman" w:cs="Times New Roman"/>
          <w:sz w:val="24"/>
        </w:rPr>
        <w:t>Abd.R</w:t>
      </w:r>
      <w:proofErr w:type="spellEnd"/>
      <w:r w:rsidRPr="00A5769B">
        <w:rPr>
          <w:rFonts w:ascii="Times New Roman" w:hAnsi="Times New Roman" w:cs="Times New Roman"/>
          <w:sz w:val="24"/>
        </w:rPr>
        <w:t xml:space="preserve">.; Tanaka, T.; Osawa, T.; Mahendra, M.S. Indonesian Rainfall Variability Observation Using TRMM Multi-Satellite Data. </w:t>
      </w:r>
      <w:r w:rsidRPr="00A5769B">
        <w:rPr>
          <w:rFonts w:ascii="Times New Roman" w:hAnsi="Times New Roman" w:cs="Times New Roman"/>
          <w:i/>
          <w:iCs/>
          <w:sz w:val="24"/>
        </w:rPr>
        <w:t>Int. J. Remote Sens.</w:t>
      </w:r>
      <w:r w:rsidRPr="00A5769B">
        <w:rPr>
          <w:rFonts w:ascii="Times New Roman" w:hAnsi="Times New Roman" w:cs="Times New Roman"/>
          <w:sz w:val="24"/>
        </w:rPr>
        <w:t xml:space="preserve"> </w:t>
      </w:r>
      <w:r w:rsidRPr="00A5769B">
        <w:rPr>
          <w:rFonts w:ascii="Times New Roman" w:hAnsi="Times New Roman" w:cs="Times New Roman"/>
          <w:b/>
          <w:bCs/>
          <w:sz w:val="24"/>
        </w:rPr>
        <w:t>2013</w:t>
      </w:r>
      <w:r w:rsidRPr="00A5769B">
        <w:rPr>
          <w:rFonts w:ascii="Times New Roman" w:hAnsi="Times New Roman" w:cs="Times New Roman"/>
          <w:sz w:val="24"/>
        </w:rPr>
        <w:t xml:space="preserve">, </w:t>
      </w:r>
      <w:r w:rsidRPr="00A5769B">
        <w:rPr>
          <w:rFonts w:ascii="Times New Roman" w:hAnsi="Times New Roman" w:cs="Times New Roman"/>
          <w:i/>
          <w:iCs/>
          <w:sz w:val="24"/>
        </w:rPr>
        <w:t>34</w:t>
      </w:r>
      <w:r w:rsidRPr="00A5769B">
        <w:rPr>
          <w:rFonts w:ascii="Times New Roman" w:hAnsi="Times New Roman" w:cs="Times New Roman"/>
          <w:sz w:val="24"/>
        </w:rPr>
        <w:t>, 7723–7738, doi:10.1080/01431161.2013.826837.</w:t>
      </w:r>
    </w:p>
    <w:p w14:paraId="58DA32EF"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21. </w:t>
      </w:r>
      <w:r w:rsidRPr="00A5769B">
        <w:rPr>
          <w:rFonts w:ascii="Times New Roman" w:hAnsi="Times New Roman" w:cs="Times New Roman"/>
          <w:sz w:val="24"/>
        </w:rPr>
        <w:tab/>
        <w:t xml:space="preserve">Sun, Q.; Miao, C.; Duan, Q.; Ashouri, H.; </w:t>
      </w:r>
      <w:proofErr w:type="spellStart"/>
      <w:r w:rsidRPr="00A5769B">
        <w:rPr>
          <w:rFonts w:ascii="Times New Roman" w:hAnsi="Times New Roman" w:cs="Times New Roman"/>
          <w:sz w:val="24"/>
        </w:rPr>
        <w:t>Sorooshian</w:t>
      </w:r>
      <w:proofErr w:type="spellEnd"/>
      <w:r w:rsidRPr="00A5769B">
        <w:rPr>
          <w:rFonts w:ascii="Times New Roman" w:hAnsi="Times New Roman" w:cs="Times New Roman"/>
          <w:sz w:val="24"/>
        </w:rPr>
        <w:t xml:space="preserve">, S.; Hsu, K. A Review of Global Precipitation Data Sets: Data Sources, Estimation, and Intercomparisons. </w:t>
      </w:r>
      <w:r w:rsidRPr="00A5769B">
        <w:rPr>
          <w:rFonts w:ascii="Times New Roman" w:hAnsi="Times New Roman" w:cs="Times New Roman"/>
          <w:i/>
          <w:iCs/>
          <w:sz w:val="24"/>
        </w:rPr>
        <w:t>Rev. Geophys.</w:t>
      </w:r>
      <w:r w:rsidRPr="00A5769B">
        <w:rPr>
          <w:rFonts w:ascii="Times New Roman" w:hAnsi="Times New Roman" w:cs="Times New Roman"/>
          <w:sz w:val="24"/>
        </w:rPr>
        <w:t xml:space="preserve"> </w:t>
      </w:r>
      <w:r w:rsidRPr="00A5769B">
        <w:rPr>
          <w:rFonts w:ascii="Times New Roman" w:hAnsi="Times New Roman" w:cs="Times New Roman"/>
          <w:b/>
          <w:bCs/>
          <w:sz w:val="24"/>
        </w:rPr>
        <w:t>2018</w:t>
      </w:r>
      <w:r w:rsidRPr="00A5769B">
        <w:rPr>
          <w:rFonts w:ascii="Times New Roman" w:hAnsi="Times New Roman" w:cs="Times New Roman"/>
          <w:sz w:val="24"/>
        </w:rPr>
        <w:t xml:space="preserve">, </w:t>
      </w:r>
      <w:r w:rsidRPr="00A5769B">
        <w:rPr>
          <w:rFonts w:ascii="Times New Roman" w:hAnsi="Times New Roman" w:cs="Times New Roman"/>
          <w:i/>
          <w:iCs/>
          <w:sz w:val="24"/>
        </w:rPr>
        <w:t>56</w:t>
      </w:r>
      <w:r w:rsidRPr="00A5769B">
        <w:rPr>
          <w:rFonts w:ascii="Times New Roman" w:hAnsi="Times New Roman" w:cs="Times New Roman"/>
          <w:sz w:val="24"/>
        </w:rPr>
        <w:t>, 79–107, doi:10.1002/2017RG000574.</w:t>
      </w:r>
    </w:p>
    <w:p w14:paraId="45E0D20A"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22</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Pradhan</w:t>
      </w:r>
      <w:proofErr w:type="gramEnd"/>
      <w:r w:rsidRPr="00A5769B">
        <w:rPr>
          <w:rFonts w:ascii="Times New Roman" w:hAnsi="Times New Roman" w:cs="Times New Roman"/>
          <w:sz w:val="24"/>
        </w:rPr>
        <w:t xml:space="preserve">, R.K.; </w:t>
      </w:r>
      <w:proofErr w:type="spellStart"/>
      <w:r w:rsidRPr="00A5769B">
        <w:rPr>
          <w:rFonts w:ascii="Times New Roman" w:hAnsi="Times New Roman" w:cs="Times New Roman"/>
          <w:sz w:val="24"/>
        </w:rPr>
        <w:t>Markonis</w:t>
      </w:r>
      <w:proofErr w:type="spellEnd"/>
      <w:r w:rsidRPr="00A5769B">
        <w:rPr>
          <w:rFonts w:ascii="Times New Roman" w:hAnsi="Times New Roman" w:cs="Times New Roman"/>
          <w:sz w:val="24"/>
        </w:rPr>
        <w:t>, Y.; Vargas Godoy, M.R.; Villalba-</w:t>
      </w:r>
      <w:proofErr w:type="spellStart"/>
      <w:r w:rsidRPr="00A5769B">
        <w:rPr>
          <w:rFonts w:ascii="Times New Roman" w:hAnsi="Times New Roman" w:cs="Times New Roman"/>
          <w:sz w:val="24"/>
        </w:rPr>
        <w:t>Pradas</w:t>
      </w:r>
      <w:proofErr w:type="spellEnd"/>
      <w:r w:rsidRPr="00A5769B">
        <w:rPr>
          <w:rFonts w:ascii="Times New Roman" w:hAnsi="Times New Roman" w:cs="Times New Roman"/>
          <w:sz w:val="24"/>
        </w:rPr>
        <w:t xml:space="preserve">, A.; Andreadis, K.M.; Nikolopoulos, E.I.; </w:t>
      </w:r>
      <w:proofErr w:type="spellStart"/>
      <w:r w:rsidRPr="00A5769B">
        <w:rPr>
          <w:rFonts w:ascii="Times New Roman" w:hAnsi="Times New Roman" w:cs="Times New Roman"/>
          <w:sz w:val="24"/>
        </w:rPr>
        <w:t>Papalexiou</w:t>
      </w:r>
      <w:proofErr w:type="spellEnd"/>
      <w:r w:rsidRPr="00A5769B">
        <w:rPr>
          <w:rFonts w:ascii="Times New Roman" w:hAnsi="Times New Roman" w:cs="Times New Roman"/>
          <w:sz w:val="24"/>
        </w:rPr>
        <w:t xml:space="preserve">, S.M.; Rahim, A.; </w:t>
      </w:r>
      <w:proofErr w:type="spellStart"/>
      <w:r w:rsidRPr="00A5769B">
        <w:rPr>
          <w:rFonts w:ascii="Times New Roman" w:hAnsi="Times New Roman" w:cs="Times New Roman"/>
          <w:sz w:val="24"/>
        </w:rPr>
        <w:t>Tapiador</w:t>
      </w:r>
      <w:proofErr w:type="spellEnd"/>
      <w:r w:rsidRPr="00A5769B">
        <w:rPr>
          <w:rFonts w:ascii="Times New Roman" w:hAnsi="Times New Roman" w:cs="Times New Roman"/>
          <w:sz w:val="24"/>
        </w:rPr>
        <w:t xml:space="preserve">, F.J.; Hanel, M. Review of GPM IMERG Performance: A Global Perspective. </w:t>
      </w:r>
      <w:r w:rsidRPr="00A5769B">
        <w:rPr>
          <w:rFonts w:ascii="Times New Roman" w:hAnsi="Times New Roman" w:cs="Times New Roman"/>
          <w:i/>
          <w:iCs/>
          <w:sz w:val="24"/>
        </w:rPr>
        <w:t>Remote Sens. Environ.</w:t>
      </w:r>
      <w:r w:rsidRPr="00A5769B">
        <w:rPr>
          <w:rFonts w:ascii="Times New Roman" w:hAnsi="Times New Roman" w:cs="Times New Roman"/>
          <w:sz w:val="24"/>
        </w:rPr>
        <w:t xml:space="preserve"> 2022, </w:t>
      </w:r>
      <w:r w:rsidRPr="00A5769B">
        <w:rPr>
          <w:rFonts w:ascii="Times New Roman" w:hAnsi="Times New Roman" w:cs="Times New Roman"/>
          <w:i/>
          <w:iCs/>
          <w:sz w:val="24"/>
        </w:rPr>
        <w:t>268</w:t>
      </w:r>
      <w:r w:rsidRPr="00A5769B">
        <w:rPr>
          <w:rFonts w:ascii="Times New Roman" w:hAnsi="Times New Roman" w:cs="Times New Roman"/>
          <w:sz w:val="24"/>
        </w:rPr>
        <w:t>.</w:t>
      </w:r>
    </w:p>
    <w:p w14:paraId="5CE6B3F4"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23</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Wood</w:t>
      </w:r>
      <w:proofErr w:type="gramEnd"/>
      <w:r w:rsidRPr="00A5769B">
        <w:rPr>
          <w:rFonts w:ascii="Times New Roman" w:hAnsi="Times New Roman" w:cs="Times New Roman"/>
          <w:sz w:val="24"/>
        </w:rPr>
        <w:t xml:space="preserve">, A.W.; Leung, L.R.; Sridhar, V.; Lettenmaier, D.P. Hydrologic Implications of Dynamical and Statistical Approaches to Downscaling Climate Model Outputs. </w:t>
      </w:r>
      <w:r w:rsidRPr="00A5769B">
        <w:rPr>
          <w:rFonts w:ascii="Times New Roman" w:hAnsi="Times New Roman" w:cs="Times New Roman"/>
          <w:i/>
          <w:iCs/>
          <w:sz w:val="24"/>
        </w:rPr>
        <w:t>Clim. Change</w:t>
      </w:r>
      <w:r w:rsidRPr="00A5769B">
        <w:rPr>
          <w:rFonts w:ascii="Times New Roman" w:hAnsi="Times New Roman" w:cs="Times New Roman"/>
          <w:sz w:val="24"/>
        </w:rPr>
        <w:t xml:space="preserve"> </w:t>
      </w:r>
      <w:r w:rsidRPr="00A5769B">
        <w:rPr>
          <w:rFonts w:ascii="Times New Roman" w:hAnsi="Times New Roman" w:cs="Times New Roman"/>
          <w:b/>
          <w:bCs/>
          <w:sz w:val="24"/>
        </w:rPr>
        <w:t>2004</w:t>
      </w:r>
      <w:r w:rsidRPr="00A5769B">
        <w:rPr>
          <w:rFonts w:ascii="Times New Roman" w:hAnsi="Times New Roman" w:cs="Times New Roman"/>
          <w:sz w:val="24"/>
        </w:rPr>
        <w:t xml:space="preserve">, </w:t>
      </w:r>
      <w:r w:rsidRPr="00A5769B">
        <w:rPr>
          <w:rFonts w:ascii="Times New Roman" w:hAnsi="Times New Roman" w:cs="Times New Roman"/>
          <w:i/>
          <w:iCs/>
          <w:sz w:val="24"/>
        </w:rPr>
        <w:t>62</w:t>
      </w:r>
      <w:r w:rsidRPr="00A5769B">
        <w:rPr>
          <w:rFonts w:ascii="Times New Roman" w:hAnsi="Times New Roman" w:cs="Times New Roman"/>
          <w:sz w:val="24"/>
        </w:rPr>
        <w:t>, 189–216, doi:10.1023/</w:t>
      </w:r>
      <w:proofErr w:type="gramStart"/>
      <w:r w:rsidRPr="00A5769B">
        <w:rPr>
          <w:rFonts w:ascii="Times New Roman" w:hAnsi="Times New Roman" w:cs="Times New Roman"/>
          <w:sz w:val="24"/>
        </w:rPr>
        <w:t>B:CLIM</w:t>
      </w:r>
      <w:proofErr w:type="gramEnd"/>
      <w:r w:rsidRPr="00A5769B">
        <w:rPr>
          <w:rFonts w:ascii="Times New Roman" w:hAnsi="Times New Roman" w:cs="Times New Roman"/>
          <w:sz w:val="24"/>
        </w:rPr>
        <w:t>.0000013685.99609.9e.</w:t>
      </w:r>
    </w:p>
    <w:p w14:paraId="19928E2E"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24. </w:t>
      </w:r>
      <w:r w:rsidRPr="00A5769B">
        <w:rPr>
          <w:rFonts w:ascii="Times New Roman" w:hAnsi="Times New Roman" w:cs="Times New Roman"/>
          <w:sz w:val="24"/>
        </w:rPr>
        <w:tab/>
        <w:t xml:space="preserve">WMO </w:t>
      </w:r>
      <w:r w:rsidRPr="00A5769B">
        <w:rPr>
          <w:rFonts w:ascii="Times New Roman" w:hAnsi="Times New Roman" w:cs="Times New Roman"/>
          <w:i/>
          <w:iCs/>
          <w:sz w:val="24"/>
        </w:rPr>
        <w:t>Guide to Instruments and Methods of Observation, Volume IV – Space‑based Observations (WMO-No. 8)</w:t>
      </w:r>
      <w:r w:rsidRPr="00A5769B">
        <w:rPr>
          <w:rFonts w:ascii="Times New Roman" w:hAnsi="Times New Roman" w:cs="Times New Roman"/>
          <w:sz w:val="24"/>
        </w:rPr>
        <w:t xml:space="preserve">; Volume IV – Space‑based Observations; World Meteorological Organization: Geneva, Switzerland, 2021; p. </w:t>
      </w:r>
      <w:proofErr w:type="gramStart"/>
      <w:r w:rsidRPr="00A5769B">
        <w:rPr>
          <w:rFonts w:ascii="Times New Roman" w:hAnsi="Times New Roman" w:cs="Times New Roman"/>
          <w:sz w:val="24"/>
        </w:rPr>
        <w:t>195;.</w:t>
      </w:r>
      <w:proofErr w:type="gramEnd"/>
    </w:p>
    <w:p w14:paraId="26653BD3"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25</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Hosking</w:t>
      </w:r>
      <w:proofErr w:type="gramEnd"/>
      <w:r w:rsidRPr="00A5769B">
        <w:rPr>
          <w:rFonts w:ascii="Times New Roman" w:hAnsi="Times New Roman" w:cs="Times New Roman"/>
          <w:sz w:val="24"/>
        </w:rPr>
        <w:t xml:space="preserve">, J.R.M.; Wallis, J.R. </w:t>
      </w:r>
      <w:r w:rsidRPr="00A5769B">
        <w:rPr>
          <w:rFonts w:ascii="Times New Roman" w:hAnsi="Times New Roman" w:cs="Times New Roman"/>
          <w:i/>
          <w:iCs/>
          <w:sz w:val="24"/>
        </w:rPr>
        <w:t>Regional Frequency Analysis: An Approach Based on L-Moments</w:t>
      </w:r>
      <w:r w:rsidRPr="00A5769B">
        <w:rPr>
          <w:rFonts w:ascii="Times New Roman" w:hAnsi="Times New Roman" w:cs="Times New Roman"/>
          <w:sz w:val="24"/>
        </w:rPr>
        <w:t>; 1st ed.; Cambridge University Press, 1997; ISBN 978-0-521-43045-6.</w:t>
      </w:r>
    </w:p>
    <w:p w14:paraId="14B4E193"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26</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Kingma</w:t>
      </w:r>
      <w:proofErr w:type="gramEnd"/>
      <w:r w:rsidRPr="00A5769B">
        <w:rPr>
          <w:rFonts w:ascii="Times New Roman" w:hAnsi="Times New Roman" w:cs="Times New Roman"/>
          <w:sz w:val="24"/>
        </w:rPr>
        <w:t>, D.P.; Ba, J. Adam: A Method for Stochastic Optimization 2014.</w:t>
      </w:r>
    </w:p>
    <w:p w14:paraId="7A3E88A9"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27</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Mega</w:t>
      </w:r>
      <w:proofErr w:type="gramEnd"/>
      <w:r w:rsidRPr="00A5769B">
        <w:rPr>
          <w:rFonts w:ascii="Times New Roman" w:hAnsi="Times New Roman" w:cs="Times New Roman"/>
          <w:sz w:val="24"/>
        </w:rPr>
        <w:t xml:space="preserve">, T.; Ushio, T.; Takahiro, M.; Kubota, T.; Kachi, M.; Oki, R. Gauge-Adjusted Global Satellite Mapping of Precipitation. </w:t>
      </w:r>
      <w:r w:rsidRPr="00A5769B">
        <w:rPr>
          <w:rFonts w:ascii="Times New Roman" w:hAnsi="Times New Roman" w:cs="Times New Roman"/>
          <w:i/>
          <w:iCs/>
          <w:sz w:val="24"/>
        </w:rPr>
        <w:t xml:space="preserve">IEEE Trans. </w:t>
      </w:r>
      <w:proofErr w:type="spellStart"/>
      <w:r w:rsidRPr="00A5769B">
        <w:rPr>
          <w:rFonts w:ascii="Times New Roman" w:hAnsi="Times New Roman" w:cs="Times New Roman"/>
          <w:i/>
          <w:iCs/>
          <w:sz w:val="24"/>
        </w:rPr>
        <w:t>Geosci</w:t>
      </w:r>
      <w:proofErr w:type="spellEnd"/>
      <w:r w:rsidRPr="00A5769B">
        <w:rPr>
          <w:rFonts w:ascii="Times New Roman" w:hAnsi="Times New Roman" w:cs="Times New Roman"/>
          <w:i/>
          <w:iCs/>
          <w:sz w:val="24"/>
        </w:rPr>
        <w:t>. Remote Sens.</w:t>
      </w:r>
      <w:r w:rsidRPr="00A5769B">
        <w:rPr>
          <w:rFonts w:ascii="Times New Roman" w:hAnsi="Times New Roman" w:cs="Times New Roman"/>
          <w:sz w:val="24"/>
        </w:rPr>
        <w:t xml:space="preserve"> </w:t>
      </w:r>
      <w:r w:rsidRPr="00A5769B">
        <w:rPr>
          <w:rFonts w:ascii="Times New Roman" w:hAnsi="Times New Roman" w:cs="Times New Roman"/>
          <w:b/>
          <w:bCs/>
          <w:sz w:val="24"/>
        </w:rPr>
        <w:t>2019</w:t>
      </w:r>
      <w:r w:rsidRPr="00A5769B">
        <w:rPr>
          <w:rFonts w:ascii="Times New Roman" w:hAnsi="Times New Roman" w:cs="Times New Roman"/>
          <w:sz w:val="24"/>
        </w:rPr>
        <w:t xml:space="preserve">, </w:t>
      </w:r>
      <w:r w:rsidRPr="00A5769B">
        <w:rPr>
          <w:rFonts w:ascii="Times New Roman" w:hAnsi="Times New Roman" w:cs="Times New Roman"/>
          <w:i/>
          <w:iCs/>
          <w:sz w:val="24"/>
        </w:rPr>
        <w:t>57</w:t>
      </w:r>
      <w:r w:rsidRPr="00A5769B">
        <w:rPr>
          <w:rFonts w:ascii="Times New Roman" w:hAnsi="Times New Roman" w:cs="Times New Roman"/>
          <w:sz w:val="24"/>
        </w:rPr>
        <w:t>, 1928–1935, doi:10.1109/TGRS.2018.2870199.</w:t>
      </w:r>
    </w:p>
    <w:p w14:paraId="4C0DA771"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28</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Nash</w:t>
      </w:r>
      <w:proofErr w:type="gramEnd"/>
      <w:r w:rsidRPr="00A5769B">
        <w:rPr>
          <w:rFonts w:ascii="Times New Roman" w:hAnsi="Times New Roman" w:cs="Times New Roman"/>
          <w:sz w:val="24"/>
        </w:rPr>
        <w:t xml:space="preserve">, J.E.; Sutcliffe, J.V. River Flow Forecasting through Conceptual Models Part I — A Discussion of Principles. </w:t>
      </w:r>
      <w:r w:rsidRPr="00A5769B">
        <w:rPr>
          <w:rFonts w:ascii="Times New Roman" w:hAnsi="Times New Roman" w:cs="Times New Roman"/>
          <w:i/>
          <w:iCs/>
          <w:sz w:val="24"/>
        </w:rPr>
        <w:t xml:space="preserve">J. </w:t>
      </w:r>
      <w:proofErr w:type="spellStart"/>
      <w:r w:rsidRPr="00A5769B">
        <w:rPr>
          <w:rFonts w:ascii="Times New Roman" w:hAnsi="Times New Roman" w:cs="Times New Roman"/>
          <w:i/>
          <w:iCs/>
          <w:sz w:val="24"/>
        </w:rPr>
        <w:t>Hydrol</w:t>
      </w:r>
      <w:proofErr w:type="spellEnd"/>
      <w:r w:rsidRPr="00A5769B">
        <w:rPr>
          <w:rFonts w:ascii="Times New Roman" w:hAnsi="Times New Roman" w:cs="Times New Roman"/>
          <w:i/>
          <w:iCs/>
          <w:sz w:val="24"/>
        </w:rPr>
        <w:t>.</w:t>
      </w:r>
      <w:r w:rsidRPr="00A5769B">
        <w:rPr>
          <w:rFonts w:ascii="Times New Roman" w:hAnsi="Times New Roman" w:cs="Times New Roman"/>
          <w:sz w:val="24"/>
        </w:rPr>
        <w:t xml:space="preserve"> </w:t>
      </w:r>
      <w:r w:rsidRPr="00A5769B">
        <w:rPr>
          <w:rFonts w:ascii="Times New Roman" w:hAnsi="Times New Roman" w:cs="Times New Roman"/>
          <w:b/>
          <w:bCs/>
          <w:sz w:val="24"/>
        </w:rPr>
        <w:t>1970</w:t>
      </w:r>
      <w:r w:rsidRPr="00A5769B">
        <w:rPr>
          <w:rFonts w:ascii="Times New Roman" w:hAnsi="Times New Roman" w:cs="Times New Roman"/>
          <w:sz w:val="24"/>
        </w:rPr>
        <w:t xml:space="preserve">, </w:t>
      </w:r>
      <w:r w:rsidRPr="00A5769B">
        <w:rPr>
          <w:rFonts w:ascii="Times New Roman" w:hAnsi="Times New Roman" w:cs="Times New Roman"/>
          <w:i/>
          <w:iCs/>
          <w:sz w:val="24"/>
        </w:rPr>
        <w:t>10</w:t>
      </w:r>
      <w:r w:rsidRPr="00A5769B">
        <w:rPr>
          <w:rFonts w:ascii="Times New Roman" w:hAnsi="Times New Roman" w:cs="Times New Roman"/>
          <w:sz w:val="24"/>
        </w:rPr>
        <w:t>, 282–290, doi:10.1016/0022-1694(70)90255-6.</w:t>
      </w:r>
    </w:p>
    <w:p w14:paraId="42DD7131"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29</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D</w:t>
      </w:r>
      <w:proofErr w:type="gramEnd"/>
      <w:r w:rsidRPr="00A5769B">
        <w:rPr>
          <w:rFonts w:ascii="Times New Roman" w:hAnsi="Times New Roman" w:cs="Times New Roman"/>
          <w:sz w:val="24"/>
        </w:rPr>
        <w:t xml:space="preserve">. N. </w:t>
      </w:r>
      <w:proofErr w:type="spellStart"/>
      <w:r w:rsidRPr="00A5769B">
        <w:rPr>
          <w:rFonts w:ascii="Times New Roman" w:hAnsi="Times New Roman" w:cs="Times New Roman"/>
          <w:sz w:val="24"/>
        </w:rPr>
        <w:t>Moriasi</w:t>
      </w:r>
      <w:proofErr w:type="spellEnd"/>
      <w:r w:rsidRPr="00A5769B">
        <w:rPr>
          <w:rFonts w:ascii="Times New Roman" w:hAnsi="Times New Roman" w:cs="Times New Roman"/>
          <w:sz w:val="24"/>
        </w:rPr>
        <w:t xml:space="preserve">; J. G. Arnold; M. W. Van Liew; R. L. </w:t>
      </w:r>
      <w:proofErr w:type="spellStart"/>
      <w:r w:rsidRPr="00A5769B">
        <w:rPr>
          <w:rFonts w:ascii="Times New Roman" w:hAnsi="Times New Roman" w:cs="Times New Roman"/>
          <w:sz w:val="24"/>
        </w:rPr>
        <w:t>Bingner</w:t>
      </w:r>
      <w:proofErr w:type="spellEnd"/>
      <w:r w:rsidRPr="00A5769B">
        <w:rPr>
          <w:rFonts w:ascii="Times New Roman" w:hAnsi="Times New Roman" w:cs="Times New Roman"/>
          <w:sz w:val="24"/>
        </w:rPr>
        <w:t xml:space="preserve">; R. D. Harmel; T. L. Veith Model Evaluation Guidelines for Systematic Quantification of Accuracy in Watershed Simulations. </w:t>
      </w:r>
      <w:r w:rsidRPr="00A5769B">
        <w:rPr>
          <w:rFonts w:ascii="Times New Roman" w:hAnsi="Times New Roman" w:cs="Times New Roman"/>
          <w:i/>
          <w:iCs/>
          <w:sz w:val="24"/>
        </w:rPr>
        <w:t>Trans. ASABE</w:t>
      </w:r>
      <w:r w:rsidRPr="00A5769B">
        <w:rPr>
          <w:rFonts w:ascii="Times New Roman" w:hAnsi="Times New Roman" w:cs="Times New Roman"/>
          <w:sz w:val="24"/>
        </w:rPr>
        <w:t xml:space="preserve"> </w:t>
      </w:r>
      <w:r w:rsidRPr="00A5769B">
        <w:rPr>
          <w:rFonts w:ascii="Times New Roman" w:hAnsi="Times New Roman" w:cs="Times New Roman"/>
          <w:b/>
          <w:bCs/>
          <w:sz w:val="24"/>
        </w:rPr>
        <w:t>2007</w:t>
      </w:r>
      <w:r w:rsidRPr="00A5769B">
        <w:rPr>
          <w:rFonts w:ascii="Times New Roman" w:hAnsi="Times New Roman" w:cs="Times New Roman"/>
          <w:sz w:val="24"/>
        </w:rPr>
        <w:t xml:space="preserve">, </w:t>
      </w:r>
      <w:r w:rsidRPr="00A5769B">
        <w:rPr>
          <w:rFonts w:ascii="Times New Roman" w:hAnsi="Times New Roman" w:cs="Times New Roman"/>
          <w:i/>
          <w:iCs/>
          <w:sz w:val="24"/>
        </w:rPr>
        <w:t>50</w:t>
      </w:r>
      <w:r w:rsidRPr="00A5769B">
        <w:rPr>
          <w:rFonts w:ascii="Times New Roman" w:hAnsi="Times New Roman" w:cs="Times New Roman"/>
          <w:sz w:val="24"/>
        </w:rPr>
        <w:t>, 885–900, doi:10.13031/2013.23153.</w:t>
      </w:r>
    </w:p>
    <w:p w14:paraId="444C4828"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lastRenderedPageBreak/>
        <w:t>30</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Gupta</w:t>
      </w:r>
      <w:proofErr w:type="gramEnd"/>
      <w:r w:rsidRPr="00A5769B">
        <w:rPr>
          <w:rFonts w:ascii="Times New Roman" w:hAnsi="Times New Roman" w:cs="Times New Roman"/>
          <w:sz w:val="24"/>
        </w:rPr>
        <w:t xml:space="preserve">, H.V.; Kling, H.; Yilmaz, K.K.; Martinez, G.F. Decomposition of the Mean Squared Error and NSE Performance Criteria: Implications for Improving Hydrological Modelling. </w:t>
      </w:r>
      <w:r w:rsidRPr="00A5769B">
        <w:rPr>
          <w:rFonts w:ascii="Times New Roman" w:hAnsi="Times New Roman" w:cs="Times New Roman"/>
          <w:i/>
          <w:iCs/>
          <w:sz w:val="24"/>
        </w:rPr>
        <w:t xml:space="preserve">J. </w:t>
      </w:r>
      <w:proofErr w:type="spellStart"/>
      <w:r w:rsidRPr="00A5769B">
        <w:rPr>
          <w:rFonts w:ascii="Times New Roman" w:hAnsi="Times New Roman" w:cs="Times New Roman"/>
          <w:i/>
          <w:iCs/>
          <w:sz w:val="24"/>
        </w:rPr>
        <w:t>Hydrol</w:t>
      </w:r>
      <w:proofErr w:type="spellEnd"/>
      <w:r w:rsidRPr="00A5769B">
        <w:rPr>
          <w:rFonts w:ascii="Times New Roman" w:hAnsi="Times New Roman" w:cs="Times New Roman"/>
          <w:i/>
          <w:iCs/>
          <w:sz w:val="24"/>
        </w:rPr>
        <w:t>.</w:t>
      </w:r>
      <w:r w:rsidRPr="00A5769B">
        <w:rPr>
          <w:rFonts w:ascii="Times New Roman" w:hAnsi="Times New Roman" w:cs="Times New Roman"/>
          <w:sz w:val="24"/>
        </w:rPr>
        <w:t xml:space="preserve"> </w:t>
      </w:r>
      <w:r w:rsidRPr="00A5769B">
        <w:rPr>
          <w:rFonts w:ascii="Times New Roman" w:hAnsi="Times New Roman" w:cs="Times New Roman"/>
          <w:b/>
          <w:bCs/>
          <w:sz w:val="24"/>
        </w:rPr>
        <w:t>2009</w:t>
      </w:r>
      <w:r w:rsidRPr="00A5769B">
        <w:rPr>
          <w:rFonts w:ascii="Times New Roman" w:hAnsi="Times New Roman" w:cs="Times New Roman"/>
          <w:sz w:val="24"/>
        </w:rPr>
        <w:t xml:space="preserve">, </w:t>
      </w:r>
      <w:r w:rsidRPr="00A5769B">
        <w:rPr>
          <w:rFonts w:ascii="Times New Roman" w:hAnsi="Times New Roman" w:cs="Times New Roman"/>
          <w:i/>
          <w:iCs/>
          <w:sz w:val="24"/>
        </w:rPr>
        <w:t>377</w:t>
      </w:r>
      <w:r w:rsidRPr="00A5769B">
        <w:rPr>
          <w:rFonts w:ascii="Times New Roman" w:hAnsi="Times New Roman" w:cs="Times New Roman"/>
          <w:sz w:val="24"/>
        </w:rPr>
        <w:t xml:space="preserve">, 80–91, </w:t>
      </w:r>
      <w:proofErr w:type="gramStart"/>
      <w:r w:rsidRPr="00A5769B">
        <w:rPr>
          <w:rFonts w:ascii="Times New Roman" w:hAnsi="Times New Roman" w:cs="Times New Roman"/>
          <w:sz w:val="24"/>
        </w:rPr>
        <w:t>doi:10.1016/j.jhydrol</w:t>
      </w:r>
      <w:proofErr w:type="gramEnd"/>
      <w:r w:rsidRPr="00A5769B">
        <w:rPr>
          <w:rFonts w:ascii="Times New Roman" w:hAnsi="Times New Roman" w:cs="Times New Roman"/>
          <w:sz w:val="24"/>
        </w:rPr>
        <w:t>.2009.08.003.</w:t>
      </w:r>
    </w:p>
    <w:p w14:paraId="3D78FAD3"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31. </w:t>
      </w:r>
      <w:r w:rsidRPr="00A5769B">
        <w:rPr>
          <w:rFonts w:ascii="Times New Roman" w:hAnsi="Times New Roman" w:cs="Times New Roman"/>
          <w:sz w:val="24"/>
        </w:rPr>
        <w:tab/>
        <w:t xml:space="preserve">Tan, J.; Petersen, W.A.; Tokay, A. A Novel Approach to Identify Sources of Errors in IMERG for GPM Ground Validation. </w:t>
      </w:r>
      <w:r w:rsidRPr="00A5769B">
        <w:rPr>
          <w:rFonts w:ascii="Times New Roman" w:hAnsi="Times New Roman" w:cs="Times New Roman"/>
          <w:i/>
          <w:iCs/>
          <w:sz w:val="24"/>
        </w:rPr>
        <w:t xml:space="preserve">J. </w:t>
      </w:r>
      <w:proofErr w:type="spellStart"/>
      <w:r w:rsidRPr="00A5769B">
        <w:rPr>
          <w:rFonts w:ascii="Times New Roman" w:hAnsi="Times New Roman" w:cs="Times New Roman"/>
          <w:i/>
          <w:iCs/>
          <w:sz w:val="24"/>
        </w:rPr>
        <w:t>Hydrometeorol</w:t>
      </w:r>
      <w:proofErr w:type="spellEnd"/>
      <w:r w:rsidRPr="00A5769B">
        <w:rPr>
          <w:rFonts w:ascii="Times New Roman" w:hAnsi="Times New Roman" w:cs="Times New Roman"/>
          <w:i/>
          <w:iCs/>
          <w:sz w:val="24"/>
        </w:rPr>
        <w:t>.</w:t>
      </w:r>
      <w:r w:rsidRPr="00A5769B">
        <w:rPr>
          <w:rFonts w:ascii="Times New Roman" w:hAnsi="Times New Roman" w:cs="Times New Roman"/>
          <w:sz w:val="24"/>
        </w:rPr>
        <w:t xml:space="preserve"> </w:t>
      </w:r>
      <w:r w:rsidRPr="00A5769B">
        <w:rPr>
          <w:rFonts w:ascii="Times New Roman" w:hAnsi="Times New Roman" w:cs="Times New Roman"/>
          <w:b/>
          <w:bCs/>
          <w:sz w:val="24"/>
        </w:rPr>
        <w:t>2016</w:t>
      </w:r>
      <w:r w:rsidRPr="00A5769B">
        <w:rPr>
          <w:rFonts w:ascii="Times New Roman" w:hAnsi="Times New Roman" w:cs="Times New Roman"/>
          <w:sz w:val="24"/>
        </w:rPr>
        <w:t xml:space="preserve">, </w:t>
      </w:r>
      <w:r w:rsidRPr="00A5769B">
        <w:rPr>
          <w:rFonts w:ascii="Times New Roman" w:hAnsi="Times New Roman" w:cs="Times New Roman"/>
          <w:i/>
          <w:iCs/>
          <w:sz w:val="24"/>
        </w:rPr>
        <w:t>17</w:t>
      </w:r>
      <w:r w:rsidRPr="00A5769B">
        <w:rPr>
          <w:rFonts w:ascii="Times New Roman" w:hAnsi="Times New Roman" w:cs="Times New Roman"/>
          <w:sz w:val="24"/>
        </w:rPr>
        <w:t>, 2477–2491, doi:10.1175/JHM-D-16-0079.1.</w:t>
      </w:r>
    </w:p>
    <w:p w14:paraId="653B57C0"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32. </w:t>
      </w:r>
      <w:r w:rsidRPr="00A5769B">
        <w:rPr>
          <w:rFonts w:ascii="Times New Roman" w:hAnsi="Times New Roman" w:cs="Times New Roman"/>
          <w:sz w:val="24"/>
        </w:rPr>
        <w:tab/>
        <w:t xml:space="preserve">Ramadhan, R.; </w:t>
      </w:r>
      <w:proofErr w:type="spellStart"/>
      <w:r w:rsidRPr="00A5769B">
        <w:rPr>
          <w:rFonts w:ascii="Times New Roman" w:hAnsi="Times New Roman" w:cs="Times New Roman"/>
          <w:sz w:val="24"/>
        </w:rPr>
        <w:t>Yusnaini</w:t>
      </w:r>
      <w:proofErr w:type="spellEnd"/>
      <w:r w:rsidRPr="00A5769B">
        <w:rPr>
          <w:rFonts w:ascii="Times New Roman" w:hAnsi="Times New Roman" w:cs="Times New Roman"/>
          <w:sz w:val="24"/>
        </w:rPr>
        <w:t xml:space="preserve">, H.; Marzuki, M.; </w:t>
      </w:r>
      <w:proofErr w:type="spellStart"/>
      <w:r w:rsidRPr="00A5769B">
        <w:rPr>
          <w:rFonts w:ascii="Times New Roman" w:hAnsi="Times New Roman" w:cs="Times New Roman"/>
          <w:sz w:val="24"/>
        </w:rPr>
        <w:t>Muharsyah</w:t>
      </w:r>
      <w:proofErr w:type="spellEnd"/>
      <w:r w:rsidRPr="00A5769B">
        <w:rPr>
          <w:rFonts w:ascii="Times New Roman" w:hAnsi="Times New Roman" w:cs="Times New Roman"/>
          <w:sz w:val="24"/>
        </w:rPr>
        <w:t xml:space="preserve">, R.; </w:t>
      </w:r>
      <w:proofErr w:type="spellStart"/>
      <w:r w:rsidRPr="00A5769B">
        <w:rPr>
          <w:rFonts w:ascii="Times New Roman" w:hAnsi="Times New Roman" w:cs="Times New Roman"/>
          <w:sz w:val="24"/>
        </w:rPr>
        <w:t>Suryanto</w:t>
      </w:r>
      <w:proofErr w:type="spellEnd"/>
      <w:r w:rsidRPr="00A5769B">
        <w:rPr>
          <w:rFonts w:ascii="Times New Roman" w:hAnsi="Times New Roman" w:cs="Times New Roman"/>
          <w:sz w:val="24"/>
        </w:rPr>
        <w:t xml:space="preserve">, W.; </w:t>
      </w:r>
      <w:proofErr w:type="spellStart"/>
      <w:r w:rsidRPr="00A5769B">
        <w:rPr>
          <w:rFonts w:ascii="Times New Roman" w:hAnsi="Times New Roman" w:cs="Times New Roman"/>
          <w:sz w:val="24"/>
        </w:rPr>
        <w:t>Sholihun</w:t>
      </w:r>
      <w:proofErr w:type="spellEnd"/>
      <w:r w:rsidRPr="00A5769B">
        <w:rPr>
          <w:rFonts w:ascii="Times New Roman" w:hAnsi="Times New Roman" w:cs="Times New Roman"/>
          <w:sz w:val="24"/>
        </w:rPr>
        <w:t xml:space="preserve">, S.; </w:t>
      </w:r>
      <w:proofErr w:type="spellStart"/>
      <w:r w:rsidRPr="00A5769B">
        <w:rPr>
          <w:rFonts w:ascii="Times New Roman" w:hAnsi="Times New Roman" w:cs="Times New Roman"/>
          <w:sz w:val="24"/>
        </w:rPr>
        <w:t>Vonnisa</w:t>
      </w:r>
      <w:proofErr w:type="spellEnd"/>
      <w:r w:rsidRPr="00A5769B">
        <w:rPr>
          <w:rFonts w:ascii="Times New Roman" w:hAnsi="Times New Roman" w:cs="Times New Roman"/>
          <w:sz w:val="24"/>
        </w:rPr>
        <w:t xml:space="preserve">, M.; </w:t>
      </w:r>
      <w:proofErr w:type="spellStart"/>
      <w:r w:rsidRPr="00A5769B">
        <w:rPr>
          <w:rFonts w:ascii="Times New Roman" w:hAnsi="Times New Roman" w:cs="Times New Roman"/>
          <w:sz w:val="24"/>
        </w:rPr>
        <w:t>Harmadi</w:t>
      </w:r>
      <w:proofErr w:type="spellEnd"/>
      <w:r w:rsidRPr="00A5769B">
        <w:rPr>
          <w:rFonts w:ascii="Times New Roman" w:hAnsi="Times New Roman" w:cs="Times New Roman"/>
          <w:sz w:val="24"/>
        </w:rPr>
        <w:t xml:space="preserve">, H.; Ningsih, A.P.; Battaglia, A.; et al. Evaluation of GPM IMERG Performance Using Gauge Data </w:t>
      </w:r>
      <w:proofErr w:type="gramStart"/>
      <w:r w:rsidRPr="00A5769B">
        <w:rPr>
          <w:rFonts w:ascii="Times New Roman" w:hAnsi="Times New Roman" w:cs="Times New Roman"/>
          <w:sz w:val="24"/>
        </w:rPr>
        <w:t>over</w:t>
      </w:r>
      <w:proofErr w:type="gramEnd"/>
      <w:r w:rsidRPr="00A5769B">
        <w:rPr>
          <w:rFonts w:ascii="Times New Roman" w:hAnsi="Times New Roman" w:cs="Times New Roman"/>
          <w:sz w:val="24"/>
        </w:rPr>
        <w:t xml:space="preserve"> Indonesian Maritime Continent at Different Time Scales. </w:t>
      </w:r>
      <w:r w:rsidRPr="00A5769B">
        <w:rPr>
          <w:rFonts w:ascii="Times New Roman" w:hAnsi="Times New Roman" w:cs="Times New Roman"/>
          <w:i/>
          <w:iCs/>
          <w:sz w:val="24"/>
        </w:rPr>
        <w:t>Remote Sens.</w:t>
      </w:r>
      <w:r w:rsidRPr="00A5769B">
        <w:rPr>
          <w:rFonts w:ascii="Times New Roman" w:hAnsi="Times New Roman" w:cs="Times New Roman"/>
          <w:sz w:val="24"/>
        </w:rPr>
        <w:t xml:space="preserve"> </w:t>
      </w:r>
      <w:r w:rsidRPr="00A5769B">
        <w:rPr>
          <w:rFonts w:ascii="Times New Roman" w:hAnsi="Times New Roman" w:cs="Times New Roman"/>
          <w:b/>
          <w:bCs/>
          <w:sz w:val="24"/>
        </w:rPr>
        <w:t>2022</w:t>
      </w:r>
      <w:r w:rsidRPr="00A5769B">
        <w:rPr>
          <w:rFonts w:ascii="Times New Roman" w:hAnsi="Times New Roman" w:cs="Times New Roman"/>
          <w:sz w:val="24"/>
        </w:rPr>
        <w:t xml:space="preserve">, </w:t>
      </w:r>
      <w:r w:rsidRPr="00A5769B">
        <w:rPr>
          <w:rFonts w:ascii="Times New Roman" w:hAnsi="Times New Roman" w:cs="Times New Roman"/>
          <w:i/>
          <w:iCs/>
          <w:sz w:val="24"/>
        </w:rPr>
        <w:t>14</w:t>
      </w:r>
      <w:r w:rsidRPr="00A5769B">
        <w:rPr>
          <w:rFonts w:ascii="Times New Roman" w:hAnsi="Times New Roman" w:cs="Times New Roman"/>
          <w:sz w:val="24"/>
        </w:rPr>
        <w:t>, 1172, doi:10.3390/rs14051172.</w:t>
      </w:r>
    </w:p>
    <w:p w14:paraId="30A25E8E"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33</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Tang</w:t>
      </w:r>
      <w:proofErr w:type="gramEnd"/>
      <w:r w:rsidRPr="00A5769B">
        <w:rPr>
          <w:rFonts w:ascii="Times New Roman" w:hAnsi="Times New Roman" w:cs="Times New Roman"/>
          <w:sz w:val="24"/>
        </w:rPr>
        <w:t xml:space="preserve">, G.; Clark, M.P.; </w:t>
      </w:r>
      <w:proofErr w:type="spellStart"/>
      <w:r w:rsidRPr="00A5769B">
        <w:rPr>
          <w:rFonts w:ascii="Times New Roman" w:hAnsi="Times New Roman" w:cs="Times New Roman"/>
          <w:sz w:val="24"/>
        </w:rPr>
        <w:t>Papalexiou</w:t>
      </w:r>
      <w:proofErr w:type="spellEnd"/>
      <w:r w:rsidRPr="00A5769B">
        <w:rPr>
          <w:rFonts w:ascii="Times New Roman" w:hAnsi="Times New Roman" w:cs="Times New Roman"/>
          <w:sz w:val="24"/>
        </w:rPr>
        <w:t xml:space="preserve">, S.M.; Ma, Z.; Hong, Y. Have Satellite Precipitation Products Improved </w:t>
      </w:r>
      <w:proofErr w:type="gramStart"/>
      <w:r w:rsidRPr="00A5769B">
        <w:rPr>
          <w:rFonts w:ascii="Times New Roman" w:hAnsi="Times New Roman" w:cs="Times New Roman"/>
          <w:sz w:val="24"/>
        </w:rPr>
        <w:t>over</w:t>
      </w:r>
      <w:proofErr w:type="gramEnd"/>
      <w:r w:rsidRPr="00A5769B">
        <w:rPr>
          <w:rFonts w:ascii="Times New Roman" w:hAnsi="Times New Roman" w:cs="Times New Roman"/>
          <w:sz w:val="24"/>
        </w:rPr>
        <w:t xml:space="preserve"> Last Two Decades? A Comprehensive Comparison of GPM IMERG with Nine Satellite and Reanalysis Datasets. </w:t>
      </w:r>
      <w:r w:rsidRPr="00A5769B">
        <w:rPr>
          <w:rFonts w:ascii="Times New Roman" w:hAnsi="Times New Roman" w:cs="Times New Roman"/>
          <w:i/>
          <w:iCs/>
          <w:sz w:val="24"/>
        </w:rPr>
        <w:t>Remote Sens. Environ.</w:t>
      </w:r>
      <w:r w:rsidRPr="00A5769B">
        <w:rPr>
          <w:rFonts w:ascii="Times New Roman" w:hAnsi="Times New Roman" w:cs="Times New Roman"/>
          <w:sz w:val="24"/>
        </w:rPr>
        <w:t xml:space="preserve"> </w:t>
      </w:r>
      <w:r w:rsidRPr="00A5769B">
        <w:rPr>
          <w:rFonts w:ascii="Times New Roman" w:hAnsi="Times New Roman" w:cs="Times New Roman"/>
          <w:b/>
          <w:bCs/>
          <w:sz w:val="24"/>
        </w:rPr>
        <w:t>2020</w:t>
      </w:r>
      <w:r w:rsidRPr="00A5769B">
        <w:rPr>
          <w:rFonts w:ascii="Times New Roman" w:hAnsi="Times New Roman" w:cs="Times New Roman"/>
          <w:sz w:val="24"/>
        </w:rPr>
        <w:t xml:space="preserve">, </w:t>
      </w:r>
      <w:r w:rsidRPr="00A5769B">
        <w:rPr>
          <w:rFonts w:ascii="Times New Roman" w:hAnsi="Times New Roman" w:cs="Times New Roman"/>
          <w:i/>
          <w:iCs/>
          <w:sz w:val="24"/>
        </w:rPr>
        <w:t>240</w:t>
      </w:r>
      <w:r w:rsidRPr="00A5769B">
        <w:rPr>
          <w:rFonts w:ascii="Times New Roman" w:hAnsi="Times New Roman" w:cs="Times New Roman"/>
          <w:sz w:val="24"/>
        </w:rPr>
        <w:t xml:space="preserve">, 111697, </w:t>
      </w:r>
      <w:proofErr w:type="gramStart"/>
      <w:r w:rsidRPr="00A5769B">
        <w:rPr>
          <w:rFonts w:ascii="Times New Roman" w:hAnsi="Times New Roman" w:cs="Times New Roman"/>
          <w:sz w:val="24"/>
        </w:rPr>
        <w:t>doi:10.1016/j.rse</w:t>
      </w:r>
      <w:proofErr w:type="gramEnd"/>
      <w:r w:rsidRPr="00A5769B">
        <w:rPr>
          <w:rFonts w:ascii="Times New Roman" w:hAnsi="Times New Roman" w:cs="Times New Roman"/>
          <w:sz w:val="24"/>
        </w:rPr>
        <w:t>.2020.111697.</w:t>
      </w:r>
    </w:p>
    <w:p w14:paraId="60124673"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34</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r>
      <w:proofErr w:type="spellStart"/>
      <w:r w:rsidRPr="00A5769B">
        <w:rPr>
          <w:rFonts w:ascii="Times New Roman" w:hAnsi="Times New Roman" w:cs="Times New Roman"/>
          <w:sz w:val="24"/>
        </w:rPr>
        <w:t>Maraun</w:t>
      </w:r>
      <w:proofErr w:type="spellEnd"/>
      <w:proofErr w:type="gramEnd"/>
      <w:r w:rsidRPr="00A5769B">
        <w:rPr>
          <w:rFonts w:ascii="Times New Roman" w:hAnsi="Times New Roman" w:cs="Times New Roman"/>
          <w:sz w:val="24"/>
        </w:rPr>
        <w:t xml:space="preserve">, D. Bias Correction, Quantile Mapping, and Downscaling: Revisiting the Inflation Issue. </w:t>
      </w:r>
      <w:r w:rsidRPr="00A5769B">
        <w:rPr>
          <w:rFonts w:ascii="Times New Roman" w:hAnsi="Times New Roman" w:cs="Times New Roman"/>
          <w:i/>
          <w:iCs/>
          <w:sz w:val="24"/>
        </w:rPr>
        <w:t>J. Clim.</w:t>
      </w:r>
      <w:r w:rsidRPr="00A5769B">
        <w:rPr>
          <w:rFonts w:ascii="Times New Roman" w:hAnsi="Times New Roman" w:cs="Times New Roman"/>
          <w:sz w:val="24"/>
        </w:rPr>
        <w:t xml:space="preserve"> </w:t>
      </w:r>
      <w:r w:rsidRPr="00A5769B">
        <w:rPr>
          <w:rFonts w:ascii="Times New Roman" w:hAnsi="Times New Roman" w:cs="Times New Roman"/>
          <w:b/>
          <w:bCs/>
          <w:sz w:val="24"/>
        </w:rPr>
        <w:t>2013</w:t>
      </w:r>
      <w:r w:rsidRPr="00A5769B">
        <w:rPr>
          <w:rFonts w:ascii="Times New Roman" w:hAnsi="Times New Roman" w:cs="Times New Roman"/>
          <w:sz w:val="24"/>
        </w:rPr>
        <w:t xml:space="preserve">, </w:t>
      </w:r>
      <w:r w:rsidRPr="00A5769B">
        <w:rPr>
          <w:rFonts w:ascii="Times New Roman" w:hAnsi="Times New Roman" w:cs="Times New Roman"/>
          <w:i/>
          <w:iCs/>
          <w:sz w:val="24"/>
        </w:rPr>
        <w:t>26</w:t>
      </w:r>
      <w:r w:rsidRPr="00A5769B">
        <w:rPr>
          <w:rFonts w:ascii="Times New Roman" w:hAnsi="Times New Roman" w:cs="Times New Roman"/>
          <w:sz w:val="24"/>
        </w:rPr>
        <w:t>, 2137–2143, doi:10.1175/JCLI-D-12-00821.1.</w:t>
      </w:r>
    </w:p>
    <w:p w14:paraId="382593F4"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35</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Taylor</w:t>
      </w:r>
      <w:proofErr w:type="gramEnd"/>
      <w:r w:rsidRPr="00A5769B">
        <w:rPr>
          <w:rFonts w:ascii="Times New Roman" w:hAnsi="Times New Roman" w:cs="Times New Roman"/>
          <w:sz w:val="24"/>
        </w:rPr>
        <w:t xml:space="preserve">, K.E. Summarizing Multiple Aspects of Model Performance in a Single Diagram. </w:t>
      </w:r>
      <w:r w:rsidRPr="00A5769B">
        <w:rPr>
          <w:rFonts w:ascii="Times New Roman" w:hAnsi="Times New Roman" w:cs="Times New Roman"/>
          <w:i/>
          <w:iCs/>
          <w:sz w:val="24"/>
        </w:rPr>
        <w:t>J. Geophys. Res. Atmospheres</w:t>
      </w:r>
      <w:r w:rsidRPr="00A5769B">
        <w:rPr>
          <w:rFonts w:ascii="Times New Roman" w:hAnsi="Times New Roman" w:cs="Times New Roman"/>
          <w:sz w:val="24"/>
        </w:rPr>
        <w:t xml:space="preserve"> </w:t>
      </w:r>
      <w:r w:rsidRPr="00A5769B">
        <w:rPr>
          <w:rFonts w:ascii="Times New Roman" w:hAnsi="Times New Roman" w:cs="Times New Roman"/>
          <w:b/>
          <w:bCs/>
          <w:sz w:val="24"/>
        </w:rPr>
        <w:t>2001</w:t>
      </w:r>
      <w:r w:rsidRPr="00A5769B">
        <w:rPr>
          <w:rFonts w:ascii="Times New Roman" w:hAnsi="Times New Roman" w:cs="Times New Roman"/>
          <w:sz w:val="24"/>
        </w:rPr>
        <w:t xml:space="preserve">, </w:t>
      </w:r>
      <w:r w:rsidRPr="00A5769B">
        <w:rPr>
          <w:rFonts w:ascii="Times New Roman" w:hAnsi="Times New Roman" w:cs="Times New Roman"/>
          <w:i/>
          <w:iCs/>
          <w:sz w:val="24"/>
        </w:rPr>
        <w:t>106</w:t>
      </w:r>
      <w:r w:rsidRPr="00A5769B">
        <w:rPr>
          <w:rFonts w:ascii="Times New Roman" w:hAnsi="Times New Roman" w:cs="Times New Roman"/>
          <w:sz w:val="24"/>
        </w:rPr>
        <w:t>, 7183–7192, doi:10.1029/2000JD900719.</w:t>
      </w:r>
    </w:p>
    <w:p w14:paraId="14A9B9E1"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36</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Sillmann</w:t>
      </w:r>
      <w:proofErr w:type="gramEnd"/>
      <w:r w:rsidRPr="00A5769B">
        <w:rPr>
          <w:rFonts w:ascii="Times New Roman" w:hAnsi="Times New Roman" w:cs="Times New Roman"/>
          <w:sz w:val="24"/>
        </w:rPr>
        <w:t xml:space="preserve">, J.; Kharin, V.V.; Zhang, X.; Zwiers, F.W.; Bronaugh, D. Climate Extremes Indices in the CMIP5 </w:t>
      </w:r>
      <w:proofErr w:type="spellStart"/>
      <w:r w:rsidRPr="00A5769B">
        <w:rPr>
          <w:rFonts w:ascii="Times New Roman" w:hAnsi="Times New Roman" w:cs="Times New Roman"/>
          <w:sz w:val="24"/>
        </w:rPr>
        <w:t>Multimodel</w:t>
      </w:r>
      <w:proofErr w:type="spellEnd"/>
      <w:r w:rsidRPr="00A5769B">
        <w:rPr>
          <w:rFonts w:ascii="Times New Roman" w:hAnsi="Times New Roman" w:cs="Times New Roman"/>
          <w:sz w:val="24"/>
        </w:rPr>
        <w:t xml:space="preserve"> Ensemble: Part 1. Model Evaluation in the Present Climate. </w:t>
      </w:r>
      <w:r w:rsidRPr="00A5769B">
        <w:rPr>
          <w:rFonts w:ascii="Times New Roman" w:hAnsi="Times New Roman" w:cs="Times New Roman"/>
          <w:i/>
          <w:iCs/>
          <w:sz w:val="24"/>
        </w:rPr>
        <w:t>J. Geophys. Res. Atmospheres</w:t>
      </w:r>
      <w:r w:rsidRPr="00A5769B">
        <w:rPr>
          <w:rFonts w:ascii="Times New Roman" w:hAnsi="Times New Roman" w:cs="Times New Roman"/>
          <w:sz w:val="24"/>
        </w:rPr>
        <w:t xml:space="preserve"> </w:t>
      </w:r>
      <w:r w:rsidRPr="00A5769B">
        <w:rPr>
          <w:rFonts w:ascii="Times New Roman" w:hAnsi="Times New Roman" w:cs="Times New Roman"/>
          <w:b/>
          <w:bCs/>
          <w:sz w:val="24"/>
        </w:rPr>
        <w:t>2013</w:t>
      </w:r>
      <w:r w:rsidRPr="00A5769B">
        <w:rPr>
          <w:rFonts w:ascii="Times New Roman" w:hAnsi="Times New Roman" w:cs="Times New Roman"/>
          <w:sz w:val="24"/>
        </w:rPr>
        <w:t xml:space="preserve">, </w:t>
      </w:r>
      <w:r w:rsidRPr="00A5769B">
        <w:rPr>
          <w:rFonts w:ascii="Times New Roman" w:hAnsi="Times New Roman" w:cs="Times New Roman"/>
          <w:i/>
          <w:iCs/>
          <w:sz w:val="24"/>
        </w:rPr>
        <w:t>118</w:t>
      </w:r>
      <w:r w:rsidRPr="00A5769B">
        <w:rPr>
          <w:rFonts w:ascii="Times New Roman" w:hAnsi="Times New Roman" w:cs="Times New Roman"/>
          <w:sz w:val="24"/>
        </w:rPr>
        <w:t>, 1716–1733, doi:10.1002/jgrd.50203.</w:t>
      </w:r>
    </w:p>
    <w:p w14:paraId="4E4CB618"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37</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Hempel</w:t>
      </w:r>
      <w:proofErr w:type="gramEnd"/>
      <w:r w:rsidRPr="00A5769B">
        <w:rPr>
          <w:rFonts w:ascii="Times New Roman" w:hAnsi="Times New Roman" w:cs="Times New Roman"/>
          <w:sz w:val="24"/>
        </w:rPr>
        <w:t xml:space="preserve">, S.; Frieler, K.; Warszawski, L.; Schewe, J.; Piontek, F. A Trend-Preserving Bias Correction – the ISI-MIP Approach. </w:t>
      </w:r>
      <w:r w:rsidRPr="00A5769B">
        <w:rPr>
          <w:rFonts w:ascii="Times New Roman" w:hAnsi="Times New Roman" w:cs="Times New Roman"/>
          <w:i/>
          <w:iCs/>
          <w:sz w:val="24"/>
        </w:rPr>
        <w:t>Earth Syst. Dyn.</w:t>
      </w:r>
      <w:r w:rsidRPr="00A5769B">
        <w:rPr>
          <w:rFonts w:ascii="Times New Roman" w:hAnsi="Times New Roman" w:cs="Times New Roman"/>
          <w:sz w:val="24"/>
        </w:rPr>
        <w:t xml:space="preserve"> </w:t>
      </w:r>
      <w:r w:rsidRPr="00A5769B">
        <w:rPr>
          <w:rFonts w:ascii="Times New Roman" w:hAnsi="Times New Roman" w:cs="Times New Roman"/>
          <w:b/>
          <w:bCs/>
          <w:sz w:val="24"/>
        </w:rPr>
        <w:t>2013</w:t>
      </w:r>
      <w:r w:rsidRPr="00A5769B">
        <w:rPr>
          <w:rFonts w:ascii="Times New Roman" w:hAnsi="Times New Roman" w:cs="Times New Roman"/>
          <w:sz w:val="24"/>
        </w:rPr>
        <w:t xml:space="preserve">, </w:t>
      </w:r>
      <w:r w:rsidRPr="00A5769B">
        <w:rPr>
          <w:rFonts w:ascii="Times New Roman" w:hAnsi="Times New Roman" w:cs="Times New Roman"/>
          <w:i/>
          <w:iCs/>
          <w:sz w:val="24"/>
        </w:rPr>
        <w:t>4</w:t>
      </w:r>
      <w:r w:rsidRPr="00A5769B">
        <w:rPr>
          <w:rFonts w:ascii="Times New Roman" w:hAnsi="Times New Roman" w:cs="Times New Roman"/>
          <w:sz w:val="24"/>
        </w:rPr>
        <w:t>, 219–236, doi:10.5194/esd-4-219-2013.</w:t>
      </w:r>
    </w:p>
    <w:p w14:paraId="6FF289E3"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38</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Sha</w:t>
      </w:r>
      <w:proofErr w:type="gramEnd"/>
      <w:r w:rsidRPr="00A5769B">
        <w:rPr>
          <w:rFonts w:ascii="Times New Roman" w:hAnsi="Times New Roman" w:cs="Times New Roman"/>
          <w:sz w:val="24"/>
        </w:rPr>
        <w:t xml:space="preserve">, Y.; Gagne </w:t>
      </w:r>
      <w:proofErr w:type="spellStart"/>
      <w:r w:rsidRPr="00A5769B">
        <w:rPr>
          <w:rFonts w:ascii="Times New Roman" w:hAnsi="Times New Roman" w:cs="Times New Roman"/>
          <w:sz w:val="24"/>
        </w:rPr>
        <w:t>Ii</w:t>
      </w:r>
      <w:proofErr w:type="spellEnd"/>
      <w:r w:rsidRPr="00A5769B">
        <w:rPr>
          <w:rFonts w:ascii="Times New Roman" w:hAnsi="Times New Roman" w:cs="Times New Roman"/>
          <w:sz w:val="24"/>
        </w:rPr>
        <w:t xml:space="preserve">, D.J.; West, G.; Stull, R. Deep-Learning-Based Gridded Downscaling of Surface Meteorological Variables in Complex Terrain. Part I: Daily Maximum and Minimum 2-m Temperature. </w:t>
      </w:r>
      <w:r w:rsidRPr="00A5769B">
        <w:rPr>
          <w:rFonts w:ascii="Times New Roman" w:hAnsi="Times New Roman" w:cs="Times New Roman"/>
          <w:i/>
          <w:iCs/>
          <w:sz w:val="24"/>
        </w:rPr>
        <w:t xml:space="preserve">J. Appl. </w:t>
      </w:r>
      <w:proofErr w:type="spellStart"/>
      <w:r w:rsidRPr="00A5769B">
        <w:rPr>
          <w:rFonts w:ascii="Times New Roman" w:hAnsi="Times New Roman" w:cs="Times New Roman"/>
          <w:i/>
          <w:iCs/>
          <w:sz w:val="24"/>
        </w:rPr>
        <w:t>Meteorol</w:t>
      </w:r>
      <w:proofErr w:type="spellEnd"/>
      <w:r w:rsidRPr="00A5769B">
        <w:rPr>
          <w:rFonts w:ascii="Times New Roman" w:hAnsi="Times New Roman" w:cs="Times New Roman"/>
          <w:i/>
          <w:iCs/>
          <w:sz w:val="24"/>
        </w:rPr>
        <w:t xml:space="preserve">. </w:t>
      </w:r>
      <w:proofErr w:type="spellStart"/>
      <w:r w:rsidRPr="00A5769B">
        <w:rPr>
          <w:rFonts w:ascii="Times New Roman" w:hAnsi="Times New Roman" w:cs="Times New Roman"/>
          <w:i/>
          <w:iCs/>
          <w:sz w:val="24"/>
        </w:rPr>
        <w:t>Climatol</w:t>
      </w:r>
      <w:proofErr w:type="spellEnd"/>
      <w:r w:rsidRPr="00A5769B">
        <w:rPr>
          <w:rFonts w:ascii="Times New Roman" w:hAnsi="Times New Roman" w:cs="Times New Roman"/>
          <w:i/>
          <w:iCs/>
          <w:sz w:val="24"/>
        </w:rPr>
        <w:t>.</w:t>
      </w:r>
      <w:r w:rsidRPr="00A5769B">
        <w:rPr>
          <w:rFonts w:ascii="Times New Roman" w:hAnsi="Times New Roman" w:cs="Times New Roman"/>
          <w:sz w:val="24"/>
        </w:rPr>
        <w:t xml:space="preserve"> </w:t>
      </w:r>
      <w:r w:rsidRPr="00A5769B">
        <w:rPr>
          <w:rFonts w:ascii="Times New Roman" w:hAnsi="Times New Roman" w:cs="Times New Roman"/>
          <w:b/>
          <w:bCs/>
          <w:sz w:val="24"/>
        </w:rPr>
        <w:t>2020</w:t>
      </w:r>
      <w:r w:rsidRPr="00A5769B">
        <w:rPr>
          <w:rFonts w:ascii="Times New Roman" w:hAnsi="Times New Roman" w:cs="Times New Roman"/>
          <w:sz w:val="24"/>
        </w:rPr>
        <w:t xml:space="preserve">, </w:t>
      </w:r>
      <w:r w:rsidRPr="00A5769B">
        <w:rPr>
          <w:rFonts w:ascii="Times New Roman" w:hAnsi="Times New Roman" w:cs="Times New Roman"/>
          <w:i/>
          <w:iCs/>
          <w:sz w:val="24"/>
        </w:rPr>
        <w:t>59</w:t>
      </w:r>
      <w:r w:rsidRPr="00A5769B">
        <w:rPr>
          <w:rFonts w:ascii="Times New Roman" w:hAnsi="Times New Roman" w:cs="Times New Roman"/>
          <w:sz w:val="24"/>
        </w:rPr>
        <w:t>, 2057–2073, doi:10.1175/JAMC-D-20-0057.1.</w:t>
      </w:r>
    </w:p>
    <w:p w14:paraId="46A0BB22"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39</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Vandal</w:t>
      </w:r>
      <w:proofErr w:type="gramEnd"/>
      <w:r w:rsidRPr="00A5769B">
        <w:rPr>
          <w:rFonts w:ascii="Times New Roman" w:hAnsi="Times New Roman" w:cs="Times New Roman"/>
          <w:sz w:val="24"/>
        </w:rPr>
        <w:t xml:space="preserve">, T.; Kodra, E.; Ganguly, S.; Michaelis, A.; Nemani, R.; Ganguly, A.R. </w:t>
      </w:r>
      <w:proofErr w:type="spellStart"/>
      <w:r w:rsidRPr="00A5769B">
        <w:rPr>
          <w:rFonts w:ascii="Times New Roman" w:hAnsi="Times New Roman" w:cs="Times New Roman"/>
          <w:sz w:val="24"/>
        </w:rPr>
        <w:t>DeepSD</w:t>
      </w:r>
      <w:proofErr w:type="spellEnd"/>
      <w:r w:rsidRPr="00A5769B">
        <w:rPr>
          <w:rFonts w:ascii="Times New Roman" w:hAnsi="Times New Roman" w:cs="Times New Roman"/>
          <w:sz w:val="24"/>
        </w:rPr>
        <w:t>: Generating High Resolution Climate Change Projections through Single Image Super-Resolution. In Proceedings of the Proceedings of the 23rd ACM SIGKDD International Conference on Knowledge Discovery and Data Mining; ACM: Halifax NS Canada, August 13</w:t>
      </w:r>
      <w:proofErr w:type="gramStart"/>
      <w:r w:rsidRPr="00A5769B">
        <w:rPr>
          <w:rFonts w:ascii="Times New Roman" w:hAnsi="Times New Roman" w:cs="Times New Roman"/>
          <w:sz w:val="24"/>
        </w:rPr>
        <w:t xml:space="preserve"> 2017</w:t>
      </w:r>
      <w:proofErr w:type="gramEnd"/>
      <w:r w:rsidRPr="00A5769B">
        <w:rPr>
          <w:rFonts w:ascii="Times New Roman" w:hAnsi="Times New Roman" w:cs="Times New Roman"/>
          <w:sz w:val="24"/>
        </w:rPr>
        <w:t>; pp. 1663–1672.</w:t>
      </w:r>
    </w:p>
    <w:p w14:paraId="1F37CFF6"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40. </w:t>
      </w:r>
      <w:r w:rsidRPr="00A5769B">
        <w:rPr>
          <w:rFonts w:ascii="Times New Roman" w:hAnsi="Times New Roman" w:cs="Times New Roman"/>
          <w:sz w:val="24"/>
        </w:rPr>
        <w:tab/>
        <w:t>Baez-Villanueva, O.M.; Zambrano-</w:t>
      </w:r>
      <w:proofErr w:type="spellStart"/>
      <w:r w:rsidRPr="00A5769B">
        <w:rPr>
          <w:rFonts w:ascii="Times New Roman" w:hAnsi="Times New Roman" w:cs="Times New Roman"/>
          <w:sz w:val="24"/>
        </w:rPr>
        <w:t>Bigiarini</w:t>
      </w:r>
      <w:proofErr w:type="spellEnd"/>
      <w:r w:rsidRPr="00A5769B">
        <w:rPr>
          <w:rFonts w:ascii="Times New Roman" w:hAnsi="Times New Roman" w:cs="Times New Roman"/>
          <w:sz w:val="24"/>
        </w:rPr>
        <w:t xml:space="preserve">, M.; Beck, H.E.; McNamara, I.; Ribbe, L.; </w:t>
      </w:r>
      <w:proofErr w:type="spellStart"/>
      <w:r w:rsidRPr="00A5769B">
        <w:rPr>
          <w:rFonts w:ascii="Times New Roman" w:hAnsi="Times New Roman" w:cs="Times New Roman"/>
          <w:sz w:val="24"/>
        </w:rPr>
        <w:t>Nauditt</w:t>
      </w:r>
      <w:proofErr w:type="spellEnd"/>
      <w:r w:rsidRPr="00A5769B">
        <w:rPr>
          <w:rFonts w:ascii="Times New Roman" w:hAnsi="Times New Roman" w:cs="Times New Roman"/>
          <w:sz w:val="24"/>
        </w:rPr>
        <w:t xml:space="preserve">, A.; Birkel, C.; </w:t>
      </w:r>
      <w:proofErr w:type="spellStart"/>
      <w:r w:rsidRPr="00A5769B">
        <w:rPr>
          <w:rFonts w:ascii="Times New Roman" w:hAnsi="Times New Roman" w:cs="Times New Roman"/>
          <w:sz w:val="24"/>
        </w:rPr>
        <w:t>Verbist</w:t>
      </w:r>
      <w:proofErr w:type="spellEnd"/>
      <w:r w:rsidRPr="00A5769B">
        <w:rPr>
          <w:rFonts w:ascii="Times New Roman" w:hAnsi="Times New Roman" w:cs="Times New Roman"/>
          <w:sz w:val="24"/>
        </w:rPr>
        <w:t xml:space="preserve">, K.; Giraldo-Osorio, J.D.; Xuan Thinh, N. RF-MEP: A Novel Random Forest Method for Merging Gridded Precipitation Products and Ground-Based Measurements. </w:t>
      </w:r>
      <w:r w:rsidRPr="00A5769B">
        <w:rPr>
          <w:rFonts w:ascii="Times New Roman" w:hAnsi="Times New Roman" w:cs="Times New Roman"/>
          <w:i/>
          <w:iCs/>
          <w:sz w:val="24"/>
        </w:rPr>
        <w:t>Remote Sens. Environ.</w:t>
      </w:r>
      <w:r w:rsidRPr="00A5769B">
        <w:rPr>
          <w:rFonts w:ascii="Times New Roman" w:hAnsi="Times New Roman" w:cs="Times New Roman"/>
          <w:sz w:val="24"/>
        </w:rPr>
        <w:t xml:space="preserve"> </w:t>
      </w:r>
      <w:r w:rsidRPr="00A5769B">
        <w:rPr>
          <w:rFonts w:ascii="Times New Roman" w:hAnsi="Times New Roman" w:cs="Times New Roman"/>
          <w:b/>
          <w:bCs/>
          <w:sz w:val="24"/>
        </w:rPr>
        <w:t>2020</w:t>
      </w:r>
      <w:r w:rsidRPr="00A5769B">
        <w:rPr>
          <w:rFonts w:ascii="Times New Roman" w:hAnsi="Times New Roman" w:cs="Times New Roman"/>
          <w:sz w:val="24"/>
        </w:rPr>
        <w:t xml:space="preserve">, </w:t>
      </w:r>
      <w:r w:rsidRPr="00A5769B">
        <w:rPr>
          <w:rFonts w:ascii="Times New Roman" w:hAnsi="Times New Roman" w:cs="Times New Roman"/>
          <w:i/>
          <w:iCs/>
          <w:sz w:val="24"/>
        </w:rPr>
        <w:t>239</w:t>
      </w:r>
      <w:r w:rsidRPr="00A5769B">
        <w:rPr>
          <w:rFonts w:ascii="Times New Roman" w:hAnsi="Times New Roman" w:cs="Times New Roman"/>
          <w:sz w:val="24"/>
        </w:rPr>
        <w:t xml:space="preserve">, 111606, </w:t>
      </w:r>
      <w:proofErr w:type="gramStart"/>
      <w:r w:rsidRPr="00A5769B">
        <w:rPr>
          <w:rFonts w:ascii="Times New Roman" w:hAnsi="Times New Roman" w:cs="Times New Roman"/>
          <w:sz w:val="24"/>
        </w:rPr>
        <w:t>doi:10.1016/j.rse</w:t>
      </w:r>
      <w:proofErr w:type="gramEnd"/>
      <w:r w:rsidRPr="00A5769B">
        <w:rPr>
          <w:rFonts w:ascii="Times New Roman" w:hAnsi="Times New Roman" w:cs="Times New Roman"/>
          <w:sz w:val="24"/>
        </w:rPr>
        <w:t>.2019.111606.</w:t>
      </w:r>
    </w:p>
    <w:p w14:paraId="3B31C438"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41</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Adam</w:t>
      </w:r>
      <w:proofErr w:type="gramEnd"/>
      <w:r w:rsidRPr="00A5769B">
        <w:rPr>
          <w:rFonts w:ascii="Times New Roman" w:hAnsi="Times New Roman" w:cs="Times New Roman"/>
          <w:sz w:val="24"/>
        </w:rPr>
        <w:t xml:space="preserve">, J.C.; Lettenmaier, D.P. Adjustment of Global Gridded Precipitation for Systematic Bias. </w:t>
      </w:r>
      <w:r w:rsidRPr="00A5769B">
        <w:rPr>
          <w:rFonts w:ascii="Times New Roman" w:hAnsi="Times New Roman" w:cs="Times New Roman"/>
          <w:i/>
          <w:iCs/>
          <w:sz w:val="24"/>
        </w:rPr>
        <w:t>J. Geophys. Res. Atmospheres</w:t>
      </w:r>
      <w:r w:rsidRPr="00A5769B">
        <w:rPr>
          <w:rFonts w:ascii="Times New Roman" w:hAnsi="Times New Roman" w:cs="Times New Roman"/>
          <w:sz w:val="24"/>
        </w:rPr>
        <w:t xml:space="preserve"> </w:t>
      </w:r>
      <w:r w:rsidRPr="00A5769B">
        <w:rPr>
          <w:rFonts w:ascii="Times New Roman" w:hAnsi="Times New Roman" w:cs="Times New Roman"/>
          <w:b/>
          <w:bCs/>
          <w:sz w:val="24"/>
        </w:rPr>
        <w:t>2003</w:t>
      </w:r>
      <w:r w:rsidRPr="00A5769B">
        <w:rPr>
          <w:rFonts w:ascii="Times New Roman" w:hAnsi="Times New Roman" w:cs="Times New Roman"/>
          <w:sz w:val="24"/>
        </w:rPr>
        <w:t xml:space="preserve">, </w:t>
      </w:r>
      <w:r w:rsidRPr="00A5769B">
        <w:rPr>
          <w:rFonts w:ascii="Times New Roman" w:hAnsi="Times New Roman" w:cs="Times New Roman"/>
          <w:i/>
          <w:iCs/>
          <w:sz w:val="24"/>
        </w:rPr>
        <w:t>108</w:t>
      </w:r>
      <w:r w:rsidRPr="00A5769B">
        <w:rPr>
          <w:rFonts w:ascii="Times New Roman" w:hAnsi="Times New Roman" w:cs="Times New Roman"/>
          <w:sz w:val="24"/>
        </w:rPr>
        <w:t>, 2002JD002499, doi:10.1029/2002JD002499.</w:t>
      </w:r>
    </w:p>
    <w:p w14:paraId="7F41667E"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lastRenderedPageBreak/>
        <w:t xml:space="preserve">42. </w:t>
      </w:r>
      <w:r w:rsidRPr="00A5769B">
        <w:rPr>
          <w:rFonts w:ascii="Times New Roman" w:hAnsi="Times New Roman" w:cs="Times New Roman"/>
          <w:sz w:val="24"/>
        </w:rPr>
        <w:tab/>
      </w:r>
      <w:proofErr w:type="spellStart"/>
      <w:r w:rsidRPr="00A5769B">
        <w:rPr>
          <w:rFonts w:ascii="Times New Roman" w:hAnsi="Times New Roman" w:cs="Times New Roman"/>
          <w:sz w:val="24"/>
        </w:rPr>
        <w:t>Behrangi</w:t>
      </w:r>
      <w:proofErr w:type="spellEnd"/>
      <w:r w:rsidRPr="00A5769B">
        <w:rPr>
          <w:rFonts w:ascii="Times New Roman" w:hAnsi="Times New Roman" w:cs="Times New Roman"/>
          <w:sz w:val="24"/>
        </w:rPr>
        <w:t xml:space="preserve">, A.; </w:t>
      </w:r>
      <w:proofErr w:type="spellStart"/>
      <w:r w:rsidRPr="00A5769B">
        <w:rPr>
          <w:rFonts w:ascii="Times New Roman" w:hAnsi="Times New Roman" w:cs="Times New Roman"/>
          <w:sz w:val="24"/>
        </w:rPr>
        <w:t>Khakbaz</w:t>
      </w:r>
      <w:proofErr w:type="spellEnd"/>
      <w:r w:rsidRPr="00A5769B">
        <w:rPr>
          <w:rFonts w:ascii="Times New Roman" w:hAnsi="Times New Roman" w:cs="Times New Roman"/>
          <w:sz w:val="24"/>
        </w:rPr>
        <w:t xml:space="preserve">, B.; Jaw, T.C.; </w:t>
      </w:r>
      <w:proofErr w:type="spellStart"/>
      <w:r w:rsidRPr="00A5769B">
        <w:rPr>
          <w:rFonts w:ascii="Times New Roman" w:hAnsi="Times New Roman" w:cs="Times New Roman"/>
          <w:sz w:val="24"/>
        </w:rPr>
        <w:t>AghaKouchak</w:t>
      </w:r>
      <w:proofErr w:type="spellEnd"/>
      <w:r w:rsidRPr="00A5769B">
        <w:rPr>
          <w:rFonts w:ascii="Times New Roman" w:hAnsi="Times New Roman" w:cs="Times New Roman"/>
          <w:sz w:val="24"/>
        </w:rPr>
        <w:t xml:space="preserve">, A.; Hsu, K.; </w:t>
      </w:r>
      <w:proofErr w:type="spellStart"/>
      <w:r w:rsidRPr="00A5769B">
        <w:rPr>
          <w:rFonts w:ascii="Times New Roman" w:hAnsi="Times New Roman" w:cs="Times New Roman"/>
          <w:sz w:val="24"/>
        </w:rPr>
        <w:t>Sorooshian</w:t>
      </w:r>
      <w:proofErr w:type="spellEnd"/>
      <w:r w:rsidRPr="00A5769B">
        <w:rPr>
          <w:rFonts w:ascii="Times New Roman" w:hAnsi="Times New Roman" w:cs="Times New Roman"/>
          <w:sz w:val="24"/>
        </w:rPr>
        <w:t xml:space="preserve">, S. Hydrologic Evaluation of Satellite Precipitation Products over a Mid-Size Basin. </w:t>
      </w:r>
      <w:r w:rsidRPr="00A5769B">
        <w:rPr>
          <w:rFonts w:ascii="Times New Roman" w:hAnsi="Times New Roman" w:cs="Times New Roman"/>
          <w:i/>
          <w:iCs/>
          <w:sz w:val="24"/>
        </w:rPr>
        <w:t xml:space="preserve">J. </w:t>
      </w:r>
      <w:proofErr w:type="spellStart"/>
      <w:r w:rsidRPr="00A5769B">
        <w:rPr>
          <w:rFonts w:ascii="Times New Roman" w:hAnsi="Times New Roman" w:cs="Times New Roman"/>
          <w:i/>
          <w:iCs/>
          <w:sz w:val="24"/>
        </w:rPr>
        <w:t>Hydrol</w:t>
      </w:r>
      <w:proofErr w:type="spellEnd"/>
      <w:r w:rsidRPr="00A5769B">
        <w:rPr>
          <w:rFonts w:ascii="Times New Roman" w:hAnsi="Times New Roman" w:cs="Times New Roman"/>
          <w:i/>
          <w:iCs/>
          <w:sz w:val="24"/>
        </w:rPr>
        <w:t>.</w:t>
      </w:r>
      <w:r w:rsidRPr="00A5769B">
        <w:rPr>
          <w:rFonts w:ascii="Times New Roman" w:hAnsi="Times New Roman" w:cs="Times New Roman"/>
          <w:sz w:val="24"/>
        </w:rPr>
        <w:t xml:space="preserve"> </w:t>
      </w:r>
      <w:r w:rsidRPr="00A5769B">
        <w:rPr>
          <w:rFonts w:ascii="Times New Roman" w:hAnsi="Times New Roman" w:cs="Times New Roman"/>
          <w:b/>
          <w:bCs/>
          <w:sz w:val="24"/>
        </w:rPr>
        <w:t>2011</w:t>
      </w:r>
      <w:r w:rsidRPr="00A5769B">
        <w:rPr>
          <w:rFonts w:ascii="Times New Roman" w:hAnsi="Times New Roman" w:cs="Times New Roman"/>
          <w:sz w:val="24"/>
        </w:rPr>
        <w:t xml:space="preserve">, </w:t>
      </w:r>
      <w:r w:rsidRPr="00A5769B">
        <w:rPr>
          <w:rFonts w:ascii="Times New Roman" w:hAnsi="Times New Roman" w:cs="Times New Roman"/>
          <w:i/>
          <w:iCs/>
          <w:sz w:val="24"/>
        </w:rPr>
        <w:t>397</w:t>
      </w:r>
      <w:r w:rsidRPr="00A5769B">
        <w:rPr>
          <w:rFonts w:ascii="Times New Roman" w:hAnsi="Times New Roman" w:cs="Times New Roman"/>
          <w:sz w:val="24"/>
        </w:rPr>
        <w:t xml:space="preserve">, 225–237, </w:t>
      </w:r>
      <w:proofErr w:type="gramStart"/>
      <w:r w:rsidRPr="00A5769B">
        <w:rPr>
          <w:rFonts w:ascii="Times New Roman" w:hAnsi="Times New Roman" w:cs="Times New Roman"/>
          <w:sz w:val="24"/>
        </w:rPr>
        <w:t>doi:10.1016/j.jhydrol</w:t>
      </w:r>
      <w:proofErr w:type="gramEnd"/>
      <w:r w:rsidRPr="00A5769B">
        <w:rPr>
          <w:rFonts w:ascii="Times New Roman" w:hAnsi="Times New Roman" w:cs="Times New Roman"/>
          <w:sz w:val="24"/>
        </w:rPr>
        <w:t>.2010.11.043.</w:t>
      </w:r>
    </w:p>
    <w:p w14:paraId="0B05DAED"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43. </w:t>
      </w:r>
      <w:r w:rsidRPr="00A5769B">
        <w:rPr>
          <w:rFonts w:ascii="Times New Roman" w:hAnsi="Times New Roman" w:cs="Times New Roman"/>
          <w:sz w:val="24"/>
        </w:rPr>
        <w:tab/>
        <w:t xml:space="preserve">Rahmawati, N.; </w:t>
      </w:r>
      <w:proofErr w:type="spellStart"/>
      <w:r w:rsidRPr="00A5769B">
        <w:rPr>
          <w:rFonts w:ascii="Times New Roman" w:hAnsi="Times New Roman" w:cs="Times New Roman"/>
          <w:sz w:val="24"/>
        </w:rPr>
        <w:t>Lubczynski</w:t>
      </w:r>
      <w:proofErr w:type="spellEnd"/>
      <w:r w:rsidRPr="00A5769B">
        <w:rPr>
          <w:rFonts w:ascii="Times New Roman" w:hAnsi="Times New Roman" w:cs="Times New Roman"/>
          <w:sz w:val="24"/>
        </w:rPr>
        <w:t xml:space="preserve">, M.W. Validation of Satellite Daily Rainfall Estimates in Complex Terrain of Bali Island, Indonesia. </w:t>
      </w:r>
      <w:r w:rsidRPr="00A5769B">
        <w:rPr>
          <w:rFonts w:ascii="Times New Roman" w:hAnsi="Times New Roman" w:cs="Times New Roman"/>
          <w:i/>
          <w:iCs/>
          <w:sz w:val="24"/>
        </w:rPr>
        <w:t xml:space="preserve">Theor. Appl. </w:t>
      </w:r>
      <w:proofErr w:type="spellStart"/>
      <w:r w:rsidRPr="00A5769B">
        <w:rPr>
          <w:rFonts w:ascii="Times New Roman" w:hAnsi="Times New Roman" w:cs="Times New Roman"/>
          <w:i/>
          <w:iCs/>
          <w:sz w:val="24"/>
        </w:rPr>
        <w:t>Climatol</w:t>
      </w:r>
      <w:proofErr w:type="spellEnd"/>
      <w:r w:rsidRPr="00A5769B">
        <w:rPr>
          <w:rFonts w:ascii="Times New Roman" w:hAnsi="Times New Roman" w:cs="Times New Roman"/>
          <w:i/>
          <w:iCs/>
          <w:sz w:val="24"/>
        </w:rPr>
        <w:t>.</w:t>
      </w:r>
      <w:r w:rsidRPr="00A5769B">
        <w:rPr>
          <w:rFonts w:ascii="Times New Roman" w:hAnsi="Times New Roman" w:cs="Times New Roman"/>
          <w:sz w:val="24"/>
        </w:rPr>
        <w:t xml:space="preserve"> </w:t>
      </w:r>
      <w:r w:rsidRPr="00A5769B">
        <w:rPr>
          <w:rFonts w:ascii="Times New Roman" w:hAnsi="Times New Roman" w:cs="Times New Roman"/>
          <w:b/>
          <w:bCs/>
          <w:sz w:val="24"/>
        </w:rPr>
        <w:t>2018</w:t>
      </w:r>
      <w:r w:rsidRPr="00A5769B">
        <w:rPr>
          <w:rFonts w:ascii="Times New Roman" w:hAnsi="Times New Roman" w:cs="Times New Roman"/>
          <w:sz w:val="24"/>
        </w:rPr>
        <w:t xml:space="preserve">, </w:t>
      </w:r>
      <w:r w:rsidRPr="00A5769B">
        <w:rPr>
          <w:rFonts w:ascii="Times New Roman" w:hAnsi="Times New Roman" w:cs="Times New Roman"/>
          <w:i/>
          <w:iCs/>
          <w:sz w:val="24"/>
        </w:rPr>
        <w:t>134</w:t>
      </w:r>
      <w:r w:rsidRPr="00A5769B">
        <w:rPr>
          <w:rFonts w:ascii="Times New Roman" w:hAnsi="Times New Roman" w:cs="Times New Roman"/>
          <w:sz w:val="24"/>
        </w:rPr>
        <w:t>, 513–532, doi:10.1007/s00704-017-2290-7.</w:t>
      </w:r>
    </w:p>
    <w:p w14:paraId="7AAC5FFB"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 xml:space="preserve">44. </w:t>
      </w:r>
      <w:r w:rsidRPr="00A5769B">
        <w:rPr>
          <w:rFonts w:ascii="Times New Roman" w:hAnsi="Times New Roman" w:cs="Times New Roman"/>
          <w:sz w:val="24"/>
        </w:rPr>
        <w:tab/>
        <w:t xml:space="preserve">Wang, Z.; Zhong, R.; Lai, C.; Chen, J. Evaluation of the GPM IMERG Satellite-Based Precipitation Products and the Hydrological Utility. </w:t>
      </w:r>
      <w:r w:rsidRPr="00A5769B">
        <w:rPr>
          <w:rFonts w:ascii="Times New Roman" w:hAnsi="Times New Roman" w:cs="Times New Roman"/>
          <w:i/>
          <w:iCs/>
          <w:sz w:val="24"/>
        </w:rPr>
        <w:t>Atmospheric Res.</w:t>
      </w:r>
      <w:r w:rsidRPr="00A5769B">
        <w:rPr>
          <w:rFonts w:ascii="Times New Roman" w:hAnsi="Times New Roman" w:cs="Times New Roman"/>
          <w:sz w:val="24"/>
        </w:rPr>
        <w:t xml:space="preserve"> </w:t>
      </w:r>
      <w:r w:rsidRPr="00A5769B">
        <w:rPr>
          <w:rFonts w:ascii="Times New Roman" w:hAnsi="Times New Roman" w:cs="Times New Roman"/>
          <w:b/>
          <w:bCs/>
          <w:sz w:val="24"/>
        </w:rPr>
        <w:t>2017</w:t>
      </w:r>
      <w:r w:rsidRPr="00A5769B">
        <w:rPr>
          <w:rFonts w:ascii="Times New Roman" w:hAnsi="Times New Roman" w:cs="Times New Roman"/>
          <w:sz w:val="24"/>
        </w:rPr>
        <w:t xml:space="preserve">, </w:t>
      </w:r>
      <w:r w:rsidRPr="00A5769B">
        <w:rPr>
          <w:rFonts w:ascii="Times New Roman" w:hAnsi="Times New Roman" w:cs="Times New Roman"/>
          <w:i/>
          <w:iCs/>
          <w:sz w:val="24"/>
        </w:rPr>
        <w:t>196</w:t>
      </w:r>
      <w:r w:rsidRPr="00A5769B">
        <w:rPr>
          <w:rFonts w:ascii="Times New Roman" w:hAnsi="Times New Roman" w:cs="Times New Roman"/>
          <w:sz w:val="24"/>
        </w:rPr>
        <w:t xml:space="preserve">, 151–163, </w:t>
      </w:r>
      <w:proofErr w:type="gramStart"/>
      <w:r w:rsidRPr="00A5769B">
        <w:rPr>
          <w:rFonts w:ascii="Times New Roman" w:hAnsi="Times New Roman" w:cs="Times New Roman"/>
          <w:sz w:val="24"/>
        </w:rPr>
        <w:t>doi:10.1016/j.atmosres</w:t>
      </w:r>
      <w:proofErr w:type="gramEnd"/>
      <w:r w:rsidRPr="00A5769B">
        <w:rPr>
          <w:rFonts w:ascii="Times New Roman" w:hAnsi="Times New Roman" w:cs="Times New Roman"/>
          <w:sz w:val="24"/>
        </w:rPr>
        <w:t>.2017.06.020.</w:t>
      </w:r>
    </w:p>
    <w:p w14:paraId="41EB0EA1"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45</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Wu</w:t>
      </w:r>
      <w:proofErr w:type="gramEnd"/>
      <w:r w:rsidRPr="00A5769B">
        <w:rPr>
          <w:rFonts w:ascii="Times New Roman" w:hAnsi="Times New Roman" w:cs="Times New Roman"/>
          <w:sz w:val="24"/>
        </w:rPr>
        <w:t xml:space="preserve">, P.; Manabu, D.Y.; Matsumoto, J. The Formation of Nocturnal Rainfall Offshore from Convection over Western Kalimantan (Borneo) Island. </w:t>
      </w:r>
      <w:r w:rsidRPr="00A5769B">
        <w:rPr>
          <w:rFonts w:ascii="Times New Roman" w:hAnsi="Times New Roman" w:cs="Times New Roman"/>
          <w:i/>
          <w:iCs/>
          <w:sz w:val="24"/>
        </w:rPr>
        <w:t xml:space="preserve">J. </w:t>
      </w:r>
      <w:proofErr w:type="spellStart"/>
      <w:r w:rsidRPr="00A5769B">
        <w:rPr>
          <w:rFonts w:ascii="Times New Roman" w:hAnsi="Times New Roman" w:cs="Times New Roman"/>
          <w:i/>
          <w:iCs/>
          <w:sz w:val="24"/>
        </w:rPr>
        <w:t>Meteorol</w:t>
      </w:r>
      <w:proofErr w:type="spellEnd"/>
      <w:r w:rsidRPr="00A5769B">
        <w:rPr>
          <w:rFonts w:ascii="Times New Roman" w:hAnsi="Times New Roman" w:cs="Times New Roman"/>
          <w:i/>
          <w:iCs/>
          <w:sz w:val="24"/>
        </w:rPr>
        <w:t xml:space="preserve">. Soc. </w:t>
      </w:r>
      <w:proofErr w:type="spellStart"/>
      <w:r w:rsidRPr="00A5769B">
        <w:rPr>
          <w:rFonts w:ascii="Times New Roman" w:hAnsi="Times New Roman" w:cs="Times New Roman"/>
          <w:i/>
          <w:iCs/>
          <w:sz w:val="24"/>
        </w:rPr>
        <w:t>Jpn</w:t>
      </w:r>
      <w:proofErr w:type="spellEnd"/>
      <w:r w:rsidRPr="00A5769B">
        <w:rPr>
          <w:rFonts w:ascii="Times New Roman" w:hAnsi="Times New Roman" w:cs="Times New Roman"/>
          <w:i/>
          <w:iCs/>
          <w:sz w:val="24"/>
        </w:rPr>
        <w:t>. Ser II</w:t>
      </w:r>
      <w:r w:rsidRPr="00A5769B">
        <w:rPr>
          <w:rFonts w:ascii="Times New Roman" w:hAnsi="Times New Roman" w:cs="Times New Roman"/>
          <w:sz w:val="24"/>
        </w:rPr>
        <w:t xml:space="preserve"> </w:t>
      </w:r>
      <w:r w:rsidRPr="00A5769B">
        <w:rPr>
          <w:rFonts w:ascii="Times New Roman" w:hAnsi="Times New Roman" w:cs="Times New Roman"/>
          <w:b/>
          <w:bCs/>
          <w:sz w:val="24"/>
        </w:rPr>
        <w:t>2008</w:t>
      </w:r>
      <w:r w:rsidRPr="00A5769B">
        <w:rPr>
          <w:rFonts w:ascii="Times New Roman" w:hAnsi="Times New Roman" w:cs="Times New Roman"/>
          <w:sz w:val="24"/>
        </w:rPr>
        <w:t xml:space="preserve">, </w:t>
      </w:r>
      <w:r w:rsidRPr="00A5769B">
        <w:rPr>
          <w:rFonts w:ascii="Times New Roman" w:hAnsi="Times New Roman" w:cs="Times New Roman"/>
          <w:i/>
          <w:iCs/>
          <w:sz w:val="24"/>
        </w:rPr>
        <w:t>86A</w:t>
      </w:r>
      <w:r w:rsidRPr="00A5769B">
        <w:rPr>
          <w:rFonts w:ascii="Times New Roman" w:hAnsi="Times New Roman" w:cs="Times New Roman"/>
          <w:sz w:val="24"/>
        </w:rPr>
        <w:t>, 187–203, doi:10.2151/jmsj.86A.187.</w:t>
      </w:r>
    </w:p>
    <w:p w14:paraId="719D066F"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46</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Beck</w:t>
      </w:r>
      <w:proofErr w:type="gramEnd"/>
      <w:r w:rsidRPr="00A5769B">
        <w:rPr>
          <w:rFonts w:ascii="Times New Roman" w:hAnsi="Times New Roman" w:cs="Times New Roman"/>
          <w:sz w:val="24"/>
        </w:rPr>
        <w:t xml:space="preserve">, H.E.; Wood, E.F.; Pan, M.; Fisher, C.K.; Miralles, D.G.; Van Dijk, A.I.J.M.; McVicar, T.R.; Adler, R.F. MSWEP V2 Global 3-Hourly 0.1° Precipitation: Methodology and Quantitative Assessment. </w:t>
      </w:r>
      <w:r w:rsidRPr="00A5769B">
        <w:rPr>
          <w:rFonts w:ascii="Times New Roman" w:hAnsi="Times New Roman" w:cs="Times New Roman"/>
          <w:i/>
          <w:iCs/>
          <w:sz w:val="24"/>
        </w:rPr>
        <w:t xml:space="preserve">Bull. Am. </w:t>
      </w:r>
      <w:proofErr w:type="spellStart"/>
      <w:r w:rsidRPr="00A5769B">
        <w:rPr>
          <w:rFonts w:ascii="Times New Roman" w:hAnsi="Times New Roman" w:cs="Times New Roman"/>
          <w:i/>
          <w:iCs/>
          <w:sz w:val="24"/>
        </w:rPr>
        <w:t>Meteorol</w:t>
      </w:r>
      <w:proofErr w:type="spellEnd"/>
      <w:r w:rsidRPr="00A5769B">
        <w:rPr>
          <w:rFonts w:ascii="Times New Roman" w:hAnsi="Times New Roman" w:cs="Times New Roman"/>
          <w:i/>
          <w:iCs/>
          <w:sz w:val="24"/>
        </w:rPr>
        <w:t>. Soc.</w:t>
      </w:r>
      <w:r w:rsidRPr="00A5769B">
        <w:rPr>
          <w:rFonts w:ascii="Times New Roman" w:hAnsi="Times New Roman" w:cs="Times New Roman"/>
          <w:sz w:val="24"/>
        </w:rPr>
        <w:t xml:space="preserve"> </w:t>
      </w:r>
      <w:r w:rsidRPr="00A5769B">
        <w:rPr>
          <w:rFonts w:ascii="Times New Roman" w:hAnsi="Times New Roman" w:cs="Times New Roman"/>
          <w:b/>
          <w:bCs/>
          <w:sz w:val="24"/>
        </w:rPr>
        <w:t>2019</w:t>
      </w:r>
      <w:r w:rsidRPr="00A5769B">
        <w:rPr>
          <w:rFonts w:ascii="Times New Roman" w:hAnsi="Times New Roman" w:cs="Times New Roman"/>
          <w:sz w:val="24"/>
        </w:rPr>
        <w:t xml:space="preserve">, </w:t>
      </w:r>
      <w:r w:rsidRPr="00A5769B">
        <w:rPr>
          <w:rFonts w:ascii="Times New Roman" w:hAnsi="Times New Roman" w:cs="Times New Roman"/>
          <w:i/>
          <w:iCs/>
          <w:sz w:val="24"/>
        </w:rPr>
        <w:t>100</w:t>
      </w:r>
      <w:r w:rsidRPr="00A5769B">
        <w:rPr>
          <w:rFonts w:ascii="Times New Roman" w:hAnsi="Times New Roman" w:cs="Times New Roman"/>
          <w:sz w:val="24"/>
        </w:rPr>
        <w:t>, 473–500, doi:10.1175/BAMS-D-17-0138.1.</w:t>
      </w:r>
    </w:p>
    <w:p w14:paraId="300CC943" w14:textId="77777777" w:rsidR="00A5769B" w:rsidRPr="00A5769B" w:rsidRDefault="00A5769B" w:rsidP="00A5769B">
      <w:pPr>
        <w:pStyle w:val="Bibliography"/>
        <w:rPr>
          <w:rFonts w:ascii="Times New Roman" w:hAnsi="Times New Roman" w:cs="Times New Roman"/>
          <w:sz w:val="24"/>
        </w:rPr>
      </w:pPr>
      <w:r w:rsidRPr="00A5769B">
        <w:rPr>
          <w:rFonts w:ascii="Times New Roman" w:hAnsi="Times New Roman" w:cs="Times New Roman"/>
          <w:sz w:val="24"/>
        </w:rPr>
        <w:t>47</w:t>
      </w:r>
      <w:proofErr w:type="gramStart"/>
      <w:r w:rsidRPr="00A5769B">
        <w:rPr>
          <w:rFonts w:ascii="Times New Roman" w:hAnsi="Times New Roman" w:cs="Times New Roman"/>
          <w:sz w:val="24"/>
        </w:rPr>
        <w:t xml:space="preserve">. </w:t>
      </w:r>
      <w:r w:rsidRPr="00A5769B">
        <w:rPr>
          <w:rFonts w:ascii="Times New Roman" w:hAnsi="Times New Roman" w:cs="Times New Roman"/>
          <w:sz w:val="24"/>
        </w:rPr>
        <w:tab/>
        <w:t>Lange</w:t>
      </w:r>
      <w:proofErr w:type="gramEnd"/>
      <w:r w:rsidRPr="00A5769B">
        <w:rPr>
          <w:rFonts w:ascii="Times New Roman" w:hAnsi="Times New Roman" w:cs="Times New Roman"/>
          <w:sz w:val="24"/>
        </w:rPr>
        <w:t xml:space="preserve">, S. Trend-Preserving Bias Adjustment and Statistical Downscaling with ISIMIP3BASD (v1.0). </w:t>
      </w:r>
      <w:proofErr w:type="spellStart"/>
      <w:r w:rsidRPr="00A5769B">
        <w:rPr>
          <w:rFonts w:ascii="Times New Roman" w:hAnsi="Times New Roman" w:cs="Times New Roman"/>
          <w:i/>
          <w:iCs/>
          <w:sz w:val="24"/>
        </w:rPr>
        <w:t>Geosci</w:t>
      </w:r>
      <w:proofErr w:type="spellEnd"/>
      <w:r w:rsidRPr="00A5769B">
        <w:rPr>
          <w:rFonts w:ascii="Times New Roman" w:hAnsi="Times New Roman" w:cs="Times New Roman"/>
          <w:i/>
          <w:iCs/>
          <w:sz w:val="24"/>
        </w:rPr>
        <w:t>. Model Dev.</w:t>
      </w:r>
      <w:r w:rsidRPr="00A5769B">
        <w:rPr>
          <w:rFonts w:ascii="Times New Roman" w:hAnsi="Times New Roman" w:cs="Times New Roman"/>
          <w:sz w:val="24"/>
        </w:rPr>
        <w:t xml:space="preserve"> </w:t>
      </w:r>
      <w:r w:rsidRPr="00A5769B">
        <w:rPr>
          <w:rFonts w:ascii="Times New Roman" w:hAnsi="Times New Roman" w:cs="Times New Roman"/>
          <w:b/>
          <w:bCs/>
          <w:sz w:val="24"/>
        </w:rPr>
        <w:t>2019</w:t>
      </w:r>
      <w:r w:rsidRPr="00A5769B">
        <w:rPr>
          <w:rFonts w:ascii="Times New Roman" w:hAnsi="Times New Roman" w:cs="Times New Roman"/>
          <w:sz w:val="24"/>
        </w:rPr>
        <w:t xml:space="preserve">, </w:t>
      </w:r>
      <w:r w:rsidRPr="00A5769B">
        <w:rPr>
          <w:rFonts w:ascii="Times New Roman" w:hAnsi="Times New Roman" w:cs="Times New Roman"/>
          <w:i/>
          <w:iCs/>
          <w:sz w:val="24"/>
        </w:rPr>
        <w:t>12</w:t>
      </w:r>
      <w:r w:rsidRPr="00A5769B">
        <w:rPr>
          <w:rFonts w:ascii="Times New Roman" w:hAnsi="Times New Roman" w:cs="Times New Roman"/>
          <w:sz w:val="24"/>
        </w:rPr>
        <w:t>, 3055–3070, doi:10.5194/gmd-12-3055-2019.</w:t>
      </w:r>
    </w:p>
    <w:p w14:paraId="4DB89365" w14:textId="74E89237" w:rsidR="004B0FCC" w:rsidRDefault="00F432B2" w:rsidP="00FA0B3A">
      <w:pPr>
        <w:ind w:left="1440" w:hanging="1440"/>
        <w:jc w:val="left"/>
        <w:rPr>
          <w:rFonts w:eastAsia="Times New Roman" w:cs="Times New Roman"/>
          <w:color w:val="222222"/>
          <w:szCs w:val="24"/>
          <w:shd w:val="clear" w:color="auto" w:fill="FFFFFF"/>
          <w:lang w:val="en-ID" w:eastAsia="en-ID"/>
        </w:rPr>
      </w:pPr>
      <w:r>
        <w:rPr>
          <w:rFonts w:eastAsia="Times New Roman" w:cs="Times New Roman"/>
          <w:color w:val="222222"/>
          <w:szCs w:val="24"/>
          <w:shd w:val="clear" w:color="auto" w:fill="FFFFFF"/>
          <w:lang w:val="en-ID" w:eastAsia="en-ID"/>
        </w:rPr>
        <w:fldChar w:fldCharType="end"/>
      </w:r>
    </w:p>
    <w:p w14:paraId="12ECACAB"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3FA2934"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75A1BFC7"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D128CEB"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481BEDF"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7CABB0B6"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65C7C5F3"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301FB1A1"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2F113745"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69ED7AC"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FFAC2E0"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57697DC0"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6DE40FEC"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7CFC0F3F"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329EA52B"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451F6982"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0FE56C7D"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0EB0B35"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081AFE0E"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6FE0A034"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491513A"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002E30CC"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74AA6334"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4A25A273"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4BC361A5"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27A42370"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418AB540" w14:textId="77777777" w:rsidR="00FA0B3A" w:rsidRPr="00FA0B3A" w:rsidRDefault="00FA0B3A" w:rsidP="0099687A">
      <w:pPr>
        <w:ind w:firstLine="0"/>
        <w:jc w:val="left"/>
        <w:rPr>
          <w:rFonts w:eastAsia="Times New Roman" w:cs="Times New Roman"/>
          <w:szCs w:val="24"/>
          <w:lang w:val="en-ID" w:eastAsia="en-ID"/>
        </w:rPr>
      </w:pPr>
    </w:p>
    <w:sectPr w:rsidR="00FA0B3A" w:rsidRPr="00FA0B3A" w:rsidSect="007E6F66">
      <w:headerReference w:type="even" r:id="rId215"/>
      <w:headerReference w:type="default" r:id="rId216"/>
      <w:headerReference w:type="first" r:id="rId217"/>
      <w:type w:val="continuous"/>
      <w:pgSz w:w="11907" w:h="16839" w:code="9"/>
      <w:pgMar w:top="1701" w:right="1701" w:bottom="1701" w:left="1701" w:header="720" w:footer="720"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F9025" w14:textId="77777777" w:rsidR="00BA7277" w:rsidRDefault="00BA7277" w:rsidP="002A32FD">
      <w:r>
        <w:separator/>
      </w:r>
    </w:p>
  </w:endnote>
  <w:endnote w:type="continuationSeparator" w:id="0">
    <w:p w14:paraId="0CDEF016" w14:textId="77777777" w:rsidR="00BA7277" w:rsidRDefault="00BA7277" w:rsidP="002A3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516EE" w14:textId="77777777" w:rsidR="00BA7277" w:rsidRDefault="00BA7277" w:rsidP="00310EBC">
      <w:pPr>
        <w:ind w:firstLine="0"/>
      </w:pPr>
      <w:r>
        <w:separator/>
      </w:r>
    </w:p>
  </w:footnote>
  <w:footnote w:type="continuationSeparator" w:id="0">
    <w:p w14:paraId="3C0A728B" w14:textId="77777777" w:rsidR="00BA7277" w:rsidRDefault="00BA7277" w:rsidP="002A3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291765"/>
      <w:docPartObj>
        <w:docPartGallery w:val="Page Numbers (Top of Page)"/>
        <w:docPartUnique/>
      </w:docPartObj>
    </w:sdtPr>
    <w:sdtContent>
      <w:p w14:paraId="3D765ED0" w14:textId="77777777" w:rsidR="007C3ADD" w:rsidRDefault="007C3ADD">
        <w:pPr>
          <w:pStyle w:val="Header"/>
        </w:pPr>
        <w:r>
          <w:fldChar w:fldCharType="begin"/>
        </w:r>
        <w:r>
          <w:instrText xml:space="preserve"> PAGE   \* MERGEFORMAT </w:instrText>
        </w:r>
        <w:r>
          <w:fldChar w:fldCharType="separate"/>
        </w:r>
        <w:r>
          <w:rPr>
            <w:noProof/>
          </w:rPr>
          <w:t>ii</w:t>
        </w:r>
        <w:r>
          <w:rPr>
            <w:noProof/>
          </w:rPr>
          <w:fldChar w:fldCharType="end"/>
        </w:r>
      </w:p>
    </w:sdtContent>
  </w:sdt>
  <w:p w14:paraId="012038AB" w14:textId="77777777" w:rsidR="007C3ADD" w:rsidRDefault="007C3A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82499" w14:textId="77777777" w:rsidR="00460C5F" w:rsidRDefault="00460C5F">
    <w:pPr>
      <w:pStyle w:val="Header"/>
    </w:pPr>
    <w:r>
      <w:rPr>
        <w:noProof/>
        <w:lang w:val="id-ID" w:eastAsia="id-ID"/>
      </w:rPr>
      <mc:AlternateContent>
        <mc:Choice Requires="wps">
          <w:drawing>
            <wp:anchor distT="0" distB="0" distL="114300" distR="114300" simplePos="0" relativeHeight="251670528" behindDoc="0" locked="0" layoutInCell="1" allowOverlap="0" wp14:anchorId="13F0B1C8" wp14:editId="13E0F144">
              <wp:simplePos x="0" y="0"/>
              <wp:positionH relativeFrom="margin">
                <wp:align>left</wp:align>
              </wp:positionH>
              <wp:positionV relativeFrom="page">
                <wp:posOffset>720090</wp:posOffset>
              </wp:positionV>
              <wp:extent cx="1317625" cy="285115"/>
              <wp:effectExtent l="9525" t="5715" r="6350" b="13970"/>
              <wp:wrapNone/>
              <wp:docPr id="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5E57C42C" w14:textId="77777777" w:rsidR="00460C5F" w:rsidRDefault="00460C5F" w:rsidP="004D78CD">
                          <w:pPr>
                            <w:ind w:firstLine="0"/>
                            <w:jc w:val="left"/>
                          </w:pPr>
                          <w:r>
                            <w:fldChar w:fldCharType="begin"/>
                          </w:r>
                          <w:r>
                            <w:instrText xml:space="preserve"> PAGE   \* MERGEFORMAT </w:instrText>
                          </w:r>
                          <w:r>
                            <w:fldChar w:fldCharType="separate"/>
                          </w:r>
                          <w:r w:rsidR="004C5B2B">
                            <w:rPr>
                              <w:noProof/>
                            </w:rPr>
                            <w:t>6</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3F0B1C8" id="_x0000_t202" coordsize="21600,21600" o:spt="202" path="m,l,21600r21600,l21600,xe">
              <v:stroke joinstyle="miter"/>
              <v:path gradientshapeok="t" o:connecttype="rect"/>
            </v:shapetype>
            <v:shape id="Text Box 19" o:spid="_x0000_s1026" type="#_x0000_t202" style="position:absolute;left:0;text-align:left;margin-left:0;margin-top:56.7pt;width:103.75pt;height:22.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2kKAIAAFIEAAAOAAAAZHJzL2Uyb0RvYy54bWysVFFv0zAQfkfiP1h+p2mKOkrUdBodRUhj&#10;IA1+gOM4iYXjM2e3Sfn1nJ2229gbIg/W+Wx/d/fdd1lfj71hB4Vegy15PptzpqyEWtu25D++796s&#10;OPNB2FoYsKrkR+X59eb1q/XgCrWADkytkBGI9cXgSt6F4Ios87JTvfAzcMrSYQPYi0BbbLMaxUDo&#10;vckW8/lVNgDWDkEq78l7Ox3yTcJvGiXD16bxKjBTcsotpBXTWsU126xF0aJwnZanNMQ/ZNELbSno&#10;BepWBMH2qF9A9VoieGjCTEKfQdNoqVINVE0+/6uah044lWohcry70OT/H6y8Pzy4b8jC+AFGamAq&#10;wrs7kD89s7DthG3VDSIMnRI1Bc4jZdngfHF6Gqn2hY8g1fAFamqy2AdIQGODfWSF6mSETg04XkhX&#10;Y2Ayhnybv7taLDmTdLZYLfN8mUKI4vzaoQ+fFPQsGiVHampCF4c7H2I2ojhficE8GF3vtDFpg221&#10;NcgOggSwS98J/dk1Y9lQ8vdLyuMlRNSiuoBU7USS2fdU7QScz+M3iYn8JLnJn1yUXpJzhEjJPovc&#10;60ADYHRf8tUTlMj2R1sneQahzWQTlLEn+iPjE/dhrEa6GNtQQX2kRiBMQqfBJKMD/M3ZQCIvuf+1&#10;F6g4M58tNTNOxNnAs1GdDWElPS154Gwyt2GanL1D3XaEPDFh4YYa3ujUi8csTnmScFPVpyGLk/F0&#10;n249/go2fwAAAP//AwBQSwMEFAAGAAgAAAAhAEw8U6fdAAAACAEAAA8AAABkcnMvZG93bnJldi54&#10;bWxMj09Lw0AQxe+C32GZgje7aWNtSbMpIngQRGj14m2anSah2dmQ3fzx2zue9DjvPd78Xn6YXatG&#10;6kPj2cBqmYAiLr1tuDLw+fFyvwMVIrLF1jMZ+KYAh+L2JsfM+omPNJ5ipaSEQ4YG6hi7TOtQ1uQw&#10;LH1HLN7F9w6jnH2lbY+TlLtWr5PkUTtsWD7U2NFzTeX1NDgD13Ebjph8zZfm1dO7TqfBvVXG3C3m&#10;pz2oSHP8C8MvvqBDIUxnP7ANqjUgQ6Koq/QBlNjrZLsBdRZls0tBF7n+P6D4AQAA//8DAFBLAQIt&#10;ABQABgAIAAAAIQC2gziS/gAAAOEBAAATAAAAAAAAAAAAAAAAAAAAAABbQ29udGVudF9UeXBlc10u&#10;eG1sUEsBAi0AFAAGAAgAAAAhADj9If/WAAAAlAEAAAsAAAAAAAAAAAAAAAAALwEAAF9yZWxzLy5y&#10;ZWxzUEsBAi0AFAAGAAgAAAAhAOaabaQoAgAAUgQAAA4AAAAAAAAAAAAAAAAALgIAAGRycy9lMm9E&#10;b2MueG1sUEsBAi0AFAAGAAgAAAAhAEw8U6fdAAAACAEAAA8AAAAAAAAAAAAAAAAAggQAAGRycy9k&#10;b3ducmV2LnhtbFBLBQYAAAAABAAEAPMAAACMBQAAAAA=&#10;" o:allowoverlap="f" strokecolor="white [3212]">
              <v:textbox inset="0,0,0,0">
                <w:txbxContent>
                  <w:p w14:paraId="5E57C42C" w14:textId="77777777" w:rsidR="00460C5F" w:rsidRDefault="00460C5F" w:rsidP="004D78CD">
                    <w:pPr>
                      <w:ind w:firstLine="0"/>
                      <w:jc w:val="left"/>
                    </w:pPr>
                    <w:r>
                      <w:fldChar w:fldCharType="begin"/>
                    </w:r>
                    <w:r>
                      <w:instrText xml:space="preserve"> PAGE   \* MERGEFORMAT </w:instrText>
                    </w:r>
                    <w:r>
                      <w:fldChar w:fldCharType="separate"/>
                    </w:r>
                    <w:r w:rsidR="004C5B2B">
                      <w:rPr>
                        <w:noProof/>
                      </w:rPr>
                      <w:t>6</w:t>
                    </w:r>
                    <w:r>
                      <w:rPr>
                        <w:noProof/>
                      </w:rPr>
                      <w:fldChar w:fldCharType="end"/>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D344" w14:textId="77777777" w:rsidR="00460C5F" w:rsidRDefault="00460C5F">
    <w:pPr>
      <w:pStyle w:val="Header"/>
    </w:pPr>
    <w:r>
      <w:rPr>
        <w:noProof/>
        <w:lang w:val="id-ID" w:eastAsia="id-ID"/>
      </w:rPr>
      <mc:AlternateContent>
        <mc:Choice Requires="wps">
          <w:drawing>
            <wp:anchor distT="0" distB="0" distL="114300" distR="114300" simplePos="0" relativeHeight="251667456" behindDoc="0" locked="0" layoutInCell="1" allowOverlap="0" wp14:anchorId="37948C9A" wp14:editId="58E2D40C">
              <wp:simplePos x="0" y="0"/>
              <wp:positionH relativeFrom="margin">
                <wp:align>right</wp:align>
              </wp:positionH>
              <wp:positionV relativeFrom="page">
                <wp:posOffset>720090</wp:posOffset>
              </wp:positionV>
              <wp:extent cx="1317625" cy="285115"/>
              <wp:effectExtent l="12700" t="5715" r="12700" b="1397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715CC1C4" w14:textId="77777777" w:rsidR="00460C5F" w:rsidRDefault="00460C5F" w:rsidP="00560759">
                          <w:pPr>
                            <w:ind w:firstLine="0"/>
                            <w:jc w:val="right"/>
                          </w:pPr>
                          <w:r>
                            <w:fldChar w:fldCharType="begin"/>
                          </w:r>
                          <w:r>
                            <w:instrText xml:space="preserve"> PAGE   \* MERGEFORMAT </w:instrText>
                          </w:r>
                          <w:r>
                            <w:fldChar w:fldCharType="separate"/>
                          </w:r>
                          <w:r w:rsidR="004C5B2B">
                            <w:rPr>
                              <w:noProof/>
                            </w:rPr>
                            <w:t>5</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948C9A" id="_x0000_t202" coordsize="21600,21600" o:spt="202" path="m,l,21600r21600,l21600,xe">
              <v:stroke joinstyle="miter"/>
              <v:path gradientshapeok="t" o:connecttype="rect"/>
            </v:shapetype>
            <v:shape id="Text Box 11" o:spid="_x0000_s1027" type="#_x0000_t202" style="position:absolute;left:0;text-align:left;margin-left:52.55pt;margin-top:56.7pt;width:103.75pt;height:22.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3jKgIAAFkEAAAOAAAAZHJzL2Uyb0RvYy54bWysVFFv0zAQfkfiP1h+Z2mKOkrUdBobRUhj&#10;IA1+gOM4iYXjM2e3Sfn1nJ2029gbIg/W+Wx/d/d9d9lcjb1hB4Vegy15frHgTFkJtbZtyX98371Z&#10;c+aDsLUwYFXJj8rzq+3rV5vBFWoJHZhaISMQ64vBlbwLwRVZ5mWneuEvwClLhw1gLwJtsc1qFAOh&#10;9yZbLhaX2QBYOwSpvCfv7XTItwm/aZQMX5vGq8BMySm3kFZMaxXXbLsRRYvCdVrOaYh/yKIX2lLQ&#10;M9StCILtUb+A6rVE8NCECwl9Bk2jpUo1UDX54q9qHjrhVKqFyPHuTJP/f7Dy/vDgviEL4wcYScBU&#10;hHd3IH96ZuGmE7ZV14gwdErUFDiPlGWD88X8NFLtCx9BquEL1CSy2AdIQGODfWSF6mSETgIcz6Sr&#10;MTAZQ77N310uV5xJOluuV3m+SiFEcXrt0IdPCnoWjZIjiZrQxeHOh5iNKE5XYjAPRtc7bUzaYFvd&#10;GGQHQQ2wS9+M/uyasWwo+fsV5fESIvaiOoNU7USS2fdU7QScL+I3NRP5qeUmf3JReqmdI0RK9lnk&#10;XgcaAKP7kq+foES2P9o6tWcQ2kw2QRk70x8Zn7gPYzUyXc/aRDUqqI+kB8LU7zSfZHSAvzkbqNdL&#10;7n/tBSrOzGdLmsbBOBl4MqqTIaykpyUPnE3mTZgGaO9Qtx0hT4RYuCbdG50kecxiTpf6NxU/z1oc&#10;kKf7dOvxj7D9AwAA//8DAFBLAwQUAAYACAAAACEATDxTp90AAAAIAQAADwAAAGRycy9kb3ducmV2&#10;LnhtbEyPT0vDQBDF74LfYZmCN7tpY21JsykieBBEaPXibZqdJqHZ2ZDd/PHbO570OO893vxefphd&#10;q0bqQ+PZwGqZgCIuvW24MvD58XK/AxUissXWMxn4pgCH4vYmx8z6iY80nmKlpIRDhgbqGLtM61DW&#10;5DAsfUcs3sX3DqOcfaVtj5OUu1avk+RRO2xYPtTY0XNN5fU0OAPXcRuOmHzNl+bV07tOp8G9Vcbc&#10;LeanPahIc/wLwy++oEMhTGc/sA2qNSBDoqir9AGU2OtkuwF1FmWzS0EXuf4/oPgBAAD//wMAUEsB&#10;Ai0AFAAGAAgAAAAhALaDOJL+AAAA4QEAABMAAAAAAAAAAAAAAAAAAAAAAFtDb250ZW50X1R5cGVz&#10;XS54bWxQSwECLQAUAAYACAAAACEAOP0h/9YAAACUAQAACwAAAAAAAAAAAAAAAAAvAQAAX3JlbHMv&#10;LnJlbHNQSwECLQAUAAYACAAAACEAC47d4yoCAABZBAAADgAAAAAAAAAAAAAAAAAuAgAAZHJzL2Uy&#10;b0RvYy54bWxQSwECLQAUAAYACAAAACEATDxTp90AAAAIAQAADwAAAAAAAAAAAAAAAACEBAAAZHJz&#10;L2Rvd25yZXYueG1sUEsFBgAAAAAEAAQA8wAAAI4FAAAAAA==&#10;" o:allowoverlap="f" strokecolor="white [3212]">
              <v:textbox inset="0,0,0,0">
                <w:txbxContent>
                  <w:p w14:paraId="715CC1C4" w14:textId="77777777" w:rsidR="00460C5F" w:rsidRDefault="00460C5F" w:rsidP="00560759">
                    <w:pPr>
                      <w:ind w:firstLine="0"/>
                      <w:jc w:val="right"/>
                    </w:pPr>
                    <w:r>
                      <w:fldChar w:fldCharType="begin"/>
                    </w:r>
                    <w:r>
                      <w:instrText xml:space="preserve"> PAGE   \* MERGEFORMAT </w:instrText>
                    </w:r>
                    <w:r>
                      <w:fldChar w:fldCharType="separate"/>
                    </w:r>
                    <w:r w:rsidR="004C5B2B">
                      <w:rPr>
                        <w:noProof/>
                      </w:rPr>
                      <w:t>5</w:t>
                    </w:r>
                    <w:r>
                      <w:rPr>
                        <w:noProof/>
                      </w:rPr>
                      <w:fldChar w:fldCharType="end"/>
                    </w:r>
                  </w:p>
                </w:txbxContent>
              </v:textbox>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BF71" w14:textId="77777777" w:rsidR="00460C5F" w:rsidRDefault="00460C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23CF646"/>
    <w:lvl w:ilvl="0">
      <w:start w:val="1"/>
      <w:numFmt w:val="decimal"/>
      <w:pStyle w:val="ListNumber"/>
      <w:lvlText w:val="%1."/>
      <w:lvlJc w:val="left"/>
      <w:pPr>
        <w:tabs>
          <w:tab w:val="num" w:pos="360"/>
        </w:tabs>
        <w:ind w:left="360" w:hanging="360"/>
      </w:pPr>
    </w:lvl>
  </w:abstractNum>
  <w:abstractNum w:abstractNumId="1" w15:restartNumberingAfterBreak="0">
    <w:nsid w:val="07917B9B"/>
    <w:multiLevelType w:val="hybridMultilevel"/>
    <w:tmpl w:val="E4C63390"/>
    <w:lvl w:ilvl="0" w:tplc="560C975A">
      <w:start w:val="1"/>
      <w:numFmt w:val="decimal"/>
      <w:pStyle w:val="Heading2"/>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F1A0458"/>
    <w:multiLevelType w:val="hybridMultilevel"/>
    <w:tmpl w:val="A42CA8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7BD524D"/>
    <w:multiLevelType w:val="hybridMultilevel"/>
    <w:tmpl w:val="4380D9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D200A5D"/>
    <w:multiLevelType w:val="hybridMultilevel"/>
    <w:tmpl w:val="7F6485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E26C88"/>
    <w:multiLevelType w:val="multilevel"/>
    <w:tmpl w:val="9ACC2872"/>
    <w:lvl w:ilvl="0">
      <w:start w:val="1"/>
      <w:numFmt w:val="upperRoman"/>
      <w:pStyle w:val="Heading1"/>
      <w:lvlText w:val="%1"/>
      <w:lvlJc w:val="right"/>
      <w:pPr>
        <w:ind w:left="720" w:hanging="360"/>
      </w:pPr>
      <w:rPr>
        <w:rFonts w:hint="default"/>
      </w:rPr>
    </w:lvl>
    <w:lvl w:ilvl="1">
      <w:start w:val="1"/>
      <w:numFmt w:val="decimal"/>
      <w:pStyle w:val="JudulSubbab"/>
      <w:isLgl/>
      <w:lvlText w:val="%1.%2"/>
      <w:lvlJc w:val="left"/>
      <w:pPr>
        <w:ind w:left="1080" w:hanging="360"/>
      </w:pPr>
    </w:lvl>
    <w:lvl w:ilvl="2">
      <w:start w:val="1"/>
      <w:numFmt w:val="decimal"/>
      <w:pStyle w:val="JudulSub-subbab"/>
      <w:isLgl/>
      <w:lvlText w:val="%1.%2.%3"/>
      <w:lvlJc w:val="left"/>
      <w:pPr>
        <w:ind w:left="1800"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31A4BB6"/>
    <w:multiLevelType w:val="hybridMultilevel"/>
    <w:tmpl w:val="E61A2B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56B276F"/>
    <w:multiLevelType w:val="hybridMultilevel"/>
    <w:tmpl w:val="07FC8E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77A4044"/>
    <w:multiLevelType w:val="hybridMultilevel"/>
    <w:tmpl w:val="440CD1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954509"/>
    <w:multiLevelType w:val="hybridMultilevel"/>
    <w:tmpl w:val="504E15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9584873"/>
    <w:multiLevelType w:val="hybridMultilevel"/>
    <w:tmpl w:val="757C75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3AF03AA"/>
    <w:multiLevelType w:val="hybridMultilevel"/>
    <w:tmpl w:val="7ACE96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5C8758B"/>
    <w:multiLevelType w:val="hybridMultilevel"/>
    <w:tmpl w:val="1BDAD452"/>
    <w:lvl w:ilvl="0" w:tplc="403820A8">
      <w:start w:val="1"/>
      <w:numFmt w:val="decimal"/>
      <w:pStyle w:val="TableofFigures"/>
      <w:lvlText w:val="%1"/>
      <w:lvlJc w:val="right"/>
      <w:pPr>
        <w:ind w:left="36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787019E"/>
    <w:multiLevelType w:val="hybridMultilevel"/>
    <w:tmpl w:val="5B2291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9344C8D"/>
    <w:multiLevelType w:val="hybridMultilevel"/>
    <w:tmpl w:val="010EE8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2870256"/>
    <w:multiLevelType w:val="hybridMultilevel"/>
    <w:tmpl w:val="A3D0F0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5546CC6"/>
    <w:multiLevelType w:val="hybridMultilevel"/>
    <w:tmpl w:val="4D1242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57971F8"/>
    <w:multiLevelType w:val="hybridMultilevel"/>
    <w:tmpl w:val="BB86A128"/>
    <w:lvl w:ilvl="0" w:tplc="1DD4B0B6">
      <w:start w:val="1"/>
      <w:numFmt w:val="decimal"/>
      <w:pStyle w:val="DaftarIlustrasitabel"/>
      <w:lvlText w:val="%1"/>
      <w:lvlJc w:val="right"/>
      <w:pPr>
        <w:ind w:left="1637" w:hanging="360"/>
      </w:pPr>
      <w:rPr>
        <w:rFonts w:ascii="Times New Roman" w:hAnsi="Times New Roman" w:hint="default"/>
        <w:sz w:val="24"/>
      </w:rPr>
    </w:lvl>
    <w:lvl w:ilvl="1" w:tplc="04090019">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8" w15:restartNumberingAfterBreak="0">
    <w:nsid w:val="4AE332B0"/>
    <w:multiLevelType w:val="hybridMultilevel"/>
    <w:tmpl w:val="70FAAF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02D06EC"/>
    <w:multiLevelType w:val="hybridMultilevel"/>
    <w:tmpl w:val="7EE22B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9664AA3"/>
    <w:multiLevelType w:val="hybridMultilevel"/>
    <w:tmpl w:val="44863B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BED3881"/>
    <w:multiLevelType w:val="hybridMultilevel"/>
    <w:tmpl w:val="FDA2D8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38790351">
    <w:abstractNumId w:val="17"/>
  </w:num>
  <w:num w:numId="2" w16cid:durableId="1543060003">
    <w:abstractNumId w:val="5"/>
  </w:num>
  <w:num w:numId="3" w16cid:durableId="842428736">
    <w:abstractNumId w:val="1"/>
  </w:num>
  <w:num w:numId="4" w16cid:durableId="2082672407">
    <w:abstractNumId w:val="12"/>
  </w:num>
  <w:num w:numId="5" w16cid:durableId="148131176">
    <w:abstractNumId w:val="0"/>
  </w:num>
  <w:num w:numId="6" w16cid:durableId="2102291987">
    <w:abstractNumId w:val="10"/>
  </w:num>
  <w:num w:numId="7" w16cid:durableId="445849062">
    <w:abstractNumId w:val="9"/>
  </w:num>
  <w:num w:numId="8" w16cid:durableId="984628012">
    <w:abstractNumId w:val="15"/>
  </w:num>
  <w:num w:numId="9" w16cid:durableId="86536584">
    <w:abstractNumId w:val="4"/>
  </w:num>
  <w:num w:numId="10" w16cid:durableId="58943981">
    <w:abstractNumId w:val="6"/>
  </w:num>
  <w:num w:numId="11" w16cid:durableId="2129203548">
    <w:abstractNumId w:val="18"/>
  </w:num>
  <w:num w:numId="12" w16cid:durableId="1336497502">
    <w:abstractNumId w:val="19"/>
  </w:num>
  <w:num w:numId="13" w16cid:durableId="820002086">
    <w:abstractNumId w:val="2"/>
  </w:num>
  <w:num w:numId="14" w16cid:durableId="84612018">
    <w:abstractNumId w:val="16"/>
  </w:num>
  <w:num w:numId="15" w16cid:durableId="1833065875">
    <w:abstractNumId w:val="3"/>
  </w:num>
  <w:num w:numId="16" w16cid:durableId="1494831900">
    <w:abstractNumId w:val="7"/>
  </w:num>
  <w:num w:numId="17" w16cid:durableId="558592505">
    <w:abstractNumId w:val="11"/>
  </w:num>
  <w:num w:numId="18" w16cid:durableId="9723662">
    <w:abstractNumId w:val="21"/>
  </w:num>
  <w:num w:numId="19" w16cid:durableId="1558469942">
    <w:abstractNumId w:val="8"/>
  </w:num>
  <w:num w:numId="20" w16cid:durableId="2044163943">
    <w:abstractNumId w:val="20"/>
  </w:num>
  <w:num w:numId="21" w16cid:durableId="1901818772">
    <w:abstractNumId w:val="13"/>
  </w:num>
  <w:num w:numId="22" w16cid:durableId="1928726749">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mirrorMargins/>
  <w:proofState w:spelling="clean" w:grammar="clean"/>
  <w:attachedTemplate r:id="rId1"/>
  <w:defaultTabStop w:val="720"/>
  <w:evenAndOddHeaders/>
  <w:drawingGridHorizontalSpacing w:val="120"/>
  <w:displayHorizontalDrawingGridEvery w:val="2"/>
  <w:characterSpacingControl w:val="doNotCompress"/>
  <w:hdrShapeDefaults>
    <o:shapedefaults v:ext="edit" spidmax="2050" style="mso-position-horizontal-relative:page;mso-position-vertical-relative:margin;mso-width-relative:margin;mso-height-relative:margin" o:allowoverlap="f"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8A8"/>
    <w:rsid w:val="00003C73"/>
    <w:rsid w:val="00003DE3"/>
    <w:rsid w:val="00005153"/>
    <w:rsid w:val="0001114F"/>
    <w:rsid w:val="00011BF0"/>
    <w:rsid w:val="00012D73"/>
    <w:rsid w:val="00013BC8"/>
    <w:rsid w:val="00014E61"/>
    <w:rsid w:val="00015668"/>
    <w:rsid w:val="000169F8"/>
    <w:rsid w:val="000175E1"/>
    <w:rsid w:val="00017C14"/>
    <w:rsid w:val="000204C5"/>
    <w:rsid w:val="0002075D"/>
    <w:rsid w:val="000209AD"/>
    <w:rsid w:val="0002153C"/>
    <w:rsid w:val="00021EE0"/>
    <w:rsid w:val="00022A98"/>
    <w:rsid w:val="00023806"/>
    <w:rsid w:val="00025361"/>
    <w:rsid w:val="00025CFD"/>
    <w:rsid w:val="00027796"/>
    <w:rsid w:val="00027BD6"/>
    <w:rsid w:val="000301EB"/>
    <w:rsid w:val="0003088E"/>
    <w:rsid w:val="000318D8"/>
    <w:rsid w:val="00033458"/>
    <w:rsid w:val="000346DC"/>
    <w:rsid w:val="00035415"/>
    <w:rsid w:val="00036055"/>
    <w:rsid w:val="00036691"/>
    <w:rsid w:val="000374FF"/>
    <w:rsid w:val="0003760C"/>
    <w:rsid w:val="00040140"/>
    <w:rsid w:val="00040EF2"/>
    <w:rsid w:val="00041375"/>
    <w:rsid w:val="00041C5D"/>
    <w:rsid w:val="00042989"/>
    <w:rsid w:val="00044F8D"/>
    <w:rsid w:val="00045902"/>
    <w:rsid w:val="00045F1D"/>
    <w:rsid w:val="00046268"/>
    <w:rsid w:val="00050B77"/>
    <w:rsid w:val="00052C66"/>
    <w:rsid w:val="00055425"/>
    <w:rsid w:val="00056852"/>
    <w:rsid w:val="00061236"/>
    <w:rsid w:val="00064879"/>
    <w:rsid w:val="00065202"/>
    <w:rsid w:val="00065AF2"/>
    <w:rsid w:val="00066903"/>
    <w:rsid w:val="00066D5F"/>
    <w:rsid w:val="00067C4A"/>
    <w:rsid w:val="00067D89"/>
    <w:rsid w:val="00070427"/>
    <w:rsid w:val="00070ADD"/>
    <w:rsid w:val="00071606"/>
    <w:rsid w:val="00071A24"/>
    <w:rsid w:val="0007213A"/>
    <w:rsid w:val="00074264"/>
    <w:rsid w:val="00077CF9"/>
    <w:rsid w:val="00080C93"/>
    <w:rsid w:val="000815EA"/>
    <w:rsid w:val="0008239C"/>
    <w:rsid w:val="0008280B"/>
    <w:rsid w:val="00083064"/>
    <w:rsid w:val="00085464"/>
    <w:rsid w:val="000862CD"/>
    <w:rsid w:val="00086BFA"/>
    <w:rsid w:val="00090859"/>
    <w:rsid w:val="00094242"/>
    <w:rsid w:val="00094F46"/>
    <w:rsid w:val="00095799"/>
    <w:rsid w:val="0009717E"/>
    <w:rsid w:val="00097462"/>
    <w:rsid w:val="000A0A19"/>
    <w:rsid w:val="000A0E3E"/>
    <w:rsid w:val="000A3980"/>
    <w:rsid w:val="000A5DA3"/>
    <w:rsid w:val="000A6028"/>
    <w:rsid w:val="000A62CF"/>
    <w:rsid w:val="000A62D9"/>
    <w:rsid w:val="000A6428"/>
    <w:rsid w:val="000A6706"/>
    <w:rsid w:val="000A77AD"/>
    <w:rsid w:val="000A7A5B"/>
    <w:rsid w:val="000B00C6"/>
    <w:rsid w:val="000B0568"/>
    <w:rsid w:val="000B2C4B"/>
    <w:rsid w:val="000B51EB"/>
    <w:rsid w:val="000B74F8"/>
    <w:rsid w:val="000B78EE"/>
    <w:rsid w:val="000C0D74"/>
    <w:rsid w:val="000C3901"/>
    <w:rsid w:val="000C4999"/>
    <w:rsid w:val="000C656A"/>
    <w:rsid w:val="000D0370"/>
    <w:rsid w:val="000D19BB"/>
    <w:rsid w:val="000D2DE1"/>
    <w:rsid w:val="000D3267"/>
    <w:rsid w:val="000D5761"/>
    <w:rsid w:val="000D5A1E"/>
    <w:rsid w:val="000D7940"/>
    <w:rsid w:val="000E07AB"/>
    <w:rsid w:val="000E1D92"/>
    <w:rsid w:val="000E217B"/>
    <w:rsid w:val="000E2848"/>
    <w:rsid w:val="000E2DD2"/>
    <w:rsid w:val="000E39AF"/>
    <w:rsid w:val="000E40DA"/>
    <w:rsid w:val="000E5089"/>
    <w:rsid w:val="000E5642"/>
    <w:rsid w:val="000E5F07"/>
    <w:rsid w:val="000F0022"/>
    <w:rsid w:val="000F0153"/>
    <w:rsid w:val="000F08C7"/>
    <w:rsid w:val="000F20F2"/>
    <w:rsid w:val="000F282A"/>
    <w:rsid w:val="000F33D5"/>
    <w:rsid w:val="000F53D6"/>
    <w:rsid w:val="00101994"/>
    <w:rsid w:val="00101FF4"/>
    <w:rsid w:val="00102DC1"/>
    <w:rsid w:val="00105DFA"/>
    <w:rsid w:val="00105E58"/>
    <w:rsid w:val="00107BF3"/>
    <w:rsid w:val="00110828"/>
    <w:rsid w:val="00110A4D"/>
    <w:rsid w:val="0011250C"/>
    <w:rsid w:val="001131DC"/>
    <w:rsid w:val="00114306"/>
    <w:rsid w:val="00114542"/>
    <w:rsid w:val="00114749"/>
    <w:rsid w:val="00115992"/>
    <w:rsid w:val="00116DB9"/>
    <w:rsid w:val="00116EDB"/>
    <w:rsid w:val="00117396"/>
    <w:rsid w:val="001201E6"/>
    <w:rsid w:val="0012229F"/>
    <w:rsid w:val="00122949"/>
    <w:rsid w:val="00122EA5"/>
    <w:rsid w:val="001305AF"/>
    <w:rsid w:val="00131ABB"/>
    <w:rsid w:val="00132E80"/>
    <w:rsid w:val="00133803"/>
    <w:rsid w:val="00135022"/>
    <w:rsid w:val="001356C6"/>
    <w:rsid w:val="00135AF0"/>
    <w:rsid w:val="00136AAA"/>
    <w:rsid w:val="00136D8F"/>
    <w:rsid w:val="00136DCF"/>
    <w:rsid w:val="001377E6"/>
    <w:rsid w:val="00141FCF"/>
    <w:rsid w:val="0014326F"/>
    <w:rsid w:val="00147375"/>
    <w:rsid w:val="001476C4"/>
    <w:rsid w:val="00147CF2"/>
    <w:rsid w:val="00147E0D"/>
    <w:rsid w:val="001508D4"/>
    <w:rsid w:val="00150FA4"/>
    <w:rsid w:val="00150FD7"/>
    <w:rsid w:val="00152641"/>
    <w:rsid w:val="00152943"/>
    <w:rsid w:val="00156FAC"/>
    <w:rsid w:val="00157AD7"/>
    <w:rsid w:val="00161164"/>
    <w:rsid w:val="00162D97"/>
    <w:rsid w:val="001634C1"/>
    <w:rsid w:val="00164FAE"/>
    <w:rsid w:val="00167E5A"/>
    <w:rsid w:val="00171B61"/>
    <w:rsid w:val="00171E03"/>
    <w:rsid w:val="001720E3"/>
    <w:rsid w:val="00172955"/>
    <w:rsid w:val="00172B1F"/>
    <w:rsid w:val="00174251"/>
    <w:rsid w:val="00175661"/>
    <w:rsid w:val="00175744"/>
    <w:rsid w:val="001759D8"/>
    <w:rsid w:val="00176D33"/>
    <w:rsid w:val="00180273"/>
    <w:rsid w:val="001818C7"/>
    <w:rsid w:val="00182188"/>
    <w:rsid w:val="00184DCC"/>
    <w:rsid w:val="00185707"/>
    <w:rsid w:val="001868A6"/>
    <w:rsid w:val="0018744D"/>
    <w:rsid w:val="0019084D"/>
    <w:rsid w:val="00192F9A"/>
    <w:rsid w:val="001939AD"/>
    <w:rsid w:val="001942DA"/>
    <w:rsid w:val="001947AF"/>
    <w:rsid w:val="001A00CD"/>
    <w:rsid w:val="001A02D7"/>
    <w:rsid w:val="001A0EB8"/>
    <w:rsid w:val="001A1949"/>
    <w:rsid w:val="001A223B"/>
    <w:rsid w:val="001A2377"/>
    <w:rsid w:val="001A23F7"/>
    <w:rsid w:val="001A3EFD"/>
    <w:rsid w:val="001A3F62"/>
    <w:rsid w:val="001A43AF"/>
    <w:rsid w:val="001A4472"/>
    <w:rsid w:val="001A5AD5"/>
    <w:rsid w:val="001A5B16"/>
    <w:rsid w:val="001A67AE"/>
    <w:rsid w:val="001A76BF"/>
    <w:rsid w:val="001B07B9"/>
    <w:rsid w:val="001B0D9B"/>
    <w:rsid w:val="001B1242"/>
    <w:rsid w:val="001B186E"/>
    <w:rsid w:val="001B2904"/>
    <w:rsid w:val="001B465F"/>
    <w:rsid w:val="001B4E82"/>
    <w:rsid w:val="001B56B4"/>
    <w:rsid w:val="001B5A4B"/>
    <w:rsid w:val="001B5AA8"/>
    <w:rsid w:val="001B5B40"/>
    <w:rsid w:val="001B6EDF"/>
    <w:rsid w:val="001B745E"/>
    <w:rsid w:val="001B7CE4"/>
    <w:rsid w:val="001C12BC"/>
    <w:rsid w:val="001C328A"/>
    <w:rsid w:val="001C342B"/>
    <w:rsid w:val="001C49B9"/>
    <w:rsid w:val="001C56D5"/>
    <w:rsid w:val="001C63F0"/>
    <w:rsid w:val="001C6651"/>
    <w:rsid w:val="001C6B4B"/>
    <w:rsid w:val="001C716C"/>
    <w:rsid w:val="001C7283"/>
    <w:rsid w:val="001C7684"/>
    <w:rsid w:val="001D0359"/>
    <w:rsid w:val="001D44CC"/>
    <w:rsid w:val="001D49CC"/>
    <w:rsid w:val="001D6F15"/>
    <w:rsid w:val="001D7425"/>
    <w:rsid w:val="001E0DD8"/>
    <w:rsid w:val="001E1219"/>
    <w:rsid w:val="001E1DF3"/>
    <w:rsid w:val="001E2D17"/>
    <w:rsid w:val="001E3476"/>
    <w:rsid w:val="001E34C9"/>
    <w:rsid w:val="001E3B81"/>
    <w:rsid w:val="001E4AD4"/>
    <w:rsid w:val="001E6945"/>
    <w:rsid w:val="001E766E"/>
    <w:rsid w:val="001E7689"/>
    <w:rsid w:val="001F0127"/>
    <w:rsid w:val="001F0319"/>
    <w:rsid w:val="001F083D"/>
    <w:rsid w:val="001F1C4C"/>
    <w:rsid w:val="001F29AC"/>
    <w:rsid w:val="001F358A"/>
    <w:rsid w:val="001F3EED"/>
    <w:rsid w:val="001F4C32"/>
    <w:rsid w:val="001F59CE"/>
    <w:rsid w:val="001F652E"/>
    <w:rsid w:val="002004AB"/>
    <w:rsid w:val="002006A7"/>
    <w:rsid w:val="00201F45"/>
    <w:rsid w:val="00202030"/>
    <w:rsid w:val="0020346E"/>
    <w:rsid w:val="002037AF"/>
    <w:rsid w:val="0020481A"/>
    <w:rsid w:val="00205B79"/>
    <w:rsid w:val="00206196"/>
    <w:rsid w:val="00213476"/>
    <w:rsid w:val="00213B6B"/>
    <w:rsid w:val="00213D86"/>
    <w:rsid w:val="00215FC8"/>
    <w:rsid w:val="00220F11"/>
    <w:rsid w:val="00221FE2"/>
    <w:rsid w:val="00222DED"/>
    <w:rsid w:val="0022319F"/>
    <w:rsid w:val="00223714"/>
    <w:rsid w:val="00225536"/>
    <w:rsid w:val="00226C6A"/>
    <w:rsid w:val="002275C5"/>
    <w:rsid w:val="002277BA"/>
    <w:rsid w:val="002347DA"/>
    <w:rsid w:val="002365D2"/>
    <w:rsid w:val="00236DF3"/>
    <w:rsid w:val="002402D8"/>
    <w:rsid w:val="00240747"/>
    <w:rsid w:val="00241E82"/>
    <w:rsid w:val="002434E5"/>
    <w:rsid w:val="0024419E"/>
    <w:rsid w:val="00244785"/>
    <w:rsid w:val="002447CC"/>
    <w:rsid w:val="00244A92"/>
    <w:rsid w:val="00246ADD"/>
    <w:rsid w:val="00247B3E"/>
    <w:rsid w:val="00247D54"/>
    <w:rsid w:val="00250E67"/>
    <w:rsid w:val="002520A6"/>
    <w:rsid w:val="00252C1D"/>
    <w:rsid w:val="00252D9C"/>
    <w:rsid w:val="00253847"/>
    <w:rsid w:val="002548E1"/>
    <w:rsid w:val="00256790"/>
    <w:rsid w:val="0026315B"/>
    <w:rsid w:val="00263ED6"/>
    <w:rsid w:val="002643EC"/>
    <w:rsid w:val="0026617A"/>
    <w:rsid w:val="002669A3"/>
    <w:rsid w:val="00266D1E"/>
    <w:rsid w:val="002711AE"/>
    <w:rsid w:val="00272D73"/>
    <w:rsid w:val="00275625"/>
    <w:rsid w:val="0027598A"/>
    <w:rsid w:val="0027625B"/>
    <w:rsid w:val="00276404"/>
    <w:rsid w:val="00276AF1"/>
    <w:rsid w:val="00276BB9"/>
    <w:rsid w:val="00280087"/>
    <w:rsid w:val="00280173"/>
    <w:rsid w:val="002801AA"/>
    <w:rsid w:val="0028108D"/>
    <w:rsid w:val="00281498"/>
    <w:rsid w:val="00281749"/>
    <w:rsid w:val="00281B65"/>
    <w:rsid w:val="00281D5D"/>
    <w:rsid w:val="00281E3E"/>
    <w:rsid w:val="00283BAB"/>
    <w:rsid w:val="00283F8E"/>
    <w:rsid w:val="002903D6"/>
    <w:rsid w:val="00290D60"/>
    <w:rsid w:val="00291601"/>
    <w:rsid w:val="002918DE"/>
    <w:rsid w:val="00291F5B"/>
    <w:rsid w:val="00292415"/>
    <w:rsid w:val="00292D18"/>
    <w:rsid w:val="00293DE2"/>
    <w:rsid w:val="00294F4B"/>
    <w:rsid w:val="00295D7E"/>
    <w:rsid w:val="00296360"/>
    <w:rsid w:val="00297011"/>
    <w:rsid w:val="002974F2"/>
    <w:rsid w:val="002A00D6"/>
    <w:rsid w:val="002A080C"/>
    <w:rsid w:val="002A1501"/>
    <w:rsid w:val="002A262A"/>
    <w:rsid w:val="002A32FD"/>
    <w:rsid w:val="002A6CF2"/>
    <w:rsid w:val="002B01D1"/>
    <w:rsid w:val="002B0954"/>
    <w:rsid w:val="002B199C"/>
    <w:rsid w:val="002B2317"/>
    <w:rsid w:val="002B2C32"/>
    <w:rsid w:val="002B3338"/>
    <w:rsid w:val="002B41AF"/>
    <w:rsid w:val="002B420C"/>
    <w:rsid w:val="002B5592"/>
    <w:rsid w:val="002B62AC"/>
    <w:rsid w:val="002B662B"/>
    <w:rsid w:val="002B689A"/>
    <w:rsid w:val="002C0F80"/>
    <w:rsid w:val="002C236D"/>
    <w:rsid w:val="002C3566"/>
    <w:rsid w:val="002C3658"/>
    <w:rsid w:val="002C3BAB"/>
    <w:rsid w:val="002C403B"/>
    <w:rsid w:val="002C53C8"/>
    <w:rsid w:val="002C6858"/>
    <w:rsid w:val="002C73E8"/>
    <w:rsid w:val="002C752A"/>
    <w:rsid w:val="002D0B74"/>
    <w:rsid w:val="002D1319"/>
    <w:rsid w:val="002D1997"/>
    <w:rsid w:val="002D1C14"/>
    <w:rsid w:val="002D3AAF"/>
    <w:rsid w:val="002D4376"/>
    <w:rsid w:val="002D5B0E"/>
    <w:rsid w:val="002E0780"/>
    <w:rsid w:val="002E580E"/>
    <w:rsid w:val="002E63AE"/>
    <w:rsid w:val="002E7108"/>
    <w:rsid w:val="002E7200"/>
    <w:rsid w:val="002E7D23"/>
    <w:rsid w:val="002F00F6"/>
    <w:rsid w:val="002F0A6E"/>
    <w:rsid w:val="002F1BD1"/>
    <w:rsid w:val="002F2F10"/>
    <w:rsid w:val="002F417A"/>
    <w:rsid w:val="00303399"/>
    <w:rsid w:val="00305868"/>
    <w:rsid w:val="00306BAC"/>
    <w:rsid w:val="003078EC"/>
    <w:rsid w:val="00310EBC"/>
    <w:rsid w:val="00310F86"/>
    <w:rsid w:val="00311214"/>
    <w:rsid w:val="00311497"/>
    <w:rsid w:val="003116BE"/>
    <w:rsid w:val="00311D1B"/>
    <w:rsid w:val="0031212D"/>
    <w:rsid w:val="00312210"/>
    <w:rsid w:val="00314E11"/>
    <w:rsid w:val="0031576C"/>
    <w:rsid w:val="00316231"/>
    <w:rsid w:val="0032037E"/>
    <w:rsid w:val="00320BC2"/>
    <w:rsid w:val="00320F11"/>
    <w:rsid w:val="00320F2F"/>
    <w:rsid w:val="00321125"/>
    <w:rsid w:val="0032179A"/>
    <w:rsid w:val="00322D95"/>
    <w:rsid w:val="00324DE8"/>
    <w:rsid w:val="00325424"/>
    <w:rsid w:val="003254E5"/>
    <w:rsid w:val="00326029"/>
    <w:rsid w:val="003277B4"/>
    <w:rsid w:val="00330B32"/>
    <w:rsid w:val="00331220"/>
    <w:rsid w:val="00331695"/>
    <w:rsid w:val="00331F1C"/>
    <w:rsid w:val="00333AB8"/>
    <w:rsid w:val="00333CB0"/>
    <w:rsid w:val="0033566E"/>
    <w:rsid w:val="00337F04"/>
    <w:rsid w:val="00340104"/>
    <w:rsid w:val="003401B0"/>
    <w:rsid w:val="0034247C"/>
    <w:rsid w:val="00342B1A"/>
    <w:rsid w:val="00343068"/>
    <w:rsid w:val="00347691"/>
    <w:rsid w:val="00347804"/>
    <w:rsid w:val="003508B4"/>
    <w:rsid w:val="00350A8E"/>
    <w:rsid w:val="00351288"/>
    <w:rsid w:val="003518EA"/>
    <w:rsid w:val="0035219D"/>
    <w:rsid w:val="003545C4"/>
    <w:rsid w:val="003569BB"/>
    <w:rsid w:val="00356E84"/>
    <w:rsid w:val="00360939"/>
    <w:rsid w:val="00360C02"/>
    <w:rsid w:val="003614FA"/>
    <w:rsid w:val="00361911"/>
    <w:rsid w:val="00361F74"/>
    <w:rsid w:val="00362CA5"/>
    <w:rsid w:val="00362F03"/>
    <w:rsid w:val="00365554"/>
    <w:rsid w:val="00365646"/>
    <w:rsid w:val="00367A2B"/>
    <w:rsid w:val="00370995"/>
    <w:rsid w:val="00370D51"/>
    <w:rsid w:val="00372070"/>
    <w:rsid w:val="0037284B"/>
    <w:rsid w:val="00372D87"/>
    <w:rsid w:val="00373870"/>
    <w:rsid w:val="00376E8F"/>
    <w:rsid w:val="00377760"/>
    <w:rsid w:val="00380597"/>
    <w:rsid w:val="00380663"/>
    <w:rsid w:val="00380E12"/>
    <w:rsid w:val="00381A2C"/>
    <w:rsid w:val="00382E4D"/>
    <w:rsid w:val="003832F2"/>
    <w:rsid w:val="003833FC"/>
    <w:rsid w:val="00384492"/>
    <w:rsid w:val="00391351"/>
    <w:rsid w:val="003937A9"/>
    <w:rsid w:val="00393F6B"/>
    <w:rsid w:val="00394434"/>
    <w:rsid w:val="0039477D"/>
    <w:rsid w:val="00395384"/>
    <w:rsid w:val="003A02AE"/>
    <w:rsid w:val="003A09DB"/>
    <w:rsid w:val="003A15CB"/>
    <w:rsid w:val="003A28A8"/>
    <w:rsid w:val="003A3870"/>
    <w:rsid w:val="003A39D0"/>
    <w:rsid w:val="003A593A"/>
    <w:rsid w:val="003A5D63"/>
    <w:rsid w:val="003A65D6"/>
    <w:rsid w:val="003A6856"/>
    <w:rsid w:val="003A6DA2"/>
    <w:rsid w:val="003A6ECB"/>
    <w:rsid w:val="003A726A"/>
    <w:rsid w:val="003B09BA"/>
    <w:rsid w:val="003B0EFA"/>
    <w:rsid w:val="003B1A21"/>
    <w:rsid w:val="003B24A9"/>
    <w:rsid w:val="003B40C4"/>
    <w:rsid w:val="003B4BDD"/>
    <w:rsid w:val="003B580B"/>
    <w:rsid w:val="003B634A"/>
    <w:rsid w:val="003B6905"/>
    <w:rsid w:val="003C05CB"/>
    <w:rsid w:val="003C15B7"/>
    <w:rsid w:val="003C38A9"/>
    <w:rsid w:val="003C3DCB"/>
    <w:rsid w:val="003C42A6"/>
    <w:rsid w:val="003C48A6"/>
    <w:rsid w:val="003C4C05"/>
    <w:rsid w:val="003C5236"/>
    <w:rsid w:val="003C58AB"/>
    <w:rsid w:val="003C731D"/>
    <w:rsid w:val="003D159E"/>
    <w:rsid w:val="003D1686"/>
    <w:rsid w:val="003D16F1"/>
    <w:rsid w:val="003D18CF"/>
    <w:rsid w:val="003D18F8"/>
    <w:rsid w:val="003D3B27"/>
    <w:rsid w:val="003D44C8"/>
    <w:rsid w:val="003D4625"/>
    <w:rsid w:val="003D588B"/>
    <w:rsid w:val="003D614A"/>
    <w:rsid w:val="003D6EF4"/>
    <w:rsid w:val="003D7089"/>
    <w:rsid w:val="003E09A1"/>
    <w:rsid w:val="003E1F5D"/>
    <w:rsid w:val="003E27DB"/>
    <w:rsid w:val="003E5303"/>
    <w:rsid w:val="003E6B15"/>
    <w:rsid w:val="003F0364"/>
    <w:rsid w:val="003F09E7"/>
    <w:rsid w:val="003F0FD8"/>
    <w:rsid w:val="003F1DD0"/>
    <w:rsid w:val="003F503E"/>
    <w:rsid w:val="003F56C4"/>
    <w:rsid w:val="003F755B"/>
    <w:rsid w:val="003F7DEE"/>
    <w:rsid w:val="004001D0"/>
    <w:rsid w:val="00400B8C"/>
    <w:rsid w:val="0040293D"/>
    <w:rsid w:val="0040403A"/>
    <w:rsid w:val="00405225"/>
    <w:rsid w:val="00405664"/>
    <w:rsid w:val="00405E73"/>
    <w:rsid w:val="00405F33"/>
    <w:rsid w:val="00406F80"/>
    <w:rsid w:val="00410393"/>
    <w:rsid w:val="00411E2F"/>
    <w:rsid w:val="004127C7"/>
    <w:rsid w:val="004128D2"/>
    <w:rsid w:val="00413D7C"/>
    <w:rsid w:val="004148C0"/>
    <w:rsid w:val="00415F1E"/>
    <w:rsid w:val="00420DF2"/>
    <w:rsid w:val="00421E12"/>
    <w:rsid w:val="004275F8"/>
    <w:rsid w:val="0043076E"/>
    <w:rsid w:val="00431438"/>
    <w:rsid w:val="00432F31"/>
    <w:rsid w:val="00433778"/>
    <w:rsid w:val="00433AC2"/>
    <w:rsid w:val="004348B3"/>
    <w:rsid w:val="004363FB"/>
    <w:rsid w:val="00436821"/>
    <w:rsid w:val="0043790F"/>
    <w:rsid w:val="004402D8"/>
    <w:rsid w:val="00440A41"/>
    <w:rsid w:val="00441022"/>
    <w:rsid w:val="00442579"/>
    <w:rsid w:val="004428F3"/>
    <w:rsid w:val="00442D86"/>
    <w:rsid w:val="00444D66"/>
    <w:rsid w:val="004457B1"/>
    <w:rsid w:val="00445C6A"/>
    <w:rsid w:val="004505DE"/>
    <w:rsid w:val="00450B78"/>
    <w:rsid w:val="004537E4"/>
    <w:rsid w:val="00454737"/>
    <w:rsid w:val="00456E65"/>
    <w:rsid w:val="00456F2D"/>
    <w:rsid w:val="004601F1"/>
    <w:rsid w:val="00460C5F"/>
    <w:rsid w:val="0046163B"/>
    <w:rsid w:val="00463059"/>
    <w:rsid w:val="00465114"/>
    <w:rsid w:val="00467869"/>
    <w:rsid w:val="00467A8D"/>
    <w:rsid w:val="00470ECB"/>
    <w:rsid w:val="00472572"/>
    <w:rsid w:val="00472DED"/>
    <w:rsid w:val="00473779"/>
    <w:rsid w:val="00474627"/>
    <w:rsid w:val="00474EE5"/>
    <w:rsid w:val="00475CA6"/>
    <w:rsid w:val="0047647C"/>
    <w:rsid w:val="004769E4"/>
    <w:rsid w:val="00476FF5"/>
    <w:rsid w:val="00482B76"/>
    <w:rsid w:val="00485265"/>
    <w:rsid w:val="00487A8D"/>
    <w:rsid w:val="00490D1E"/>
    <w:rsid w:val="00492499"/>
    <w:rsid w:val="00493C72"/>
    <w:rsid w:val="00493E2C"/>
    <w:rsid w:val="004959E3"/>
    <w:rsid w:val="00497276"/>
    <w:rsid w:val="004973A1"/>
    <w:rsid w:val="00497B8F"/>
    <w:rsid w:val="00497CE1"/>
    <w:rsid w:val="004A0C52"/>
    <w:rsid w:val="004A1D03"/>
    <w:rsid w:val="004A1FEE"/>
    <w:rsid w:val="004A39E5"/>
    <w:rsid w:val="004A4E7C"/>
    <w:rsid w:val="004A542C"/>
    <w:rsid w:val="004A5483"/>
    <w:rsid w:val="004A7E53"/>
    <w:rsid w:val="004B09B6"/>
    <w:rsid w:val="004B0FCC"/>
    <w:rsid w:val="004B1257"/>
    <w:rsid w:val="004B2318"/>
    <w:rsid w:val="004B2694"/>
    <w:rsid w:val="004B4611"/>
    <w:rsid w:val="004B504E"/>
    <w:rsid w:val="004B5383"/>
    <w:rsid w:val="004B663D"/>
    <w:rsid w:val="004B6F38"/>
    <w:rsid w:val="004C0D04"/>
    <w:rsid w:val="004C0E95"/>
    <w:rsid w:val="004C1593"/>
    <w:rsid w:val="004C15DC"/>
    <w:rsid w:val="004C1ED9"/>
    <w:rsid w:val="004C2666"/>
    <w:rsid w:val="004C32C5"/>
    <w:rsid w:val="004C3972"/>
    <w:rsid w:val="004C4106"/>
    <w:rsid w:val="004C435A"/>
    <w:rsid w:val="004C43D7"/>
    <w:rsid w:val="004C5B2B"/>
    <w:rsid w:val="004C5BD7"/>
    <w:rsid w:val="004C5F6E"/>
    <w:rsid w:val="004C74CE"/>
    <w:rsid w:val="004D045D"/>
    <w:rsid w:val="004D1D2B"/>
    <w:rsid w:val="004D2D7E"/>
    <w:rsid w:val="004D2EEE"/>
    <w:rsid w:val="004D307D"/>
    <w:rsid w:val="004D413B"/>
    <w:rsid w:val="004D727B"/>
    <w:rsid w:val="004D74E2"/>
    <w:rsid w:val="004D78CD"/>
    <w:rsid w:val="004E19A3"/>
    <w:rsid w:val="004E484D"/>
    <w:rsid w:val="004E68CD"/>
    <w:rsid w:val="004E6962"/>
    <w:rsid w:val="004E7580"/>
    <w:rsid w:val="004F1813"/>
    <w:rsid w:val="004F194B"/>
    <w:rsid w:val="004F2828"/>
    <w:rsid w:val="004F32EA"/>
    <w:rsid w:val="004F3493"/>
    <w:rsid w:val="004F3D3C"/>
    <w:rsid w:val="004F4D95"/>
    <w:rsid w:val="004F5E57"/>
    <w:rsid w:val="004F7054"/>
    <w:rsid w:val="0050537D"/>
    <w:rsid w:val="00505849"/>
    <w:rsid w:val="005078B6"/>
    <w:rsid w:val="00510091"/>
    <w:rsid w:val="0051260A"/>
    <w:rsid w:val="00514AD8"/>
    <w:rsid w:val="00514D45"/>
    <w:rsid w:val="00515CB7"/>
    <w:rsid w:val="00516924"/>
    <w:rsid w:val="00516EAB"/>
    <w:rsid w:val="00520303"/>
    <w:rsid w:val="00520CEE"/>
    <w:rsid w:val="005213FD"/>
    <w:rsid w:val="00521702"/>
    <w:rsid w:val="00522975"/>
    <w:rsid w:val="0052748B"/>
    <w:rsid w:val="00531F6A"/>
    <w:rsid w:val="005320BC"/>
    <w:rsid w:val="005346B5"/>
    <w:rsid w:val="0053495F"/>
    <w:rsid w:val="005355EB"/>
    <w:rsid w:val="00536E01"/>
    <w:rsid w:val="005412F9"/>
    <w:rsid w:val="005453F5"/>
    <w:rsid w:val="00545A25"/>
    <w:rsid w:val="00545CE0"/>
    <w:rsid w:val="00546F84"/>
    <w:rsid w:val="00550102"/>
    <w:rsid w:val="005509C5"/>
    <w:rsid w:val="00550C33"/>
    <w:rsid w:val="00550F30"/>
    <w:rsid w:val="005513FA"/>
    <w:rsid w:val="00551851"/>
    <w:rsid w:val="005533FA"/>
    <w:rsid w:val="00555BE7"/>
    <w:rsid w:val="00555C5C"/>
    <w:rsid w:val="0055701D"/>
    <w:rsid w:val="0056045B"/>
    <w:rsid w:val="005604A3"/>
    <w:rsid w:val="00560759"/>
    <w:rsid w:val="00560887"/>
    <w:rsid w:val="00560939"/>
    <w:rsid w:val="005622D8"/>
    <w:rsid w:val="00563A20"/>
    <w:rsid w:val="00565089"/>
    <w:rsid w:val="00565CA2"/>
    <w:rsid w:val="00566771"/>
    <w:rsid w:val="005672E9"/>
    <w:rsid w:val="005711C3"/>
    <w:rsid w:val="005724D2"/>
    <w:rsid w:val="00572A2C"/>
    <w:rsid w:val="00573730"/>
    <w:rsid w:val="005770C1"/>
    <w:rsid w:val="00577371"/>
    <w:rsid w:val="00581CE1"/>
    <w:rsid w:val="0058254B"/>
    <w:rsid w:val="0058272B"/>
    <w:rsid w:val="00583B3F"/>
    <w:rsid w:val="005848C3"/>
    <w:rsid w:val="00584EFA"/>
    <w:rsid w:val="005851DA"/>
    <w:rsid w:val="005854BB"/>
    <w:rsid w:val="00585A0D"/>
    <w:rsid w:val="005910C8"/>
    <w:rsid w:val="0059124D"/>
    <w:rsid w:val="00591AF0"/>
    <w:rsid w:val="0059341F"/>
    <w:rsid w:val="00593AB1"/>
    <w:rsid w:val="005972E0"/>
    <w:rsid w:val="00597719"/>
    <w:rsid w:val="00597DE7"/>
    <w:rsid w:val="005A0453"/>
    <w:rsid w:val="005A0956"/>
    <w:rsid w:val="005A27E5"/>
    <w:rsid w:val="005A34A2"/>
    <w:rsid w:val="005A4349"/>
    <w:rsid w:val="005A4748"/>
    <w:rsid w:val="005A7A3E"/>
    <w:rsid w:val="005A7D08"/>
    <w:rsid w:val="005A7FFB"/>
    <w:rsid w:val="005B040F"/>
    <w:rsid w:val="005B0FEE"/>
    <w:rsid w:val="005B41D9"/>
    <w:rsid w:val="005B5808"/>
    <w:rsid w:val="005B5CE7"/>
    <w:rsid w:val="005B72F9"/>
    <w:rsid w:val="005B768D"/>
    <w:rsid w:val="005B7B84"/>
    <w:rsid w:val="005C0236"/>
    <w:rsid w:val="005C056C"/>
    <w:rsid w:val="005C06A0"/>
    <w:rsid w:val="005C373C"/>
    <w:rsid w:val="005C37EE"/>
    <w:rsid w:val="005C5782"/>
    <w:rsid w:val="005C630F"/>
    <w:rsid w:val="005D2F7A"/>
    <w:rsid w:val="005D42AA"/>
    <w:rsid w:val="005D4E3D"/>
    <w:rsid w:val="005D6CCA"/>
    <w:rsid w:val="005E02D2"/>
    <w:rsid w:val="005E06CB"/>
    <w:rsid w:val="005E1DD8"/>
    <w:rsid w:val="005E1E23"/>
    <w:rsid w:val="005E21FB"/>
    <w:rsid w:val="005E2F8C"/>
    <w:rsid w:val="005E49A1"/>
    <w:rsid w:val="005E532A"/>
    <w:rsid w:val="005E554C"/>
    <w:rsid w:val="005E5E50"/>
    <w:rsid w:val="005E61BF"/>
    <w:rsid w:val="005E67F0"/>
    <w:rsid w:val="005E6D65"/>
    <w:rsid w:val="005E7558"/>
    <w:rsid w:val="005F041D"/>
    <w:rsid w:val="005F0478"/>
    <w:rsid w:val="005F0753"/>
    <w:rsid w:val="005F10DC"/>
    <w:rsid w:val="005F16FC"/>
    <w:rsid w:val="005F1942"/>
    <w:rsid w:val="005F4526"/>
    <w:rsid w:val="005F4B0C"/>
    <w:rsid w:val="005F5FEC"/>
    <w:rsid w:val="005F794C"/>
    <w:rsid w:val="00600A16"/>
    <w:rsid w:val="00601B61"/>
    <w:rsid w:val="00601DA3"/>
    <w:rsid w:val="00603517"/>
    <w:rsid w:val="006037D1"/>
    <w:rsid w:val="00603D3A"/>
    <w:rsid w:val="00604E0E"/>
    <w:rsid w:val="006061DB"/>
    <w:rsid w:val="00606346"/>
    <w:rsid w:val="00606612"/>
    <w:rsid w:val="006150BF"/>
    <w:rsid w:val="006161E1"/>
    <w:rsid w:val="006166F0"/>
    <w:rsid w:val="0061735B"/>
    <w:rsid w:val="006176BC"/>
    <w:rsid w:val="00617E72"/>
    <w:rsid w:val="006200A2"/>
    <w:rsid w:val="006204E5"/>
    <w:rsid w:val="0062116B"/>
    <w:rsid w:val="006223D6"/>
    <w:rsid w:val="00622461"/>
    <w:rsid w:val="00623DB4"/>
    <w:rsid w:val="00626699"/>
    <w:rsid w:val="00627A5F"/>
    <w:rsid w:val="00627B8B"/>
    <w:rsid w:val="006312B1"/>
    <w:rsid w:val="00633F0B"/>
    <w:rsid w:val="00635239"/>
    <w:rsid w:val="006369DA"/>
    <w:rsid w:val="00636BC9"/>
    <w:rsid w:val="00636C9C"/>
    <w:rsid w:val="006374D1"/>
    <w:rsid w:val="0063758A"/>
    <w:rsid w:val="00637F52"/>
    <w:rsid w:val="006442F6"/>
    <w:rsid w:val="0064442C"/>
    <w:rsid w:val="00644AC5"/>
    <w:rsid w:val="00644D20"/>
    <w:rsid w:val="00644D3C"/>
    <w:rsid w:val="0064538E"/>
    <w:rsid w:val="006455FE"/>
    <w:rsid w:val="00646ED0"/>
    <w:rsid w:val="0065073C"/>
    <w:rsid w:val="00650775"/>
    <w:rsid w:val="0065094E"/>
    <w:rsid w:val="00651E80"/>
    <w:rsid w:val="00652CDE"/>
    <w:rsid w:val="00652FDB"/>
    <w:rsid w:val="00653552"/>
    <w:rsid w:val="006539E6"/>
    <w:rsid w:val="00656E6E"/>
    <w:rsid w:val="00660B3A"/>
    <w:rsid w:val="00663B7B"/>
    <w:rsid w:val="00665407"/>
    <w:rsid w:val="0066588B"/>
    <w:rsid w:val="00666937"/>
    <w:rsid w:val="0067061A"/>
    <w:rsid w:val="0067080C"/>
    <w:rsid w:val="006722DC"/>
    <w:rsid w:val="0067244E"/>
    <w:rsid w:val="00672DB3"/>
    <w:rsid w:val="00673108"/>
    <w:rsid w:val="00680206"/>
    <w:rsid w:val="00680334"/>
    <w:rsid w:val="00680E6D"/>
    <w:rsid w:val="00680F16"/>
    <w:rsid w:val="00681127"/>
    <w:rsid w:val="006815D2"/>
    <w:rsid w:val="0068175E"/>
    <w:rsid w:val="0068227F"/>
    <w:rsid w:val="00682437"/>
    <w:rsid w:val="0068463F"/>
    <w:rsid w:val="00685C65"/>
    <w:rsid w:val="0068700F"/>
    <w:rsid w:val="00690B9E"/>
    <w:rsid w:val="00691B41"/>
    <w:rsid w:val="00692BD7"/>
    <w:rsid w:val="00694E67"/>
    <w:rsid w:val="006956C9"/>
    <w:rsid w:val="0069625F"/>
    <w:rsid w:val="0069632A"/>
    <w:rsid w:val="00696560"/>
    <w:rsid w:val="00696B00"/>
    <w:rsid w:val="006A0DD9"/>
    <w:rsid w:val="006A1711"/>
    <w:rsid w:val="006A2E2E"/>
    <w:rsid w:val="006A307A"/>
    <w:rsid w:val="006A5394"/>
    <w:rsid w:val="006A69BC"/>
    <w:rsid w:val="006A6C10"/>
    <w:rsid w:val="006A6EC1"/>
    <w:rsid w:val="006A759D"/>
    <w:rsid w:val="006A76C2"/>
    <w:rsid w:val="006A7CBE"/>
    <w:rsid w:val="006B08D0"/>
    <w:rsid w:val="006B2155"/>
    <w:rsid w:val="006B22BB"/>
    <w:rsid w:val="006B2D68"/>
    <w:rsid w:val="006B2FD6"/>
    <w:rsid w:val="006B7186"/>
    <w:rsid w:val="006B7311"/>
    <w:rsid w:val="006C496A"/>
    <w:rsid w:val="006C4DA6"/>
    <w:rsid w:val="006C6E8B"/>
    <w:rsid w:val="006C73D1"/>
    <w:rsid w:val="006C7837"/>
    <w:rsid w:val="006D0808"/>
    <w:rsid w:val="006D1D7E"/>
    <w:rsid w:val="006D2AA7"/>
    <w:rsid w:val="006D2BC4"/>
    <w:rsid w:val="006D328E"/>
    <w:rsid w:val="006D394A"/>
    <w:rsid w:val="006D406E"/>
    <w:rsid w:val="006D4CE7"/>
    <w:rsid w:val="006D58A4"/>
    <w:rsid w:val="006D66B2"/>
    <w:rsid w:val="006D67AD"/>
    <w:rsid w:val="006E2996"/>
    <w:rsid w:val="006E337B"/>
    <w:rsid w:val="006E377F"/>
    <w:rsid w:val="006E3835"/>
    <w:rsid w:val="006E4AAA"/>
    <w:rsid w:val="006E61DE"/>
    <w:rsid w:val="006E64C0"/>
    <w:rsid w:val="006E6745"/>
    <w:rsid w:val="006F0A3B"/>
    <w:rsid w:val="006F0D8C"/>
    <w:rsid w:val="006F16EC"/>
    <w:rsid w:val="006F191C"/>
    <w:rsid w:val="006F1C30"/>
    <w:rsid w:val="006F55EE"/>
    <w:rsid w:val="006F695D"/>
    <w:rsid w:val="006F73BD"/>
    <w:rsid w:val="00700C3F"/>
    <w:rsid w:val="00701210"/>
    <w:rsid w:val="007037EF"/>
    <w:rsid w:val="00703F22"/>
    <w:rsid w:val="0070523A"/>
    <w:rsid w:val="00705251"/>
    <w:rsid w:val="007100DB"/>
    <w:rsid w:val="00710BC0"/>
    <w:rsid w:val="00710CE3"/>
    <w:rsid w:val="00711225"/>
    <w:rsid w:val="00711536"/>
    <w:rsid w:val="00712890"/>
    <w:rsid w:val="00713960"/>
    <w:rsid w:val="00714520"/>
    <w:rsid w:val="00714AA6"/>
    <w:rsid w:val="00715BF8"/>
    <w:rsid w:val="00715C50"/>
    <w:rsid w:val="00715E1E"/>
    <w:rsid w:val="007170F6"/>
    <w:rsid w:val="007172CE"/>
    <w:rsid w:val="00717599"/>
    <w:rsid w:val="00721B33"/>
    <w:rsid w:val="00722BA5"/>
    <w:rsid w:val="00722EBE"/>
    <w:rsid w:val="00723DB3"/>
    <w:rsid w:val="00723DF9"/>
    <w:rsid w:val="007240C2"/>
    <w:rsid w:val="0072628B"/>
    <w:rsid w:val="00726482"/>
    <w:rsid w:val="007268CB"/>
    <w:rsid w:val="00726C86"/>
    <w:rsid w:val="00727956"/>
    <w:rsid w:val="007309B0"/>
    <w:rsid w:val="00730CC8"/>
    <w:rsid w:val="007310BC"/>
    <w:rsid w:val="00731112"/>
    <w:rsid w:val="00731AF4"/>
    <w:rsid w:val="007329D3"/>
    <w:rsid w:val="00733184"/>
    <w:rsid w:val="00733856"/>
    <w:rsid w:val="00735C9A"/>
    <w:rsid w:val="007363F9"/>
    <w:rsid w:val="0074090C"/>
    <w:rsid w:val="0074116E"/>
    <w:rsid w:val="007416BC"/>
    <w:rsid w:val="00741C96"/>
    <w:rsid w:val="00742F25"/>
    <w:rsid w:val="007434AD"/>
    <w:rsid w:val="007441C2"/>
    <w:rsid w:val="00744A43"/>
    <w:rsid w:val="0074649B"/>
    <w:rsid w:val="00750CF8"/>
    <w:rsid w:val="00751323"/>
    <w:rsid w:val="00754249"/>
    <w:rsid w:val="007543E9"/>
    <w:rsid w:val="007543FB"/>
    <w:rsid w:val="007574BE"/>
    <w:rsid w:val="00763674"/>
    <w:rsid w:val="00763E65"/>
    <w:rsid w:val="0076619B"/>
    <w:rsid w:val="0076686B"/>
    <w:rsid w:val="007671D7"/>
    <w:rsid w:val="00767719"/>
    <w:rsid w:val="00767AD5"/>
    <w:rsid w:val="00770A53"/>
    <w:rsid w:val="00771AD6"/>
    <w:rsid w:val="00773C3A"/>
    <w:rsid w:val="00773F22"/>
    <w:rsid w:val="00774670"/>
    <w:rsid w:val="00775626"/>
    <w:rsid w:val="007756C8"/>
    <w:rsid w:val="0077590F"/>
    <w:rsid w:val="00781591"/>
    <w:rsid w:val="00781768"/>
    <w:rsid w:val="00781E6A"/>
    <w:rsid w:val="0078248F"/>
    <w:rsid w:val="007825E4"/>
    <w:rsid w:val="00782687"/>
    <w:rsid w:val="007831F4"/>
    <w:rsid w:val="00783A9E"/>
    <w:rsid w:val="00784A62"/>
    <w:rsid w:val="00785881"/>
    <w:rsid w:val="007917E8"/>
    <w:rsid w:val="00791C45"/>
    <w:rsid w:val="00794753"/>
    <w:rsid w:val="00794AE7"/>
    <w:rsid w:val="00794C00"/>
    <w:rsid w:val="00795CB0"/>
    <w:rsid w:val="0079706A"/>
    <w:rsid w:val="00797080"/>
    <w:rsid w:val="007A0043"/>
    <w:rsid w:val="007A1204"/>
    <w:rsid w:val="007A2130"/>
    <w:rsid w:val="007A4310"/>
    <w:rsid w:val="007A442B"/>
    <w:rsid w:val="007A4ECE"/>
    <w:rsid w:val="007A6E0E"/>
    <w:rsid w:val="007A7556"/>
    <w:rsid w:val="007A75BA"/>
    <w:rsid w:val="007B168D"/>
    <w:rsid w:val="007B2A09"/>
    <w:rsid w:val="007B33AF"/>
    <w:rsid w:val="007B3ED1"/>
    <w:rsid w:val="007B5876"/>
    <w:rsid w:val="007B5F5F"/>
    <w:rsid w:val="007B61F7"/>
    <w:rsid w:val="007C0BBE"/>
    <w:rsid w:val="007C0BC9"/>
    <w:rsid w:val="007C12C8"/>
    <w:rsid w:val="007C238B"/>
    <w:rsid w:val="007C27A0"/>
    <w:rsid w:val="007C3363"/>
    <w:rsid w:val="007C3718"/>
    <w:rsid w:val="007C3ADD"/>
    <w:rsid w:val="007C4E03"/>
    <w:rsid w:val="007D1665"/>
    <w:rsid w:val="007D336D"/>
    <w:rsid w:val="007D3571"/>
    <w:rsid w:val="007D5C8B"/>
    <w:rsid w:val="007E0F73"/>
    <w:rsid w:val="007E4495"/>
    <w:rsid w:val="007E6F66"/>
    <w:rsid w:val="007E75D3"/>
    <w:rsid w:val="007E7DFC"/>
    <w:rsid w:val="007F403D"/>
    <w:rsid w:val="007F46CF"/>
    <w:rsid w:val="007F4C6C"/>
    <w:rsid w:val="007F7374"/>
    <w:rsid w:val="0080042F"/>
    <w:rsid w:val="00803859"/>
    <w:rsid w:val="008048E1"/>
    <w:rsid w:val="008070C1"/>
    <w:rsid w:val="00807FE4"/>
    <w:rsid w:val="00811A99"/>
    <w:rsid w:val="00812D2B"/>
    <w:rsid w:val="00812EFC"/>
    <w:rsid w:val="00813E4D"/>
    <w:rsid w:val="00814C41"/>
    <w:rsid w:val="00814C75"/>
    <w:rsid w:val="00815069"/>
    <w:rsid w:val="00815F16"/>
    <w:rsid w:val="008169A7"/>
    <w:rsid w:val="0081758A"/>
    <w:rsid w:val="00817CCE"/>
    <w:rsid w:val="00820160"/>
    <w:rsid w:val="00820CF8"/>
    <w:rsid w:val="00823093"/>
    <w:rsid w:val="008237CC"/>
    <w:rsid w:val="008244C0"/>
    <w:rsid w:val="0082530E"/>
    <w:rsid w:val="008262C7"/>
    <w:rsid w:val="0082747A"/>
    <w:rsid w:val="00832682"/>
    <w:rsid w:val="00832704"/>
    <w:rsid w:val="00833699"/>
    <w:rsid w:val="00835ABD"/>
    <w:rsid w:val="00837643"/>
    <w:rsid w:val="008378DE"/>
    <w:rsid w:val="00837D84"/>
    <w:rsid w:val="0084013D"/>
    <w:rsid w:val="00840A47"/>
    <w:rsid w:val="00840D78"/>
    <w:rsid w:val="00844259"/>
    <w:rsid w:val="008442E1"/>
    <w:rsid w:val="008443FC"/>
    <w:rsid w:val="00845659"/>
    <w:rsid w:val="00846203"/>
    <w:rsid w:val="00847047"/>
    <w:rsid w:val="0085126C"/>
    <w:rsid w:val="00852822"/>
    <w:rsid w:val="00852D6B"/>
    <w:rsid w:val="00852FBC"/>
    <w:rsid w:val="00853F28"/>
    <w:rsid w:val="0085573C"/>
    <w:rsid w:val="00857045"/>
    <w:rsid w:val="0085751F"/>
    <w:rsid w:val="00857522"/>
    <w:rsid w:val="0085791E"/>
    <w:rsid w:val="008601ED"/>
    <w:rsid w:val="0086020A"/>
    <w:rsid w:val="00862AE8"/>
    <w:rsid w:val="00864068"/>
    <w:rsid w:val="00864CF0"/>
    <w:rsid w:val="00865530"/>
    <w:rsid w:val="00865701"/>
    <w:rsid w:val="00865702"/>
    <w:rsid w:val="008716E3"/>
    <w:rsid w:val="008721F7"/>
    <w:rsid w:val="008723E9"/>
    <w:rsid w:val="00872436"/>
    <w:rsid w:val="00872AD3"/>
    <w:rsid w:val="00873099"/>
    <w:rsid w:val="00874651"/>
    <w:rsid w:val="00874DA6"/>
    <w:rsid w:val="008752DC"/>
    <w:rsid w:val="008753CD"/>
    <w:rsid w:val="00877EE2"/>
    <w:rsid w:val="00881B6A"/>
    <w:rsid w:val="00884270"/>
    <w:rsid w:val="00886C54"/>
    <w:rsid w:val="0088744C"/>
    <w:rsid w:val="0088799F"/>
    <w:rsid w:val="00890879"/>
    <w:rsid w:val="00890A8A"/>
    <w:rsid w:val="00891392"/>
    <w:rsid w:val="00894358"/>
    <w:rsid w:val="00894BCB"/>
    <w:rsid w:val="0089500A"/>
    <w:rsid w:val="008A015B"/>
    <w:rsid w:val="008A04C8"/>
    <w:rsid w:val="008A11BE"/>
    <w:rsid w:val="008A3A8E"/>
    <w:rsid w:val="008A3EBE"/>
    <w:rsid w:val="008A503B"/>
    <w:rsid w:val="008A659A"/>
    <w:rsid w:val="008B09E0"/>
    <w:rsid w:val="008B1B8C"/>
    <w:rsid w:val="008B224E"/>
    <w:rsid w:val="008B2693"/>
    <w:rsid w:val="008B29B5"/>
    <w:rsid w:val="008B3783"/>
    <w:rsid w:val="008B3D36"/>
    <w:rsid w:val="008B448A"/>
    <w:rsid w:val="008B5273"/>
    <w:rsid w:val="008B557A"/>
    <w:rsid w:val="008B5C19"/>
    <w:rsid w:val="008B6E5B"/>
    <w:rsid w:val="008B7E35"/>
    <w:rsid w:val="008C35A7"/>
    <w:rsid w:val="008C3BCC"/>
    <w:rsid w:val="008C45DB"/>
    <w:rsid w:val="008C4D5B"/>
    <w:rsid w:val="008C5610"/>
    <w:rsid w:val="008C57EB"/>
    <w:rsid w:val="008C5971"/>
    <w:rsid w:val="008C62F1"/>
    <w:rsid w:val="008D0C44"/>
    <w:rsid w:val="008D0E65"/>
    <w:rsid w:val="008D29AF"/>
    <w:rsid w:val="008D720F"/>
    <w:rsid w:val="008E0559"/>
    <w:rsid w:val="008E074D"/>
    <w:rsid w:val="008E0A95"/>
    <w:rsid w:val="008E24D3"/>
    <w:rsid w:val="008E2A97"/>
    <w:rsid w:val="008E51B0"/>
    <w:rsid w:val="008E5BF6"/>
    <w:rsid w:val="008E6626"/>
    <w:rsid w:val="008E6BA1"/>
    <w:rsid w:val="008E7908"/>
    <w:rsid w:val="008E7A82"/>
    <w:rsid w:val="008F0A0F"/>
    <w:rsid w:val="008F15D1"/>
    <w:rsid w:val="008F25FE"/>
    <w:rsid w:val="008F2E5E"/>
    <w:rsid w:val="008F3130"/>
    <w:rsid w:val="008F39FD"/>
    <w:rsid w:val="008F3EDB"/>
    <w:rsid w:val="008F69BB"/>
    <w:rsid w:val="008F6C25"/>
    <w:rsid w:val="00902897"/>
    <w:rsid w:val="009029D0"/>
    <w:rsid w:val="00904147"/>
    <w:rsid w:val="00904935"/>
    <w:rsid w:val="009052AE"/>
    <w:rsid w:val="00906E80"/>
    <w:rsid w:val="009078FB"/>
    <w:rsid w:val="00910978"/>
    <w:rsid w:val="0091153D"/>
    <w:rsid w:val="0091268F"/>
    <w:rsid w:val="0091315F"/>
    <w:rsid w:val="00913411"/>
    <w:rsid w:val="0091645C"/>
    <w:rsid w:val="009164B2"/>
    <w:rsid w:val="00920059"/>
    <w:rsid w:val="00920E11"/>
    <w:rsid w:val="00921FD6"/>
    <w:rsid w:val="00922BF5"/>
    <w:rsid w:val="0092373F"/>
    <w:rsid w:val="00924DD6"/>
    <w:rsid w:val="0092557E"/>
    <w:rsid w:val="00925A17"/>
    <w:rsid w:val="00926B9C"/>
    <w:rsid w:val="00926C2D"/>
    <w:rsid w:val="00927852"/>
    <w:rsid w:val="00930DB8"/>
    <w:rsid w:val="00930FB4"/>
    <w:rsid w:val="00932DB1"/>
    <w:rsid w:val="009343A5"/>
    <w:rsid w:val="0093489D"/>
    <w:rsid w:val="00935918"/>
    <w:rsid w:val="00936FED"/>
    <w:rsid w:val="00937926"/>
    <w:rsid w:val="00940098"/>
    <w:rsid w:val="0094126D"/>
    <w:rsid w:val="00941E80"/>
    <w:rsid w:val="00943B76"/>
    <w:rsid w:val="00943D41"/>
    <w:rsid w:val="009464AB"/>
    <w:rsid w:val="00947D50"/>
    <w:rsid w:val="009521B7"/>
    <w:rsid w:val="0095223F"/>
    <w:rsid w:val="009543CF"/>
    <w:rsid w:val="00956C43"/>
    <w:rsid w:val="0095707E"/>
    <w:rsid w:val="009602EF"/>
    <w:rsid w:val="009608B3"/>
    <w:rsid w:val="00961440"/>
    <w:rsid w:val="00961EB5"/>
    <w:rsid w:val="009622C8"/>
    <w:rsid w:val="00963002"/>
    <w:rsid w:val="00964392"/>
    <w:rsid w:val="00965693"/>
    <w:rsid w:val="0096710B"/>
    <w:rsid w:val="00967EE5"/>
    <w:rsid w:val="009706BB"/>
    <w:rsid w:val="009710C1"/>
    <w:rsid w:val="00972731"/>
    <w:rsid w:val="00972D92"/>
    <w:rsid w:val="00972E8B"/>
    <w:rsid w:val="00973B02"/>
    <w:rsid w:val="00973F23"/>
    <w:rsid w:val="00975F8C"/>
    <w:rsid w:val="009767EB"/>
    <w:rsid w:val="00977538"/>
    <w:rsid w:val="009779B9"/>
    <w:rsid w:val="00980BCB"/>
    <w:rsid w:val="00980BF0"/>
    <w:rsid w:val="00980F5D"/>
    <w:rsid w:val="009840DC"/>
    <w:rsid w:val="0098459D"/>
    <w:rsid w:val="0098778A"/>
    <w:rsid w:val="009877B2"/>
    <w:rsid w:val="00990657"/>
    <w:rsid w:val="0099185C"/>
    <w:rsid w:val="00991A30"/>
    <w:rsid w:val="00991DD5"/>
    <w:rsid w:val="00992A9B"/>
    <w:rsid w:val="0099333B"/>
    <w:rsid w:val="009935BF"/>
    <w:rsid w:val="009935E3"/>
    <w:rsid w:val="00994119"/>
    <w:rsid w:val="00994E0F"/>
    <w:rsid w:val="0099549E"/>
    <w:rsid w:val="009959AA"/>
    <w:rsid w:val="0099687A"/>
    <w:rsid w:val="0099784E"/>
    <w:rsid w:val="009A0CCC"/>
    <w:rsid w:val="009A0FA3"/>
    <w:rsid w:val="009A1F18"/>
    <w:rsid w:val="009A3558"/>
    <w:rsid w:val="009A38F2"/>
    <w:rsid w:val="009A431E"/>
    <w:rsid w:val="009A7265"/>
    <w:rsid w:val="009B1042"/>
    <w:rsid w:val="009B3C30"/>
    <w:rsid w:val="009B3D3C"/>
    <w:rsid w:val="009B53A3"/>
    <w:rsid w:val="009B72F9"/>
    <w:rsid w:val="009B7A84"/>
    <w:rsid w:val="009C1F06"/>
    <w:rsid w:val="009C2359"/>
    <w:rsid w:val="009C55DA"/>
    <w:rsid w:val="009C5857"/>
    <w:rsid w:val="009C7C3B"/>
    <w:rsid w:val="009D00C6"/>
    <w:rsid w:val="009D38DB"/>
    <w:rsid w:val="009D39B6"/>
    <w:rsid w:val="009D3A42"/>
    <w:rsid w:val="009D4B46"/>
    <w:rsid w:val="009D7959"/>
    <w:rsid w:val="009E05B9"/>
    <w:rsid w:val="009E166F"/>
    <w:rsid w:val="009E301D"/>
    <w:rsid w:val="009E74F5"/>
    <w:rsid w:val="009F01A3"/>
    <w:rsid w:val="009F058D"/>
    <w:rsid w:val="009F2B71"/>
    <w:rsid w:val="009F358A"/>
    <w:rsid w:val="009F4375"/>
    <w:rsid w:val="009F454B"/>
    <w:rsid w:val="009F4946"/>
    <w:rsid w:val="009F5A1B"/>
    <w:rsid w:val="009F64AA"/>
    <w:rsid w:val="00A00105"/>
    <w:rsid w:val="00A00B39"/>
    <w:rsid w:val="00A00E5A"/>
    <w:rsid w:val="00A016C8"/>
    <w:rsid w:val="00A03C85"/>
    <w:rsid w:val="00A03CE0"/>
    <w:rsid w:val="00A051EC"/>
    <w:rsid w:val="00A05283"/>
    <w:rsid w:val="00A052FF"/>
    <w:rsid w:val="00A05D2A"/>
    <w:rsid w:val="00A05F6C"/>
    <w:rsid w:val="00A06C49"/>
    <w:rsid w:val="00A070C6"/>
    <w:rsid w:val="00A109BE"/>
    <w:rsid w:val="00A10A3E"/>
    <w:rsid w:val="00A17BD7"/>
    <w:rsid w:val="00A20806"/>
    <w:rsid w:val="00A20AB4"/>
    <w:rsid w:val="00A21B50"/>
    <w:rsid w:val="00A23CB6"/>
    <w:rsid w:val="00A2417C"/>
    <w:rsid w:val="00A248CB"/>
    <w:rsid w:val="00A25AE6"/>
    <w:rsid w:val="00A26541"/>
    <w:rsid w:val="00A26AD1"/>
    <w:rsid w:val="00A309F5"/>
    <w:rsid w:val="00A320F2"/>
    <w:rsid w:val="00A32559"/>
    <w:rsid w:val="00A33684"/>
    <w:rsid w:val="00A336DD"/>
    <w:rsid w:val="00A33AB2"/>
    <w:rsid w:val="00A33F7E"/>
    <w:rsid w:val="00A34222"/>
    <w:rsid w:val="00A35204"/>
    <w:rsid w:val="00A356C7"/>
    <w:rsid w:val="00A358B0"/>
    <w:rsid w:val="00A36D56"/>
    <w:rsid w:val="00A374C4"/>
    <w:rsid w:val="00A40019"/>
    <w:rsid w:val="00A40CFE"/>
    <w:rsid w:val="00A4121C"/>
    <w:rsid w:val="00A45195"/>
    <w:rsid w:val="00A464DF"/>
    <w:rsid w:val="00A4745A"/>
    <w:rsid w:val="00A4782C"/>
    <w:rsid w:val="00A50F4A"/>
    <w:rsid w:val="00A51B66"/>
    <w:rsid w:val="00A521CD"/>
    <w:rsid w:val="00A5366A"/>
    <w:rsid w:val="00A54024"/>
    <w:rsid w:val="00A543BB"/>
    <w:rsid w:val="00A55532"/>
    <w:rsid w:val="00A5769B"/>
    <w:rsid w:val="00A60049"/>
    <w:rsid w:val="00A60908"/>
    <w:rsid w:val="00A6100D"/>
    <w:rsid w:val="00A61E47"/>
    <w:rsid w:val="00A632E6"/>
    <w:rsid w:val="00A64484"/>
    <w:rsid w:val="00A67ACD"/>
    <w:rsid w:val="00A710E6"/>
    <w:rsid w:val="00A712C7"/>
    <w:rsid w:val="00A72583"/>
    <w:rsid w:val="00A7278E"/>
    <w:rsid w:val="00A72EE8"/>
    <w:rsid w:val="00A7372B"/>
    <w:rsid w:val="00A7385B"/>
    <w:rsid w:val="00A74118"/>
    <w:rsid w:val="00A755A5"/>
    <w:rsid w:val="00A760ED"/>
    <w:rsid w:val="00A761BF"/>
    <w:rsid w:val="00A8186B"/>
    <w:rsid w:val="00A82B0A"/>
    <w:rsid w:val="00A82E0F"/>
    <w:rsid w:val="00A84A04"/>
    <w:rsid w:val="00A84DA4"/>
    <w:rsid w:val="00A91145"/>
    <w:rsid w:val="00A912EC"/>
    <w:rsid w:val="00A916C8"/>
    <w:rsid w:val="00A91F5E"/>
    <w:rsid w:val="00A9374F"/>
    <w:rsid w:val="00A93C98"/>
    <w:rsid w:val="00A958FB"/>
    <w:rsid w:val="00A96487"/>
    <w:rsid w:val="00AA0E4B"/>
    <w:rsid w:val="00AA1BC2"/>
    <w:rsid w:val="00AA2902"/>
    <w:rsid w:val="00AA2D23"/>
    <w:rsid w:val="00AA3316"/>
    <w:rsid w:val="00AA43A2"/>
    <w:rsid w:val="00AA465B"/>
    <w:rsid w:val="00AA7B24"/>
    <w:rsid w:val="00AA7CC3"/>
    <w:rsid w:val="00AB0E40"/>
    <w:rsid w:val="00AB20EE"/>
    <w:rsid w:val="00AB2A1C"/>
    <w:rsid w:val="00AB513A"/>
    <w:rsid w:val="00AB5CCA"/>
    <w:rsid w:val="00AB76F6"/>
    <w:rsid w:val="00AC0F76"/>
    <w:rsid w:val="00AC10B9"/>
    <w:rsid w:val="00AC203A"/>
    <w:rsid w:val="00AC33E8"/>
    <w:rsid w:val="00AC6A4A"/>
    <w:rsid w:val="00AD0317"/>
    <w:rsid w:val="00AD184B"/>
    <w:rsid w:val="00AD20B0"/>
    <w:rsid w:val="00AD2C9B"/>
    <w:rsid w:val="00AD33C6"/>
    <w:rsid w:val="00AD36E1"/>
    <w:rsid w:val="00AD3E98"/>
    <w:rsid w:val="00AD416D"/>
    <w:rsid w:val="00AD4379"/>
    <w:rsid w:val="00AD527C"/>
    <w:rsid w:val="00AD5871"/>
    <w:rsid w:val="00AD5D84"/>
    <w:rsid w:val="00AD61F8"/>
    <w:rsid w:val="00AD6752"/>
    <w:rsid w:val="00AE152C"/>
    <w:rsid w:val="00AE27FF"/>
    <w:rsid w:val="00AE3029"/>
    <w:rsid w:val="00AE4CE5"/>
    <w:rsid w:val="00AE500C"/>
    <w:rsid w:val="00AE50FB"/>
    <w:rsid w:val="00AE60F7"/>
    <w:rsid w:val="00AE698D"/>
    <w:rsid w:val="00AE69F6"/>
    <w:rsid w:val="00AE7402"/>
    <w:rsid w:val="00AE74C8"/>
    <w:rsid w:val="00AE7624"/>
    <w:rsid w:val="00AF016B"/>
    <w:rsid w:val="00AF1A44"/>
    <w:rsid w:val="00AF1DE5"/>
    <w:rsid w:val="00AF29F8"/>
    <w:rsid w:val="00AF2ECE"/>
    <w:rsid w:val="00AF3286"/>
    <w:rsid w:val="00AF3E7D"/>
    <w:rsid w:val="00AF44BC"/>
    <w:rsid w:val="00AF4B61"/>
    <w:rsid w:val="00AF4C56"/>
    <w:rsid w:val="00AF4E59"/>
    <w:rsid w:val="00AF58D3"/>
    <w:rsid w:val="00AF59B5"/>
    <w:rsid w:val="00AF59FE"/>
    <w:rsid w:val="00AF63AD"/>
    <w:rsid w:val="00AF7DA3"/>
    <w:rsid w:val="00B005F7"/>
    <w:rsid w:val="00B01C10"/>
    <w:rsid w:val="00B03638"/>
    <w:rsid w:val="00B0382B"/>
    <w:rsid w:val="00B03EE6"/>
    <w:rsid w:val="00B04AF0"/>
    <w:rsid w:val="00B058B2"/>
    <w:rsid w:val="00B05F51"/>
    <w:rsid w:val="00B06154"/>
    <w:rsid w:val="00B068C3"/>
    <w:rsid w:val="00B06CFD"/>
    <w:rsid w:val="00B07237"/>
    <w:rsid w:val="00B116AD"/>
    <w:rsid w:val="00B1340D"/>
    <w:rsid w:val="00B13B16"/>
    <w:rsid w:val="00B15AFC"/>
    <w:rsid w:val="00B2075F"/>
    <w:rsid w:val="00B210F2"/>
    <w:rsid w:val="00B213ED"/>
    <w:rsid w:val="00B21B08"/>
    <w:rsid w:val="00B21E66"/>
    <w:rsid w:val="00B23571"/>
    <w:rsid w:val="00B242E9"/>
    <w:rsid w:val="00B24853"/>
    <w:rsid w:val="00B3024D"/>
    <w:rsid w:val="00B305C4"/>
    <w:rsid w:val="00B30A91"/>
    <w:rsid w:val="00B315E6"/>
    <w:rsid w:val="00B324CD"/>
    <w:rsid w:val="00B35868"/>
    <w:rsid w:val="00B362E3"/>
    <w:rsid w:val="00B415FE"/>
    <w:rsid w:val="00B41A68"/>
    <w:rsid w:val="00B41B07"/>
    <w:rsid w:val="00B423BC"/>
    <w:rsid w:val="00B43A12"/>
    <w:rsid w:val="00B43D36"/>
    <w:rsid w:val="00B45589"/>
    <w:rsid w:val="00B474C9"/>
    <w:rsid w:val="00B47E22"/>
    <w:rsid w:val="00B47F96"/>
    <w:rsid w:val="00B50250"/>
    <w:rsid w:val="00B504A1"/>
    <w:rsid w:val="00B50E2E"/>
    <w:rsid w:val="00B51594"/>
    <w:rsid w:val="00B5242C"/>
    <w:rsid w:val="00B52AD0"/>
    <w:rsid w:val="00B5457B"/>
    <w:rsid w:val="00B54A76"/>
    <w:rsid w:val="00B56CC1"/>
    <w:rsid w:val="00B57639"/>
    <w:rsid w:val="00B57747"/>
    <w:rsid w:val="00B57B7B"/>
    <w:rsid w:val="00B6074C"/>
    <w:rsid w:val="00B609FC"/>
    <w:rsid w:val="00B60DD6"/>
    <w:rsid w:val="00B617C9"/>
    <w:rsid w:val="00B621E0"/>
    <w:rsid w:val="00B6541B"/>
    <w:rsid w:val="00B70F33"/>
    <w:rsid w:val="00B73978"/>
    <w:rsid w:val="00B76055"/>
    <w:rsid w:val="00B7685B"/>
    <w:rsid w:val="00B80796"/>
    <w:rsid w:val="00B808E6"/>
    <w:rsid w:val="00B82E15"/>
    <w:rsid w:val="00B83070"/>
    <w:rsid w:val="00B84A2D"/>
    <w:rsid w:val="00B91501"/>
    <w:rsid w:val="00B9184B"/>
    <w:rsid w:val="00B91CA5"/>
    <w:rsid w:val="00B91DF4"/>
    <w:rsid w:val="00B9424E"/>
    <w:rsid w:val="00B94A24"/>
    <w:rsid w:val="00B95033"/>
    <w:rsid w:val="00B9584F"/>
    <w:rsid w:val="00B9683F"/>
    <w:rsid w:val="00B96F83"/>
    <w:rsid w:val="00B97315"/>
    <w:rsid w:val="00B975E1"/>
    <w:rsid w:val="00BA1753"/>
    <w:rsid w:val="00BA27C5"/>
    <w:rsid w:val="00BA2B95"/>
    <w:rsid w:val="00BA3472"/>
    <w:rsid w:val="00BA4401"/>
    <w:rsid w:val="00BA4D9D"/>
    <w:rsid w:val="00BA7277"/>
    <w:rsid w:val="00BA7AEE"/>
    <w:rsid w:val="00BA7D58"/>
    <w:rsid w:val="00BB3160"/>
    <w:rsid w:val="00BB41CB"/>
    <w:rsid w:val="00BB53A7"/>
    <w:rsid w:val="00BB5B71"/>
    <w:rsid w:val="00BB7804"/>
    <w:rsid w:val="00BC03BC"/>
    <w:rsid w:val="00BC1759"/>
    <w:rsid w:val="00BC17FD"/>
    <w:rsid w:val="00BC1DA2"/>
    <w:rsid w:val="00BC2431"/>
    <w:rsid w:val="00BC31F0"/>
    <w:rsid w:val="00BC3E61"/>
    <w:rsid w:val="00BC4780"/>
    <w:rsid w:val="00BC4D82"/>
    <w:rsid w:val="00BC5242"/>
    <w:rsid w:val="00BC5AE1"/>
    <w:rsid w:val="00BD0685"/>
    <w:rsid w:val="00BD1B2B"/>
    <w:rsid w:val="00BD39B3"/>
    <w:rsid w:val="00BD3BA3"/>
    <w:rsid w:val="00BD79E3"/>
    <w:rsid w:val="00BE1663"/>
    <w:rsid w:val="00BE1959"/>
    <w:rsid w:val="00BE3726"/>
    <w:rsid w:val="00BE37ED"/>
    <w:rsid w:val="00BE39D3"/>
    <w:rsid w:val="00BE53D2"/>
    <w:rsid w:val="00BE5E9D"/>
    <w:rsid w:val="00BE6E62"/>
    <w:rsid w:val="00BF133D"/>
    <w:rsid w:val="00BF218B"/>
    <w:rsid w:val="00BF3A0E"/>
    <w:rsid w:val="00BF3B1A"/>
    <w:rsid w:val="00BF6C61"/>
    <w:rsid w:val="00BF6C98"/>
    <w:rsid w:val="00BF6F1E"/>
    <w:rsid w:val="00BF77B5"/>
    <w:rsid w:val="00BF7D00"/>
    <w:rsid w:val="00C000B7"/>
    <w:rsid w:val="00C0016B"/>
    <w:rsid w:val="00C00BB7"/>
    <w:rsid w:val="00C01835"/>
    <w:rsid w:val="00C03CAA"/>
    <w:rsid w:val="00C03CAD"/>
    <w:rsid w:val="00C04137"/>
    <w:rsid w:val="00C05948"/>
    <w:rsid w:val="00C059E4"/>
    <w:rsid w:val="00C0661D"/>
    <w:rsid w:val="00C07127"/>
    <w:rsid w:val="00C072C9"/>
    <w:rsid w:val="00C1009A"/>
    <w:rsid w:val="00C1051E"/>
    <w:rsid w:val="00C11740"/>
    <w:rsid w:val="00C11D07"/>
    <w:rsid w:val="00C12471"/>
    <w:rsid w:val="00C13BB5"/>
    <w:rsid w:val="00C14C49"/>
    <w:rsid w:val="00C1703B"/>
    <w:rsid w:val="00C201C5"/>
    <w:rsid w:val="00C20C9F"/>
    <w:rsid w:val="00C21471"/>
    <w:rsid w:val="00C21B42"/>
    <w:rsid w:val="00C21B46"/>
    <w:rsid w:val="00C225D3"/>
    <w:rsid w:val="00C23DF7"/>
    <w:rsid w:val="00C24800"/>
    <w:rsid w:val="00C2510E"/>
    <w:rsid w:val="00C2542E"/>
    <w:rsid w:val="00C26D74"/>
    <w:rsid w:val="00C27479"/>
    <w:rsid w:val="00C3735F"/>
    <w:rsid w:val="00C37E67"/>
    <w:rsid w:val="00C4091B"/>
    <w:rsid w:val="00C40F1D"/>
    <w:rsid w:val="00C433B3"/>
    <w:rsid w:val="00C45137"/>
    <w:rsid w:val="00C45C2B"/>
    <w:rsid w:val="00C47969"/>
    <w:rsid w:val="00C50C9D"/>
    <w:rsid w:val="00C514D7"/>
    <w:rsid w:val="00C5162E"/>
    <w:rsid w:val="00C52BFF"/>
    <w:rsid w:val="00C53C66"/>
    <w:rsid w:val="00C5409F"/>
    <w:rsid w:val="00C5573C"/>
    <w:rsid w:val="00C606AA"/>
    <w:rsid w:val="00C60C4B"/>
    <w:rsid w:val="00C6102D"/>
    <w:rsid w:val="00C61881"/>
    <w:rsid w:val="00C642FF"/>
    <w:rsid w:val="00C6480F"/>
    <w:rsid w:val="00C64F32"/>
    <w:rsid w:val="00C6514D"/>
    <w:rsid w:val="00C655EC"/>
    <w:rsid w:val="00C664D3"/>
    <w:rsid w:val="00C6699E"/>
    <w:rsid w:val="00C66DE5"/>
    <w:rsid w:val="00C718C6"/>
    <w:rsid w:val="00C72EBA"/>
    <w:rsid w:val="00C73A54"/>
    <w:rsid w:val="00C7425E"/>
    <w:rsid w:val="00C75363"/>
    <w:rsid w:val="00C75447"/>
    <w:rsid w:val="00C75E29"/>
    <w:rsid w:val="00C767D9"/>
    <w:rsid w:val="00C77660"/>
    <w:rsid w:val="00C80E3F"/>
    <w:rsid w:val="00C81251"/>
    <w:rsid w:val="00C81C50"/>
    <w:rsid w:val="00C81F00"/>
    <w:rsid w:val="00C85906"/>
    <w:rsid w:val="00C86420"/>
    <w:rsid w:val="00C86714"/>
    <w:rsid w:val="00C86CA7"/>
    <w:rsid w:val="00C86CD5"/>
    <w:rsid w:val="00C87E7C"/>
    <w:rsid w:val="00C91EA1"/>
    <w:rsid w:val="00C92C2C"/>
    <w:rsid w:val="00C93845"/>
    <w:rsid w:val="00C95CB0"/>
    <w:rsid w:val="00C95DDA"/>
    <w:rsid w:val="00C9603C"/>
    <w:rsid w:val="00C9764F"/>
    <w:rsid w:val="00CA03A6"/>
    <w:rsid w:val="00CA1446"/>
    <w:rsid w:val="00CA186C"/>
    <w:rsid w:val="00CA49D7"/>
    <w:rsid w:val="00CA4DBF"/>
    <w:rsid w:val="00CA5CC2"/>
    <w:rsid w:val="00CA6772"/>
    <w:rsid w:val="00CA741B"/>
    <w:rsid w:val="00CA7C19"/>
    <w:rsid w:val="00CB1CD2"/>
    <w:rsid w:val="00CB3CA0"/>
    <w:rsid w:val="00CB54C4"/>
    <w:rsid w:val="00CC10C4"/>
    <w:rsid w:val="00CC1CA8"/>
    <w:rsid w:val="00CC3FF4"/>
    <w:rsid w:val="00CC4808"/>
    <w:rsid w:val="00CC54A1"/>
    <w:rsid w:val="00CC54A9"/>
    <w:rsid w:val="00CC5A58"/>
    <w:rsid w:val="00CC78DC"/>
    <w:rsid w:val="00CD2431"/>
    <w:rsid w:val="00CD2DD8"/>
    <w:rsid w:val="00CD3266"/>
    <w:rsid w:val="00CD4A03"/>
    <w:rsid w:val="00CD538D"/>
    <w:rsid w:val="00CD6B35"/>
    <w:rsid w:val="00CD6C1C"/>
    <w:rsid w:val="00CD7462"/>
    <w:rsid w:val="00CD7717"/>
    <w:rsid w:val="00CE03EC"/>
    <w:rsid w:val="00CE2457"/>
    <w:rsid w:val="00CE3CF7"/>
    <w:rsid w:val="00CE4CC1"/>
    <w:rsid w:val="00CE4D3B"/>
    <w:rsid w:val="00CE555A"/>
    <w:rsid w:val="00CE5D15"/>
    <w:rsid w:val="00CE61A9"/>
    <w:rsid w:val="00CE61F3"/>
    <w:rsid w:val="00CE705E"/>
    <w:rsid w:val="00CE73A7"/>
    <w:rsid w:val="00CE79CD"/>
    <w:rsid w:val="00CF05BE"/>
    <w:rsid w:val="00CF1EC8"/>
    <w:rsid w:val="00CF262C"/>
    <w:rsid w:val="00CF2A6E"/>
    <w:rsid w:val="00CF4008"/>
    <w:rsid w:val="00CF5935"/>
    <w:rsid w:val="00D010BF"/>
    <w:rsid w:val="00D020A3"/>
    <w:rsid w:val="00D047A0"/>
    <w:rsid w:val="00D0771B"/>
    <w:rsid w:val="00D07C4E"/>
    <w:rsid w:val="00D1032B"/>
    <w:rsid w:val="00D11997"/>
    <w:rsid w:val="00D126EE"/>
    <w:rsid w:val="00D129CD"/>
    <w:rsid w:val="00D1364A"/>
    <w:rsid w:val="00D14CB5"/>
    <w:rsid w:val="00D1640B"/>
    <w:rsid w:val="00D167B5"/>
    <w:rsid w:val="00D16901"/>
    <w:rsid w:val="00D16B2C"/>
    <w:rsid w:val="00D20C62"/>
    <w:rsid w:val="00D20F06"/>
    <w:rsid w:val="00D21E5B"/>
    <w:rsid w:val="00D22035"/>
    <w:rsid w:val="00D22479"/>
    <w:rsid w:val="00D23374"/>
    <w:rsid w:val="00D23B10"/>
    <w:rsid w:val="00D24B55"/>
    <w:rsid w:val="00D26D50"/>
    <w:rsid w:val="00D27A4B"/>
    <w:rsid w:val="00D27E6D"/>
    <w:rsid w:val="00D3233E"/>
    <w:rsid w:val="00D32F15"/>
    <w:rsid w:val="00D33ACF"/>
    <w:rsid w:val="00D3415C"/>
    <w:rsid w:val="00D34248"/>
    <w:rsid w:val="00D35D65"/>
    <w:rsid w:val="00D36947"/>
    <w:rsid w:val="00D36DE8"/>
    <w:rsid w:val="00D375AE"/>
    <w:rsid w:val="00D40798"/>
    <w:rsid w:val="00D4159F"/>
    <w:rsid w:val="00D45B23"/>
    <w:rsid w:val="00D467B4"/>
    <w:rsid w:val="00D46C50"/>
    <w:rsid w:val="00D46F15"/>
    <w:rsid w:val="00D47207"/>
    <w:rsid w:val="00D47D4A"/>
    <w:rsid w:val="00D500D1"/>
    <w:rsid w:val="00D50109"/>
    <w:rsid w:val="00D50C23"/>
    <w:rsid w:val="00D5323E"/>
    <w:rsid w:val="00D54E54"/>
    <w:rsid w:val="00D56533"/>
    <w:rsid w:val="00D56916"/>
    <w:rsid w:val="00D57B2C"/>
    <w:rsid w:val="00D57D80"/>
    <w:rsid w:val="00D60438"/>
    <w:rsid w:val="00D6116E"/>
    <w:rsid w:val="00D63656"/>
    <w:rsid w:val="00D63AD2"/>
    <w:rsid w:val="00D64608"/>
    <w:rsid w:val="00D67A92"/>
    <w:rsid w:val="00D67B31"/>
    <w:rsid w:val="00D71D9F"/>
    <w:rsid w:val="00D748E2"/>
    <w:rsid w:val="00D74F04"/>
    <w:rsid w:val="00D761EA"/>
    <w:rsid w:val="00D76802"/>
    <w:rsid w:val="00D76FFF"/>
    <w:rsid w:val="00D778A1"/>
    <w:rsid w:val="00D77E84"/>
    <w:rsid w:val="00D80B88"/>
    <w:rsid w:val="00D81F2E"/>
    <w:rsid w:val="00D8349C"/>
    <w:rsid w:val="00D8398C"/>
    <w:rsid w:val="00D867A7"/>
    <w:rsid w:val="00D86C0E"/>
    <w:rsid w:val="00D86FA3"/>
    <w:rsid w:val="00D90245"/>
    <w:rsid w:val="00D90282"/>
    <w:rsid w:val="00D90448"/>
    <w:rsid w:val="00D911D5"/>
    <w:rsid w:val="00D9187D"/>
    <w:rsid w:val="00D92664"/>
    <w:rsid w:val="00D92837"/>
    <w:rsid w:val="00D92C95"/>
    <w:rsid w:val="00D94815"/>
    <w:rsid w:val="00D95CAC"/>
    <w:rsid w:val="00D96477"/>
    <w:rsid w:val="00DA05BF"/>
    <w:rsid w:val="00DA0C2F"/>
    <w:rsid w:val="00DA181F"/>
    <w:rsid w:val="00DA189F"/>
    <w:rsid w:val="00DA2358"/>
    <w:rsid w:val="00DA3F3E"/>
    <w:rsid w:val="00DA59B9"/>
    <w:rsid w:val="00DA6EBE"/>
    <w:rsid w:val="00DA6F0F"/>
    <w:rsid w:val="00DA7371"/>
    <w:rsid w:val="00DA7A15"/>
    <w:rsid w:val="00DB11AA"/>
    <w:rsid w:val="00DB2624"/>
    <w:rsid w:val="00DB29EF"/>
    <w:rsid w:val="00DB2B83"/>
    <w:rsid w:val="00DB5255"/>
    <w:rsid w:val="00DB6ACA"/>
    <w:rsid w:val="00DB6CF7"/>
    <w:rsid w:val="00DC09E1"/>
    <w:rsid w:val="00DC16B5"/>
    <w:rsid w:val="00DC1B91"/>
    <w:rsid w:val="00DC2B0C"/>
    <w:rsid w:val="00DC47C8"/>
    <w:rsid w:val="00DC5BE9"/>
    <w:rsid w:val="00DC67E3"/>
    <w:rsid w:val="00DC6BD7"/>
    <w:rsid w:val="00DC7728"/>
    <w:rsid w:val="00DC7CBC"/>
    <w:rsid w:val="00DD06B9"/>
    <w:rsid w:val="00DD1364"/>
    <w:rsid w:val="00DD1E83"/>
    <w:rsid w:val="00DD253B"/>
    <w:rsid w:val="00DD2679"/>
    <w:rsid w:val="00DD39E8"/>
    <w:rsid w:val="00DD3F89"/>
    <w:rsid w:val="00DD6B01"/>
    <w:rsid w:val="00DD6BA2"/>
    <w:rsid w:val="00DD6ECE"/>
    <w:rsid w:val="00DD7277"/>
    <w:rsid w:val="00DE0C52"/>
    <w:rsid w:val="00DE1491"/>
    <w:rsid w:val="00DE1B21"/>
    <w:rsid w:val="00DE1B4A"/>
    <w:rsid w:val="00DE3FF3"/>
    <w:rsid w:val="00DE42BB"/>
    <w:rsid w:val="00DE5656"/>
    <w:rsid w:val="00DE75F7"/>
    <w:rsid w:val="00DE7A93"/>
    <w:rsid w:val="00DE7DCA"/>
    <w:rsid w:val="00DF136D"/>
    <w:rsid w:val="00DF3310"/>
    <w:rsid w:val="00DF3507"/>
    <w:rsid w:val="00DF3E48"/>
    <w:rsid w:val="00DF46F5"/>
    <w:rsid w:val="00E00F4D"/>
    <w:rsid w:val="00E01E28"/>
    <w:rsid w:val="00E03369"/>
    <w:rsid w:val="00E05889"/>
    <w:rsid w:val="00E07093"/>
    <w:rsid w:val="00E079C2"/>
    <w:rsid w:val="00E07CA7"/>
    <w:rsid w:val="00E119DC"/>
    <w:rsid w:val="00E1215C"/>
    <w:rsid w:val="00E12338"/>
    <w:rsid w:val="00E1265F"/>
    <w:rsid w:val="00E12893"/>
    <w:rsid w:val="00E129E4"/>
    <w:rsid w:val="00E13DC7"/>
    <w:rsid w:val="00E14620"/>
    <w:rsid w:val="00E15CAF"/>
    <w:rsid w:val="00E163F8"/>
    <w:rsid w:val="00E167E8"/>
    <w:rsid w:val="00E21B05"/>
    <w:rsid w:val="00E21D9D"/>
    <w:rsid w:val="00E238B9"/>
    <w:rsid w:val="00E25ACE"/>
    <w:rsid w:val="00E276C6"/>
    <w:rsid w:val="00E307D4"/>
    <w:rsid w:val="00E30DB1"/>
    <w:rsid w:val="00E31137"/>
    <w:rsid w:val="00E331F5"/>
    <w:rsid w:val="00E3483B"/>
    <w:rsid w:val="00E34F5F"/>
    <w:rsid w:val="00E352BE"/>
    <w:rsid w:val="00E364B7"/>
    <w:rsid w:val="00E37BC3"/>
    <w:rsid w:val="00E37CAA"/>
    <w:rsid w:val="00E37DBA"/>
    <w:rsid w:val="00E415D5"/>
    <w:rsid w:val="00E42D5B"/>
    <w:rsid w:val="00E43913"/>
    <w:rsid w:val="00E444B4"/>
    <w:rsid w:val="00E44C20"/>
    <w:rsid w:val="00E44CBC"/>
    <w:rsid w:val="00E44CE9"/>
    <w:rsid w:val="00E468DF"/>
    <w:rsid w:val="00E50A28"/>
    <w:rsid w:val="00E52049"/>
    <w:rsid w:val="00E527AA"/>
    <w:rsid w:val="00E54A35"/>
    <w:rsid w:val="00E55BCA"/>
    <w:rsid w:val="00E5607D"/>
    <w:rsid w:val="00E572D0"/>
    <w:rsid w:val="00E57ECC"/>
    <w:rsid w:val="00E63417"/>
    <w:rsid w:val="00E63AD5"/>
    <w:rsid w:val="00E640FC"/>
    <w:rsid w:val="00E64FDF"/>
    <w:rsid w:val="00E651FD"/>
    <w:rsid w:val="00E65201"/>
    <w:rsid w:val="00E65760"/>
    <w:rsid w:val="00E67BAF"/>
    <w:rsid w:val="00E703FA"/>
    <w:rsid w:val="00E7276A"/>
    <w:rsid w:val="00E73AD5"/>
    <w:rsid w:val="00E760FD"/>
    <w:rsid w:val="00E77C38"/>
    <w:rsid w:val="00E77F10"/>
    <w:rsid w:val="00E810C9"/>
    <w:rsid w:val="00E811D0"/>
    <w:rsid w:val="00E81768"/>
    <w:rsid w:val="00E8249A"/>
    <w:rsid w:val="00E827DC"/>
    <w:rsid w:val="00E846DF"/>
    <w:rsid w:val="00E8516D"/>
    <w:rsid w:val="00E90811"/>
    <w:rsid w:val="00E9092A"/>
    <w:rsid w:val="00E909EB"/>
    <w:rsid w:val="00E90EB4"/>
    <w:rsid w:val="00E90F9E"/>
    <w:rsid w:val="00E9388B"/>
    <w:rsid w:val="00E941A1"/>
    <w:rsid w:val="00E944A2"/>
    <w:rsid w:val="00E94615"/>
    <w:rsid w:val="00E94D28"/>
    <w:rsid w:val="00E97EFB"/>
    <w:rsid w:val="00EA1269"/>
    <w:rsid w:val="00EA590D"/>
    <w:rsid w:val="00EA7279"/>
    <w:rsid w:val="00EB075C"/>
    <w:rsid w:val="00EB0B15"/>
    <w:rsid w:val="00EB1290"/>
    <w:rsid w:val="00EB1C6C"/>
    <w:rsid w:val="00EB33AD"/>
    <w:rsid w:val="00EB5D86"/>
    <w:rsid w:val="00EB621B"/>
    <w:rsid w:val="00EB6DDC"/>
    <w:rsid w:val="00EB70E7"/>
    <w:rsid w:val="00EB77CB"/>
    <w:rsid w:val="00EB79F5"/>
    <w:rsid w:val="00EB7D2E"/>
    <w:rsid w:val="00EC1FB4"/>
    <w:rsid w:val="00EC4999"/>
    <w:rsid w:val="00EC4F85"/>
    <w:rsid w:val="00EC7706"/>
    <w:rsid w:val="00ED153B"/>
    <w:rsid w:val="00ED18BF"/>
    <w:rsid w:val="00ED28E5"/>
    <w:rsid w:val="00ED2A55"/>
    <w:rsid w:val="00ED2B9A"/>
    <w:rsid w:val="00ED3CF9"/>
    <w:rsid w:val="00ED4297"/>
    <w:rsid w:val="00ED4A9C"/>
    <w:rsid w:val="00ED4FF1"/>
    <w:rsid w:val="00ED7330"/>
    <w:rsid w:val="00ED76A8"/>
    <w:rsid w:val="00ED7E87"/>
    <w:rsid w:val="00EE0852"/>
    <w:rsid w:val="00EE269B"/>
    <w:rsid w:val="00EE4F53"/>
    <w:rsid w:val="00EE6360"/>
    <w:rsid w:val="00EE7A56"/>
    <w:rsid w:val="00EF090C"/>
    <w:rsid w:val="00EF0D89"/>
    <w:rsid w:val="00EF183C"/>
    <w:rsid w:val="00EF3BC2"/>
    <w:rsid w:val="00EF5045"/>
    <w:rsid w:val="00EF53A3"/>
    <w:rsid w:val="00EF55CC"/>
    <w:rsid w:val="00F01597"/>
    <w:rsid w:val="00F0244B"/>
    <w:rsid w:val="00F02812"/>
    <w:rsid w:val="00F047CD"/>
    <w:rsid w:val="00F04EFD"/>
    <w:rsid w:val="00F06040"/>
    <w:rsid w:val="00F06C8A"/>
    <w:rsid w:val="00F07279"/>
    <w:rsid w:val="00F07382"/>
    <w:rsid w:val="00F1027C"/>
    <w:rsid w:val="00F11AE9"/>
    <w:rsid w:val="00F12B13"/>
    <w:rsid w:val="00F13AEE"/>
    <w:rsid w:val="00F14438"/>
    <w:rsid w:val="00F15E84"/>
    <w:rsid w:val="00F16BA1"/>
    <w:rsid w:val="00F16D36"/>
    <w:rsid w:val="00F170F2"/>
    <w:rsid w:val="00F17FD5"/>
    <w:rsid w:val="00F23225"/>
    <w:rsid w:val="00F2346A"/>
    <w:rsid w:val="00F239E8"/>
    <w:rsid w:val="00F240C0"/>
    <w:rsid w:val="00F3137F"/>
    <w:rsid w:val="00F3242B"/>
    <w:rsid w:val="00F32E14"/>
    <w:rsid w:val="00F33269"/>
    <w:rsid w:val="00F3390F"/>
    <w:rsid w:val="00F33A97"/>
    <w:rsid w:val="00F34058"/>
    <w:rsid w:val="00F34C66"/>
    <w:rsid w:val="00F353B4"/>
    <w:rsid w:val="00F3636E"/>
    <w:rsid w:val="00F36F91"/>
    <w:rsid w:val="00F3712D"/>
    <w:rsid w:val="00F3724E"/>
    <w:rsid w:val="00F37A14"/>
    <w:rsid w:val="00F37CD9"/>
    <w:rsid w:val="00F37D98"/>
    <w:rsid w:val="00F40516"/>
    <w:rsid w:val="00F407C1"/>
    <w:rsid w:val="00F408DA"/>
    <w:rsid w:val="00F41506"/>
    <w:rsid w:val="00F41CEB"/>
    <w:rsid w:val="00F41E5E"/>
    <w:rsid w:val="00F432B2"/>
    <w:rsid w:val="00F433CE"/>
    <w:rsid w:val="00F45DEC"/>
    <w:rsid w:val="00F46E4D"/>
    <w:rsid w:val="00F5174E"/>
    <w:rsid w:val="00F54F6F"/>
    <w:rsid w:val="00F558A2"/>
    <w:rsid w:val="00F57099"/>
    <w:rsid w:val="00F57819"/>
    <w:rsid w:val="00F6034E"/>
    <w:rsid w:val="00F62525"/>
    <w:rsid w:val="00F62ADA"/>
    <w:rsid w:val="00F635DB"/>
    <w:rsid w:val="00F63CD9"/>
    <w:rsid w:val="00F641C3"/>
    <w:rsid w:val="00F643AC"/>
    <w:rsid w:val="00F65139"/>
    <w:rsid w:val="00F651DE"/>
    <w:rsid w:val="00F67811"/>
    <w:rsid w:val="00F67B30"/>
    <w:rsid w:val="00F67C70"/>
    <w:rsid w:val="00F712EF"/>
    <w:rsid w:val="00F71690"/>
    <w:rsid w:val="00F71911"/>
    <w:rsid w:val="00F71B57"/>
    <w:rsid w:val="00F75AD1"/>
    <w:rsid w:val="00F75CF5"/>
    <w:rsid w:val="00F75E94"/>
    <w:rsid w:val="00F76773"/>
    <w:rsid w:val="00F77C73"/>
    <w:rsid w:val="00F8050A"/>
    <w:rsid w:val="00F8050B"/>
    <w:rsid w:val="00F80646"/>
    <w:rsid w:val="00F80CC6"/>
    <w:rsid w:val="00F83EDA"/>
    <w:rsid w:val="00F84019"/>
    <w:rsid w:val="00F84C0E"/>
    <w:rsid w:val="00F863BC"/>
    <w:rsid w:val="00F87A2C"/>
    <w:rsid w:val="00F90128"/>
    <w:rsid w:val="00F936A1"/>
    <w:rsid w:val="00F942CA"/>
    <w:rsid w:val="00F9551D"/>
    <w:rsid w:val="00F95BCF"/>
    <w:rsid w:val="00F97181"/>
    <w:rsid w:val="00F97995"/>
    <w:rsid w:val="00FA0B3A"/>
    <w:rsid w:val="00FA0F3B"/>
    <w:rsid w:val="00FA39F7"/>
    <w:rsid w:val="00FA3A0A"/>
    <w:rsid w:val="00FB2A24"/>
    <w:rsid w:val="00FB358D"/>
    <w:rsid w:val="00FB3878"/>
    <w:rsid w:val="00FB423C"/>
    <w:rsid w:val="00FB5AF8"/>
    <w:rsid w:val="00FB6791"/>
    <w:rsid w:val="00FC0177"/>
    <w:rsid w:val="00FC0786"/>
    <w:rsid w:val="00FC3DEA"/>
    <w:rsid w:val="00FC5006"/>
    <w:rsid w:val="00FC5745"/>
    <w:rsid w:val="00FC64B8"/>
    <w:rsid w:val="00FC7C37"/>
    <w:rsid w:val="00FC7EED"/>
    <w:rsid w:val="00FD26BB"/>
    <w:rsid w:val="00FD2F24"/>
    <w:rsid w:val="00FD5725"/>
    <w:rsid w:val="00FD70C1"/>
    <w:rsid w:val="00FD7666"/>
    <w:rsid w:val="00FD7851"/>
    <w:rsid w:val="00FD7BE9"/>
    <w:rsid w:val="00FE0113"/>
    <w:rsid w:val="00FE1835"/>
    <w:rsid w:val="00FE1E86"/>
    <w:rsid w:val="00FE261F"/>
    <w:rsid w:val="00FE2A90"/>
    <w:rsid w:val="00FE2BD7"/>
    <w:rsid w:val="00FE3592"/>
    <w:rsid w:val="00FE4C30"/>
    <w:rsid w:val="00FE5C06"/>
    <w:rsid w:val="00FE65EB"/>
    <w:rsid w:val="00FE6D4E"/>
    <w:rsid w:val="00FE789F"/>
    <w:rsid w:val="00FE7D16"/>
    <w:rsid w:val="00FF0A0E"/>
    <w:rsid w:val="00FF3651"/>
    <w:rsid w:val="00FF42E5"/>
    <w:rsid w:val="00FF4DCA"/>
    <w:rsid w:val="00FF5134"/>
    <w:rsid w:val="00FF5EFA"/>
    <w:rsid w:val="00FF77CC"/>
    <w:rsid w:val="00FF7DB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margin;mso-width-relative:margin;mso-height-relative:margin" o:allowoverlap="f" fillcolor="white" stroke="f">
      <v:fill color="white"/>
      <v:stroke on="f"/>
    </o:shapedefaults>
    <o:shapelayout v:ext="edit">
      <o:idmap v:ext="edit" data="2"/>
    </o:shapelayout>
  </w:shapeDefaults>
  <w:decimalSymbol w:val="."/>
  <w:listSeparator w:val=";"/>
  <w14:docId w14:val="6FED9C67"/>
  <w15:docId w15:val="{70608398-99E6-4DA1-A279-E0B9A8D8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ubuh Tulisan"/>
    <w:qFormat/>
    <w:rsid w:val="005E1E23"/>
    <w:pPr>
      <w:spacing w:after="0" w:line="240" w:lineRule="auto"/>
      <w:ind w:firstLine="567"/>
      <w:jc w:val="both"/>
    </w:pPr>
    <w:rPr>
      <w:rFonts w:ascii="Times New Roman" w:hAnsi="Times New Roman"/>
      <w:sz w:val="24"/>
    </w:rPr>
  </w:style>
  <w:style w:type="paragraph" w:styleId="Heading1">
    <w:name w:val="heading 1"/>
    <w:aliases w:val="Judul Bab"/>
    <w:basedOn w:val="Normal"/>
    <w:next w:val="Normal"/>
    <w:link w:val="Heading1Char"/>
    <w:uiPriority w:val="9"/>
    <w:qFormat/>
    <w:rsid w:val="004148C0"/>
    <w:pPr>
      <w:keepNext/>
      <w:keepLines/>
      <w:numPr>
        <w:numId w:val="2"/>
      </w:numPr>
      <w:spacing w:after="480"/>
      <w:jc w:val="center"/>
      <w:outlineLvl w:val="0"/>
    </w:pPr>
    <w:rPr>
      <w:rFonts w:eastAsiaTheme="majorEastAsia" w:cstheme="majorBidi"/>
      <w:b/>
      <w:bCs/>
      <w:sz w:val="28"/>
      <w:szCs w:val="28"/>
    </w:rPr>
  </w:style>
  <w:style w:type="paragraph" w:styleId="Heading2">
    <w:name w:val="heading 2"/>
    <w:aliases w:val="Judul Subbab"/>
    <w:basedOn w:val="Normal"/>
    <w:next w:val="Normal"/>
    <w:link w:val="Heading2Char"/>
    <w:uiPriority w:val="9"/>
    <w:unhideWhenUsed/>
    <w:qFormat/>
    <w:rsid w:val="008C5610"/>
    <w:pPr>
      <w:keepNext/>
      <w:keepLines/>
      <w:numPr>
        <w:numId w:val="3"/>
      </w:numPr>
      <w:spacing w:after="240"/>
      <w:jc w:val="left"/>
      <w:outlineLvl w:val="1"/>
    </w:pPr>
    <w:rPr>
      <w:rFonts w:eastAsiaTheme="majorEastAsia" w:cstheme="majorBidi"/>
      <w:b/>
      <w:bCs/>
      <w:szCs w:val="26"/>
    </w:rPr>
  </w:style>
  <w:style w:type="paragraph" w:styleId="Heading3">
    <w:name w:val="heading 3"/>
    <w:aliases w:val="Judul Subsubbab"/>
    <w:basedOn w:val="Normal"/>
    <w:next w:val="Normal"/>
    <w:link w:val="Heading3Char"/>
    <w:uiPriority w:val="9"/>
    <w:unhideWhenUsed/>
    <w:qFormat/>
    <w:rsid w:val="00B9584F"/>
    <w:pPr>
      <w:keepNext/>
      <w:keepLines/>
      <w:ind w:firstLine="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A3520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C73D1"/>
    <w:pPr>
      <w:keepNext/>
      <w:keepLines/>
      <w:spacing w:before="240" w:after="80" w:line="276" w:lineRule="auto"/>
      <w:ind w:firstLine="0"/>
      <w:jc w:val="left"/>
      <w:outlineLvl w:val="4"/>
    </w:pPr>
    <w:rPr>
      <w:rFonts w:ascii="Arial" w:eastAsia="Arial" w:hAnsi="Arial" w:cs="Arial"/>
      <w:color w:val="666666"/>
      <w:sz w:val="22"/>
      <w:lang w:val="en" w:eastAsia="en-ID"/>
    </w:rPr>
  </w:style>
  <w:style w:type="paragraph" w:styleId="Heading6">
    <w:name w:val="heading 6"/>
    <w:basedOn w:val="Normal"/>
    <w:next w:val="Normal"/>
    <w:link w:val="Heading6Char"/>
    <w:uiPriority w:val="9"/>
    <w:semiHidden/>
    <w:unhideWhenUsed/>
    <w:qFormat/>
    <w:rsid w:val="006C73D1"/>
    <w:pPr>
      <w:keepNext/>
      <w:keepLines/>
      <w:spacing w:before="240" w:after="80" w:line="276" w:lineRule="auto"/>
      <w:ind w:firstLine="0"/>
      <w:jc w:val="left"/>
      <w:outlineLvl w:val="5"/>
    </w:pPr>
    <w:rPr>
      <w:rFonts w:ascii="Arial" w:eastAsia="Arial" w:hAnsi="Arial" w:cs="Arial"/>
      <w:i/>
      <w:color w:val="666666"/>
      <w:sz w:val="22"/>
      <w:lang w:val="en"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F04EFD"/>
    <w:rPr>
      <w:rFonts w:ascii="Times New Roman" w:eastAsiaTheme="majorEastAsia" w:hAnsi="Times New Roman" w:cstheme="majorBidi"/>
      <w:b/>
      <w:bCs/>
      <w:sz w:val="28"/>
      <w:szCs w:val="28"/>
    </w:rPr>
  </w:style>
  <w:style w:type="character" w:customStyle="1" w:styleId="Heading2Char">
    <w:name w:val="Heading 2 Char"/>
    <w:aliases w:val="Judul Subbab Char"/>
    <w:basedOn w:val="DefaultParagraphFont"/>
    <w:link w:val="Heading2"/>
    <w:uiPriority w:val="9"/>
    <w:rsid w:val="000F282A"/>
    <w:rPr>
      <w:rFonts w:ascii="Times New Roman" w:eastAsiaTheme="majorEastAsia" w:hAnsi="Times New Roman" w:cstheme="majorBidi"/>
      <w:b/>
      <w:bCs/>
      <w:sz w:val="24"/>
      <w:szCs w:val="26"/>
    </w:rPr>
  </w:style>
  <w:style w:type="paragraph" w:styleId="BalloonText">
    <w:name w:val="Balloon Text"/>
    <w:basedOn w:val="Normal"/>
    <w:link w:val="BalloonTextChar"/>
    <w:uiPriority w:val="99"/>
    <w:semiHidden/>
    <w:unhideWhenUsed/>
    <w:rsid w:val="00CC54A9"/>
    <w:rPr>
      <w:rFonts w:ascii="Tahoma" w:hAnsi="Tahoma" w:cs="Tahoma"/>
      <w:sz w:val="16"/>
      <w:szCs w:val="16"/>
    </w:rPr>
  </w:style>
  <w:style w:type="character" w:customStyle="1" w:styleId="BalloonTextChar">
    <w:name w:val="Balloon Text Char"/>
    <w:basedOn w:val="DefaultParagraphFont"/>
    <w:link w:val="BalloonText"/>
    <w:uiPriority w:val="99"/>
    <w:semiHidden/>
    <w:rsid w:val="00CC54A9"/>
    <w:rPr>
      <w:rFonts w:ascii="Tahoma" w:hAnsi="Tahoma" w:cs="Tahoma"/>
      <w:sz w:val="16"/>
      <w:szCs w:val="16"/>
    </w:rPr>
  </w:style>
  <w:style w:type="paragraph" w:styleId="Caption">
    <w:name w:val="caption"/>
    <w:aliases w:val="Judul Tabel,Gambar,dan Lampiran"/>
    <w:basedOn w:val="Normal"/>
    <w:next w:val="Normal"/>
    <w:uiPriority w:val="35"/>
    <w:unhideWhenUsed/>
    <w:qFormat/>
    <w:rsid w:val="001C56D5"/>
    <w:pPr>
      <w:spacing w:before="60" w:after="200"/>
      <w:ind w:left="567" w:hanging="567"/>
      <w:jc w:val="left"/>
    </w:pPr>
    <w:rPr>
      <w:bCs/>
      <w:szCs w:val="18"/>
    </w:rPr>
  </w:style>
  <w:style w:type="paragraph" w:styleId="NoSpacing">
    <w:name w:val="No Spacing"/>
    <w:uiPriority w:val="1"/>
    <w:rsid w:val="00CC54A9"/>
    <w:pPr>
      <w:spacing w:after="0" w:line="240" w:lineRule="auto"/>
      <w:ind w:firstLine="567"/>
      <w:jc w:val="both"/>
    </w:pPr>
    <w:rPr>
      <w:rFonts w:ascii="Times New Roman" w:hAnsi="Times New Roman"/>
      <w:sz w:val="24"/>
    </w:rPr>
  </w:style>
  <w:style w:type="paragraph" w:styleId="Header">
    <w:name w:val="header"/>
    <w:basedOn w:val="Normal"/>
    <w:link w:val="HeaderChar"/>
    <w:uiPriority w:val="99"/>
    <w:unhideWhenUsed/>
    <w:rsid w:val="002A32FD"/>
    <w:pPr>
      <w:tabs>
        <w:tab w:val="center" w:pos="4419"/>
        <w:tab w:val="right" w:pos="8838"/>
      </w:tabs>
    </w:pPr>
  </w:style>
  <w:style w:type="character" w:customStyle="1" w:styleId="HeaderChar">
    <w:name w:val="Header Char"/>
    <w:basedOn w:val="DefaultParagraphFont"/>
    <w:link w:val="Header"/>
    <w:uiPriority w:val="99"/>
    <w:rsid w:val="002A32FD"/>
    <w:rPr>
      <w:rFonts w:ascii="Times New Roman" w:hAnsi="Times New Roman"/>
      <w:sz w:val="24"/>
    </w:rPr>
  </w:style>
  <w:style w:type="paragraph" w:styleId="Footer">
    <w:name w:val="footer"/>
    <w:basedOn w:val="Normal"/>
    <w:link w:val="FooterChar"/>
    <w:uiPriority w:val="99"/>
    <w:unhideWhenUsed/>
    <w:rsid w:val="002A32FD"/>
    <w:pPr>
      <w:tabs>
        <w:tab w:val="center" w:pos="4419"/>
        <w:tab w:val="right" w:pos="8838"/>
      </w:tabs>
    </w:pPr>
  </w:style>
  <w:style w:type="character" w:customStyle="1" w:styleId="FooterChar">
    <w:name w:val="Footer Char"/>
    <w:basedOn w:val="DefaultParagraphFont"/>
    <w:link w:val="Footer"/>
    <w:uiPriority w:val="99"/>
    <w:rsid w:val="002A32FD"/>
    <w:rPr>
      <w:rFonts w:ascii="Times New Roman" w:hAnsi="Times New Roman"/>
      <w:sz w:val="24"/>
    </w:rPr>
  </w:style>
  <w:style w:type="paragraph" w:styleId="TOCHeading">
    <w:name w:val="TOC Heading"/>
    <w:basedOn w:val="Heading1"/>
    <w:next w:val="Normal"/>
    <w:uiPriority w:val="39"/>
    <w:unhideWhenUsed/>
    <w:rsid w:val="00803859"/>
    <w:pPr>
      <w:spacing w:before="480" w:line="276" w:lineRule="auto"/>
      <w:jc w:val="left"/>
      <w:outlineLvl w:val="9"/>
    </w:pPr>
    <w:rPr>
      <w:rFonts w:asciiTheme="majorHAnsi" w:hAnsiTheme="majorHAnsi"/>
      <w:color w:val="365F91" w:themeColor="accent1" w:themeShade="BF"/>
      <w:lang w:eastAsia="en-US"/>
    </w:rPr>
  </w:style>
  <w:style w:type="paragraph" w:styleId="TOC2">
    <w:name w:val="toc 2"/>
    <w:basedOn w:val="Normal"/>
    <w:next w:val="Normal"/>
    <w:link w:val="TOC2Char"/>
    <w:autoRedefine/>
    <w:uiPriority w:val="39"/>
    <w:unhideWhenUsed/>
    <w:rsid w:val="00FE261F"/>
    <w:pPr>
      <w:tabs>
        <w:tab w:val="left" w:pos="1200"/>
        <w:tab w:val="right" w:pos="7928"/>
      </w:tabs>
      <w:ind w:left="567" w:hanging="170"/>
      <w:jc w:val="left"/>
    </w:pPr>
    <w:rPr>
      <w:lang w:eastAsia="en-US"/>
    </w:rPr>
  </w:style>
  <w:style w:type="paragraph" w:styleId="TOC1">
    <w:name w:val="toc 1"/>
    <w:basedOn w:val="Normal"/>
    <w:next w:val="Normal"/>
    <w:link w:val="TOC1Char"/>
    <w:autoRedefine/>
    <w:uiPriority w:val="39"/>
    <w:unhideWhenUsed/>
    <w:rsid w:val="00C718C6"/>
    <w:pPr>
      <w:spacing w:before="120"/>
      <w:ind w:left="397" w:hanging="397"/>
      <w:jc w:val="left"/>
    </w:pPr>
    <w:rPr>
      <w:lang w:eastAsia="en-US"/>
    </w:rPr>
  </w:style>
  <w:style w:type="paragraph" w:styleId="TOC3">
    <w:name w:val="toc 3"/>
    <w:basedOn w:val="Normal"/>
    <w:next w:val="Normal"/>
    <w:autoRedefine/>
    <w:uiPriority w:val="39"/>
    <w:unhideWhenUsed/>
    <w:qFormat/>
    <w:rsid w:val="000A62D9"/>
    <w:pPr>
      <w:tabs>
        <w:tab w:val="left" w:pos="1200"/>
        <w:tab w:val="right" w:pos="7928"/>
      </w:tabs>
      <w:ind w:left="442" w:firstLine="0"/>
      <w:jc w:val="left"/>
    </w:pPr>
    <w:rPr>
      <w:lang w:eastAsia="en-US"/>
    </w:rPr>
  </w:style>
  <w:style w:type="character" w:styleId="Hyperlink">
    <w:name w:val="Hyperlink"/>
    <w:basedOn w:val="DefaultParagraphFont"/>
    <w:uiPriority w:val="99"/>
    <w:unhideWhenUsed/>
    <w:rsid w:val="00803859"/>
    <w:rPr>
      <w:color w:val="0000FF" w:themeColor="hyperlink"/>
      <w:u w:val="single"/>
    </w:rPr>
  </w:style>
  <w:style w:type="paragraph" w:customStyle="1" w:styleId="Paragraf">
    <w:name w:val="Paragraf"/>
    <w:basedOn w:val="Normal"/>
    <w:link w:val="ParagrafChar"/>
    <w:qFormat/>
    <w:rsid w:val="00320F11"/>
    <w:rPr>
      <w:rFonts w:eastAsia="MS Mincho" w:cs="Arial"/>
      <w:lang w:val="id-ID" w:eastAsia="en-US"/>
    </w:rPr>
  </w:style>
  <w:style w:type="character" w:customStyle="1" w:styleId="ParagrafChar">
    <w:name w:val="Paragraf Char"/>
    <w:link w:val="Paragraf"/>
    <w:rsid w:val="00320F11"/>
    <w:rPr>
      <w:rFonts w:ascii="Times New Roman" w:eastAsia="MS Mincho" w:hAnsi="Times New Roman" w:cs="Arial"/>
      <w:sz w:val="24"/>
      <w:lang w:val="id-ID" w:eastAsia="en-US"/>
    </w:rPr>
  </w:style>
  <w:style w:type="paragraph" w:customStyle="1" w:styleId="Default">
    <w:name w:val="Default"/>
    <w:rsid w:val="00320F11"/>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styleId="Title">
    <w:name w:val="Title"/>
    <w:basedOn w:val="Normal"/>
    <w:next w:val="Normal"/>
    <w:link w:val="TitleChar"/>
    <w:uiPriority w:val="10"/>
    <w:qFormat/>
    <w:rsid w:val="00320F11"/>
    <w:pPr>
      <w:ind w:firstLine="0"/>
      <w:contextualSpacing/>
      <w:jc w:val="center"/>
    </w:pPr>
    <w:rPr>
      <w:rFonts w:eastAsia="MS Gothic" w:cs="Times New Roman"/>
      <w:b/>
      <w:caps/>
      <w:spacing w:val="5"/>
      <w:kern w:val="28"/>
      <w:sz w:val="32"/>
      <w:szCs w:val="52"/>
      <w:lang w:eastAsia="en-US"/>
    </w:rPr>
  </w:style>
  <w:style w:type="character" w:customStyle="1" w:styleId="TitleChar">
    <w:name w:val="Title Char"/>
    <w:basedOn w:val="DefaultParagraphFont"/>
    <w:link w:val="Title"/>
    <w:uiPriority w:val="10"/>
    <w:rsid w:val="00320F11"/>
    <w:rPr>
      <w:rFonts w:ascii="Times New Roman" w:eastAsia="MS Gothic" w:hAnsi="Times New Roman" w:cs="Times New Roman"/>
      <w:b/>
      <w:caps/>
      <w:spacing w:val="5"/>
      <w:kern w:val="28"/>
      <w:sz w:val="32"/>
      <w:szCs w:val="52"/>
      <w:lang w:eastAsia="en-US"/>
    </w:rPr>
  </w:style>
  <w:style w:type="paragraph" w:styleId="DocumentMap">
    <w:name w:val="Document Map"/>
    <w:basedOn w:val="Normal"/>
    <w:link w:val="DocumentMapChar"/>
    <w:uiPriority w:val="99"/>
    <w:semiHidden/>
    <w:unhideWhenUsed/>
    <w:rsid w:val="009E166F"/>
    <w:pPr>
      <w:ind w:firstLine="0"/>
    </w:pPr>
    <w:rPr>
      <w:rFonts w:ascii="Tahoma" w:eastAsia="MS Mincho" w:hAnsi="Tahoma" w:cs="Tahoma"/>
      <w:sz w:val="16"/>
      <w:szCs w:val="16"/>
      <w:lang w:eastAsia="en-US"/>
    </w:rPr>
  </w:style>
  <w:style w:type="character" w:customStyle="1" w:styleId="DocumentMapChar">
    <w:name w:val="Document Map Char"/>
    <w:basedOn w:val="DefaultParagraphFont"/>
    <w:link w:val="DocumentMap"/>
    <w:uiPriority w:val="99"/>
    <w:semiHidden/>
    <w:rsid w:val="009E166F"/>
    <w:rPr>
      <w:rFonts w:ascii="Tahoma" w:eastAsia="MS Mincho" w:hAnsi="Tahoma" w:cs="Tahoma"/>
      <w:sz w:val="16"/>
      <w:szCs w:val="16"/>
      <w:lang w:eastAsia="en-US"/>
    </w:rPr>
  </w:style>
  <w:style w:type="paragraph" w:styleId="BodyTextIndent">
    <w:name w:val="Body Text Indent"/>
    <w:basedOn w:val="Normal"/>
    <w:link w:val="BodyTextIndentChar"/>
    <w:uiPriority w:val="99"/>
    <w:semiHidden/>
    <w:unhideWhenUsed/>
    <w:rsid w:val="009E166F"/>
    <w:pPr>
      <w:spacing w:after="120"/>
      <w:ind w:left="360" w:firstLine="0"/>
    </w:pPr>
    <w:rPr>
      <w:rFonts w:eastAsia="MS Mincho" w:cs="Arial"/>
      <w:lang w:eastAsia="en-US"/>
    </w:rPr>
  </w:style>
  <w:style w:type="character" w:customStyle="1" w:styleId="BodyTextIndentChar">
    <w:name w:val="Body Text Indent Char"/>
    <w:basedOn w:val="DefaultParagraphFont"/>
    <w:link w:val="BodyTextIndent"/>
    <w:uiPriority w:val="99"/>
    <w:semiHidden/>
    <w:rsid w:val="009E166F"/>
    <w:rPr>
      <w:rFonts w:ascii="Times New Roman" w:eastAsia="MS Mincho" w:hAnsi="Times New Roman" w:cs="Arial"/>
      <w:sz w:val="24"/>
      <w:lang w:eastAsia="en-US"/>
    </w:rPr>
  </w:style>
  <w:style w:type="paragraph" w:styleId="TableofFigures">
    <w:name w:val="table of figures"/>
    <w:basedOn w:val="Normal"/>
    <w:next w:val="Normal"/>
    <w:link w:val="TableofFiguresChar"/>
    <w:uiPriority w:val="99"/>
    <w:unhideWhenUsed/>
    <w:qFormat/>
    <w:rsid w:val="00066903"/>
    <w:pPr>
      <w:numPr>
        <w:numId w:val="4"/>
      </w:numPr>
      <w:tabs>
        <w:tab w:val="right" w:pos="7706"/>
      </w:tabs>
      <w:ind w:right="680"/>
    </w:pPr>
  </w:style>
  <w:style w:type="character" w:customStyle="1" w:styleId="Heading3Char">
    <w:name w:val="Heading 3 Char"/>
    <w:aliases w:val="Judul Subsubbab Char"/>
    <w:basedOn w:val="DefaultParagraphFont"/>
    <w:link w:val="Heading3"/>
    <w:uiPriority w:val="9"/>
    <w:rsid w:val="00B9584F"/>
    <w:rPr>
      <w:rFonts w:ascii="Times New Roman" w:eastAsiaTheme="majorEastAsia" w:hAnsi="Times New Roman" w:cstheme="majorBidi"/>
      <w:b/>
      <w:bCs/>
      <w:sz w:val="24"/>
    </w:rPr>
  </w:style>
  <w:style w:type="paragraph" w:styleId="ListParagraph">
    <w:name w:val="List Paragraph"/>
    <w:basedOn w:val="Normal"/>
    <w:uiPriority w:val="34"/>
    <w:qFormat/>
    <w:rsid w:val="00710BC0"/>
    <w:pPr>
      <w:ind w:left="720"/>
      <w:contextualSpacing/>
    </w:pPr>
  </w:style>
  <w:style w:type="paragraph" w:customStyle="1" w:styleId="DaftarPustaka">
    <w:name w:val="Daftar Pustaka"/>
    <w:basedOn w:val="TableofFigures"/>
    <w:link w:val="DaftarPustakaChar"/>
    <w:qFormat/>
    <w:rsid w:val="00750CF8"/>
    <w:pPr>
      <w:numPr>
        <w:numId w:val="0"/>
      </w:numPr>
      <w:tabs>
        <w:tab w:val="clear" w:pos="7706"/>
      </w:tabs>
      <w:ind w:left="567" w:right="0" w:hanging="567"/>
    </w:pPr>
    <w:rPr>
      <w:rFonts w:cs="Times New Roman"/>
      <w:szCs w:val="24"/>
    </w:rPr>
  </w:style>
  <w:style w:type="character" w:customStyle="1" w:styleId="DaftarPustakaChar">
    <w:name w:val="Daftar Pustaka Char"/>
    <w:basedOn w:val="DefaultParagraphFont"/>
    <w:link w:val="DaftarPustaka"/>
    <w:rsid w:val="00750CF8"/>
    <w:rPr>
      <w:rFonts w:ascii="Times New Roman" w:hAnsi="Times New Roman" w:cs="Times New Roman"/>
      <w:sz w:val="24"/>
      <w:szCs w:val="24"/>
    </w:rPr>
  </w:style>
  <w:style w:type="paragraph" w:customStyle="1" w:styleId="DaftarIlustrasitabel">
    <w:name w:val="Daftar Ilustrasi (tabel"/>
    <w:aliases w:val="gambar,dan lampiran)"/>
    <w:basedOn w:val="TableofFigures"/>
    <w:link w:val="DaftarIlustrasitabelChar"/>
    <w:qFormat/>
    <w:rsid w:val="00820160"/>
    <w:pPr>
      <w:numPr>
        <w:numId w:val="1"/>
      </w:numPr>
      <w:tabs>
        <w:tab w:val="right" w:pos="7928"/>
      </w:tabs>
      <w:ind w:left="357" w:right="567" w:hanging="357"/>
    </w:pPr>
  </w:style>
  <w:style w:type="character" w:styleId="PlaceholderText">
    <w:name w:val="Placeholder Text"/>
    <w:basedOn w:val="DefaultParagraphFont"/>
    <w:uiPriority w:val="99"/>
    <w:semiHidden/>
    <w:rsid w:val="00272D73"/>
    <w:rPr>
      <w:color w:val="808080"/>
    </w:rPr>
  </w:style>
  <w:style w:type="character" w:customStyle="1" w:styleId="TableofFiguresChar">
    <w:name w:val="Table of Figures Char"/>
    <w:basedOn w:val="DefaultParagraphFont"/>
    <w:link w:val="TableofFigures"/>
    <w:uiPriority w:val="99"/>
    <w:rsid w:val="00844259"/>
    <w:rPr>
      <w:rFonts w:ascii="Times New Roman" w:hAnsi="Times New Roman"/>
      <w:sz w:val="24"/>
    </w:rPr>
  </w:style>
  <w:style w:type="character" w:customStyle="1" w:styleId="DaftarIlustrasitabelChar">
    <w:name w:val="Daftar Ilustrasi (tabel Char"/>
    <w:aliases w:val="gambar Char,dan lampiran) Char"/>
    <w:basedOn w:val="TableofFiguresChar"/>
    <w:link w:val="DaftarIlustrasitabel"/>
    <w:rsid w:val="00820160"/>
    <w:rPr>
      <w:rFonts w:ascii="Times New Roman" w:hAnsi="Times New Roman"/>
      <w:sz w:val="24"/>
    </w:rPr>
  </w:style>
  <w:style w:type="paragraph" w:customStyle="1" w:styleId="Equation">
    <w:name w:val="Equation"/>
    <w:basedOn w:val="Normal"/>
    <w:link w:val="EquationChar"/>
    <w:rsid w:val="00C514D7"/>
    <w:rPr>
      <w:rFonts w:ascii="Cambria Math" w:cs="Times New Roman"/>
    </w:rPr>
  </w:style>
  <w:style w:type="character" w:customStyle="1" w:styleId="EquationChar">
    <w:name w:val="Equation Char"/>
    <w:basedOn w:val="DefaultParagraphFont"/>
    <w:link w:val="Equation"/>
    <w:rsid w:val="00C514D7"/>
    <w:rPr>
      <w:rFonts w:ascii="Cambria Math" w:hAnsi="Times New Roman" w:cs="Times New Roman"/>
      <w:sz w:val="24"/>
    </w:rPr>
  </w:style>
  <w:style w:type="paragraph" w:styleId="TOC6">
    <w:name w:val="toc 6"/>
    <w:basedOn w:val="Normal"/>
    <w:next w:val="Normal"/>
    <w:autoRedefine/>
    <w:uiPriority w:val="39"/>
    <w:semiHidden/>
    <w:unhideWhenUsed/>
    <w:rsid w:val="00EB1290"/>
    <w:pPr>
      <w:spacing w:after="100"/>
      <w:ind w:left="1200"/>
    </w:pPr>
  </w:style>
  <w:style w:type="paragraph" w:customStyle="1" w:styleId="JudulDaftarIlustrasi">
    <w:name w:val="Judul Daftar Ilustrasi"/>
    <w:basedOn w:val="Heading1"/>
    <w:link w:val="JudulDaftarIlustrasiChar"/>
    <w:rsid w:val="0047647C"/>
    <w:pPr>
      <w:numPr>
        <w:numId w:val="0"/>
      </w:numPr>
      <w:spacing w:after="240"/>
    </w:pPr>
  </w:style>
  <w:style w:type="character" w:customStyle="1" w:styleId="JudulDaftarIlustrasiChar">
    <w:name w:val="Judul Daftar Ilustrasi Char"/>
    <w:basedOn w:val="Heading1Char"/>
    <w:link w:val="JudulDaftarIlustrasi"/>
    <w:rsid w:val="007C3718"/>
    <w:rPr>
      <w:rFonts w:ascii="Times New Roman" w:eastAsiaTheme="majorEastAsia" w:hAnsi="Times New Roman" w:cstheme="majorBidi"/>
      <w:b/>
      <w:bCs/>
      <w:sz w:val="28"/>
      <w:szCs w:val="28"/>
    </w:rPr>
  </w:style>
  <w:style w:type="paragraph" w:styleId="FootnoteText">
    <w:name w:val="footnote text"/>
    <w:basedOn w:val="Normal"/>
    <w:link w:val="FootnoteTextChar"/>
    <w:rsid w:val="002D4376"/>
    <w:pPr>
      <w:ind w:firstLine="0"/>
      <w:jc w:val="left"/>
    </w:pPr>
    <w:rPr>
      <w:rFonts w:eastAsia="Times New Roman" w:cs="Times New Roman"/>
      <w:noProof/>
      <w:sz w:val="20"/>
      <w:szCs w:val="20"/>
      <w:lang w:val="id-ID" w:eastAsia="en-US"/>
    </w:rPr>
  </w:style>
  <w:style w:type="character" w:customStyle="1" w:styleId="FootnoteTextChar">
    <w:name w:val="Footnote Text Char"/>
    <w:basedOn w:val="DefaultParagraphFont"/>
    <w:link w:val="FootnoteText"/>
    <w:rsid w:val="002D4376"/>
    <w:rPr>
      <w:rFonts w:ascii="Times New Roman" w:eastAsia="Times New Roman" w:hAnsi="Times New Roman" w:cs="Times New Roman"/>
      <w:noProof/>
      <w:sz w:val="20"/>
      <w:szCs w:val="20"/>
      <w:lang w:val="id-ID" w:eastAsia="en-US"/>
    </w:rPr>
  </w:style>
  <w:style w:type="character" w:styleId="CommentReference">
    <w:name w:val="annotation reference"/>
    <w:basedOn w:val="DefaultParagraphFont"/>
    <w:uiPriority w:val="99"/>
    <w:semiHidden/>
    <w:unhideWhenUsed/>
    <w:rsid w:val="00DD1E83"/>
    <w:rPr>
      <w:sz w:val="16"/>
      <w:szCs w:val="16"/>
    </w:rPr>
  </w:style>
  <w:style w:type="paragraph" w:styleId="CommentText">
    <w:name w:val="annotation text"/>
    <w:basedOn w:val="Normal"/>
    <w:link w:val="CommentTextChar"/>
    <w:uiPriority w:val="99"/>
    <w:semiHidden/>
    <w:unhideWhenUsed/>
    <w:rsid w:val="00DD1E83"/>
    <w:rPr>
      <w:sz w:val="20"/>
      <w:szCs w:val="20"/>
    </w:rPr>
  </w:style>
  <w:style w:type="character" w:customStyle="1" w:styleId="CommentTextChar">
    <w:name w:val="Comment Text Char"/>
    <w:basedOn w:val="DefaultParagraphFont"/>
    <w:link w:val="CommentText"/>
    <w:uiPriority w:val="99"/>
    <w:semiHidden/>
    <w:rsid w:val="00DD1E8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D1E83"/>
    <w:rPr>
      <w:b/>
      <w:bCs/>
    </w:rPr>
  </w:style>
  <w:style w:type="character" w:customStyle="1" w:styleId="CommentSubjectChar">
    <w:name w:val="Comment Subject Char"/>
    <w:basedOn w:val="CommentTextChar"/>
    <w:link w:val="CommentSubject"/>
    <w:uiPriority w:val="99"/>
    <w:semiHidden/>
    <w:rsid w:val="00DD1E83"/>
    <w:rPr>
      <w:rFonts w:ascii="Times New Roman" w:hAnsi="Times New Roman"/>
      <w:b/>
      <w:bCs/>
      <w:sz w:val="20"/>
      <w:szCs w:val="20"/>
    </w:rPr>
  </w:style>
  <w:style w:type="character" w:styleId="FootnoteReference">
    <w:name w:val="footnote reference"/>
    <w:basedOn w:val="FootnoteTextChar"/>
    <w:uiPriority w:val="99"/>
    <w:rsid w:val="00FB3878"/>
    <w:rPr>
      <w:rFonts w:ascii="Times New Roman" w:eastAsia="Times New Roman" w:hAnsi="Times New Roman" w:cs="Times New Roman"/>
      <w:noProof/>
      <w:sz w:val="20"/>
      <w:szCs w:val="20"/>
      <w:vertAlign w:val="superscript"/>
      <w:lang w:val="id-ID" w:eastAsia="en-US"/>
    </w:rPr>
  </w:style>
  <w:style w:type="table" w:styleId="TableGrid">
    <w:name w:val="Table Grid"/>
    <w:basedOn w:val="TableNormal"/>
    <w:rsid w:val="00EB7D2E"/>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level1">
    <w:name w:val="judul (level 1)"/>
    <w:basedOn w:val="Heading1"/>
    <w:link w:val="judullevel1Char"/>
    <w:qFormat/>
    <w:rsid w:val="001759D8"/>
    <w:pPr>
      <w:numPr>
        <w:numId w:val="0"/>
      </w:numPr>
    </w:pPr>
  </w:style>
  <w:style w:type="paragraph" w:customStyle="1" w:styleId="JudulSubbab">
    <w:name w:val="Judul Sub bab"/>
    <w:basedOn w:val="Heading2"/>
    <w:link w:val="JudulSubbabChar"/>
    <w:qFormat/>
    <w:rsid w:val="00D96477"/>
    <w:pPr>
      <w:numPr>
        <w:ilvl w:val="1"/>
        <w:numId w:val="2"/>
      </w:numPr>
      <w:spacing w:before="240" w:after="120"/>
      <w:ind w:left="397" w:hanging="397"/>
    </w:pPr>
    <w:rPr>
      <w:lang w:val="id-ID"/>
    </w:rPr>
  </w:style>
  <w:style w:type="character" w:customStyle="1" w:styleId="judullevel1Char">
    <w:name w:val="judul (level 1) Char"/>
    <w:basedOn w:val="Heading1Char"/>
    <w:link w:val="judullevel1"/>
    <w:rsid w:val="001759D8"/>
    <w:rPr>
      <w:rFonts w:ascii="Times New Roman" w:eastAsiaTheme="majorEastAsia" w:hAnsi="Times New Roman" w:cstheme="majorBidi"/>
      <w:b/>
      <w:bCs/>
      <w:sz w:val="28"/>
      <w:szCs w:val="28"/>
    </w:rPr>
  </w:style>
  <w:style w:type="paragraph" w:customStyle="1" w:styleId="JudulSub-subbab">
    <w:name w:val="Judul Sub-subbab"/>
    <w:basedOn w:val="JudulSubbab"/>
    <w:next w:val="Heading3"/>
    <w:link w:val="JudulSub-subbabChar"/>
    <w:qFormat/>
    <w:rsid w:val="00A35204"/>
    <w:pPr>
      <w:numPr>
        <w:ilvl w:val="2"/>
      </w:numPr>
      <w:ind w:left="851" w:hanging="567"/>
      <w:outlineLvl w:val="2"/>
    </w:pPr>
    <w:rPr>
      <w:b w:val="0"/>
    </w:rPr>
  </w:style>
  <w:style w:type="character" w:customStyle="1" w:styleId="JudulSubbabChar">
    <w:name w:val="Judul Sub bab Char"/>
    <w:basedOn w:val="Heading2Char"/>
    <w:link w:val="JudulSubbab"/>
    <w:rsid w:val="00D96477"/>
    <w:rPr>
      <w:rFonts w:ascii="Times New Roman" w:eastAsiaTheme="majorEastAsia" w:hAnsi="Times New Roman" w:cstheme="majorBidi"/>
      <w:b/>
      <w:bCs/>
      <w:sz w:val="24"/>
      <w:szCs w:val="26"/>
      <w:lang w:val="id-ID"/>
    </w:rPr>
  </w:style>
  <w:style w:type="paragraph" w:customStyle="1" w:styleId="Paragrafsubsubab">
    <w:name w:val="Paragraf subsubab"/>
    <w:basedOn w:val="Normal"/>
    <w:link w:val="ParagrafsubsubabChar"/>
    <w:qFormat/>
    <w:rsid w:val="00AF1A44"/>
    <w:pPr>
      <w:ind w:left="284"/>
    </w:pPr>
  </w:style>
  <w:style w:type="character" w:customStyle="1" w:styleId="JudulSub-subbabChar">
    <w:name w:val="Judul Sub-subbab Char"/>
    <w:basedOn w:val="JudulSubbabChar"/>
    <w:link w:val="JudulSub-subbab"/>
    <w:rsid w:val="00A35204"/>
    <w:rPr>
      <w:rFonts w:ascii="Times New Roman" w:eastAsiaTheme="majorEastAsia" w:hAnsi="Times New Roman" w:cstheme="majorBidi"/>
      <w:b w:val="0"/>
      <w:bCs/>
      <w:sz w:val="24"/>
      <w:szCs w:val="26"/>
      <w:lang w:val="id-ID"/>
    </w:rPr>
  </w:style>
  <w:style w:type="character" w:customStyle="1" w:styleId="ParagrafsubsubabChar">
    <w:name w:val="Paragraf subsubab Char"/>
    <w:basedOn w:val="DefaultParagraphFont"/>
    <w:link w:val="Paragrafsubsubab"/>
    <w:rsid w:val="00AF1A44"/>
    <w:rPr>
      <w:rFonts w:ascii="Times New Roman" w:hAnsi="Times New Roman"/>
      <w:sz w:val="24"/>
    </w:rPr>
  </w:style>
  <w:style w:type="paragraph" w:customStyle="1" w:styleId="listDaftarisijudul">
    <w:name w:val="list Daftar isi (judul)"/>
    <w:basedOn w:val="TOC1"/>
    <w:link w:val="listDaftarisijudulChar"/>
    <w:rsid w:val="00603D3A"/>
    <w:pPr>
      <w:tabs>
        <w:tab w:val="right" w:pos="7938"/>
      </w:tabs>
      <w:ind w:left="284" w:hanging="284"/>
    </w:pPr>
    <w:rPr>
      <w:noProof/>
    </w:rPr>
  </w:style>
  <w:style w:type="paragraph" w:customStyle="1" w:styleId="listDaftarIsisubjudul">
    <w:name w:val="list Daftar Isi (subjudul)"/>
    <w:basedOn w:val="TOC2"/>
    <w:link w:val="listDaftarIsisubjudulChar"/>
    <w:rsid w:val="00603D3A"/>
    <w:pPr>
      <w:tabs>
        <w:tab w:val="clear" w:pos="7928"/>
        <w:tab w:val="right" w:pos="7938"/>
      </w:tabs>
      <w:ind w:left="681" w:hanging="397"/>
    </w:pPr>
  </w:style>
  <w:style w:type="character" w:customStyle="1" w:styleId="TOC1Char">
    <w:name w:val="TOC 1 Char"/>
    <w:basedOn w:val="DefaultParagraphFont"/>
    <w:link w:val="TOC1"/>
    <w:uiPriority w:val="39"/>
    <w:rsid w:val="00BB3160"/>
    <w:rPr>
      <w:rFonts w:ascii="Times New Roman" w:hAnsi="Times New Roman"/>
      <w:sz w:val="24"/>
      <w:lang w:eastAsia="en-US"/>
    </w:rPr>
  </w:style>
  <w:style w:type="character" w:customStyle="1" w:styleId="listDaftarisijudulChar">
    <w:name w:val="list Daftar isi (judul) Char"/>
    <w:basedOn w:val="TOC1Char"/>
    <w:link w:val="listDaftarisijudul"/>
    <w:rsid w:val="00603D3A"/>
    <w:rPr>
      <w:rFonts w:ascii="Times New Roman" w:hAnsi="Times New Roman"/>
      <w:noProof/>
      <w:sz w:val="24"/>
      <w:lang w:eastAsia="en-US"/>
    </w:rPr>
  </w:style>
  <w:style w:type="paragraph" w:customStyle="1" w:styleId="daftarisisubjudul">
    <w:name w:val="daftar isi (subjudul)"/>
    <w:basedOn w:val="TOC2"/>
    <w:link w:val="daftarisisubjudulChar"/>
    <w:rsid w:val="00AD416D"/>
    <w:pPr>
      <w:tabs>
        <w:tab w:val="left" w:pos="880"/>
      </w:tabs>
      <w:ind w:left="57" w:hanging="57"/>
    </w:pPr>
    <w:rPr>
      <w:noProof/>
    </w:rPr>
  </w:style>
  <w:style w:type="character" w:customStyle="1" w:styleId="listDaftarIsisubjudulChar">
    <w:name w:val="list Daftar Isi (subjudul) Char"/>
    <w:basedOn w:val="listDaftarisijudulChar"/>
    <w:link w:val="listDaftarIsisubjudul"/>
    <w:rsid w:val="00603D3A"/>
    <w:rPr>
      <w:rFonts w:ascii="Times New Roman" w:hAnsi="Times New Roman"/>
      <w:noProof/>
      <w:sz w:val="24"/>
      <w:lang w:eastAsia="en-US"/>
    </w:rPr>
  </w:style>
  <w:style w:type="character" w:styleId="Strong">
    <w:name w:val="Strong"/>
    <w:basedOn w:val="DefaultParagraphFont"/>
    <w:uiPriority w:val="22"/>
    <w:rsid w:val="00E167E8"/>
    <w:rPr>
      <w:b/>
      <w:bCs/>
    </w:rPr>
  </w:style>
  <w:style w:type="character" w:customStyle="1" w:styleId="TOC2Char">
    <w:name w:val="TOC 2 Char"/>
    <w:basedOn w:val="DefaultParagraphFont"/>
    <w:link w:val="TOC2"/>
    <w:uiPriority w:val="39"/>
    <w:rsid w:val="00FE261F"/>
    <w:rPr>
      <w:rFonts w:ascii="Times New Roman" w:hAnsi="Times New Roman"/>
      <w:sz w:val="24"/>
      <w:lang w:eastAsia="en-US"/>
    </w:rPr>
  </w:style>
  <w:style w:type="character" w:customStyle="1" w:styleId="daftarisisubjudulChar">
    <w:name w:val="daftar isi (subjudul) Char"/>
    <w:basedOn w:val="TOC2Char"/>
    <w:link w:val="daftarisisubjudul"/>
    <w:rsid w:val="00AD416D"/>
    <w:rPr>
      <w:rFonts w:ascii="Times New Roman" w:hAnsi="Times New Roman"/>
      <w:noProof/>
      <w:sz w:val="24"/>
      <w:lang w:eastAsia="en-US"/>
    </w:rPr>
  </w:style>
  <w:style w:type="paragraph" w:styleId="ListNumber">
    <w:name w:val="List Number"/>
    <w:basedOn w:val="Normal"/>
    <w:uiPriority w:val="99"/>
    <w:semiHidden/>
    <w:unhideWhenUsed/>
    <w:rsid w:val="001A00CD"/>
    <w:pPr>
      <w:numPr>
        <w:numId w:val="5"/>
      </w:numPr>
      <w:contextualSpacing/>
    </w:pPr>
  </w:style>
  <w:style w:type="character" w:customStyle="1" w:styleId="Heading4Char">
    <w:name w:val="Heading 4 Char"/>
    <w:basedOn w:val="DefaultParagraphFont"/>
    <w:link w:val="Heading4"/>
    <w:uiPriority w:val="9"/>
    <w:semiHidden/>
    <w:rsid w:val="00A35204"/>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6C73D1"/>
    <w:rPr>
      <w:rFonts w:ascii="Arial" w:eastAsia="Arial" w:hAnsi="Arial" w:cs="Arial"/>
      <w:color w:val="666666"/>
      <w:lang w:val="en" w:eastAsia="en-ID"/>
    </w:rPr>
  </w:style>
  <w:style w:type="character" w:customStyle="1" w:styleId="Heading6Char">
    <w:name w:val="Heading 6 Char"/>
    <w:basedOn w:val="DefaultParagraphFont"/>
    <w:link w:val="Heading6"/>
    <w:uiPriority w:val="9"/>
    <w:semiHidden/>
    <w:rsid w:val="006C73D1"/>
    <w:rPr>
      <w:rFonts w:ascii="Arial" w:eastAsia="Arial" w:hAnsi="Arial" w:cs="Arial"/>
      <w:i/>
      <w:color w:val="666666"/>
      <w:lang w:val="en" w:eastAsia="en-ID"/>
    </w:rPr>
  </w:style>
  <w:style w:type="paragraph" w:styleId="Subtitle">
    <w:name w:val="Subtitle"/>
    <w:basedOn w:val="Normal"/>
    <w:next w:val="Normal"/>
    <w:link w:val="SubtitleChar"/>
    <w:uiPriority w:val="11"/>
    <w:qFormat/>
    <w:rsid w:val="006C73D1"/>
    <w:pPr>
      <w:keepNext/>
      <w:keepLines/>
      <w:spacing w:after="320" w:line="276" w:lineRule="auto"/>
      <w:ind w:firstLine="0"/>
      <w:jc w:val="left"/>
    </w:pPr>
    <w:rPr>
      <w:rFonts w:ascii="Arial" w:eastAsia="Arial" w:hAnsi="Arial" w:cs="Arial"/>
      <w:color w:val="666666"/>
      <w:sz w:val="30"/>
      <w:szCs w:val="30"/>
      <w:lang w:val="en" w:eastAsia="en-ID"/>
    </w:rPr>
  </w:style>
  <w:style w:type="character" w:customStyle="1" w:styleId="SubtitleChar">
    <w:name w:val="Subtitle Char"/>
    <w:basedOn w:val="DefaultParagraphFont"/>
    <w:link w:val="Subtitle"/>
    <w:uiPriority w:val="11"/>
    <w:rsid w:val="006C73D1"/>
    <w:rPr>
      <w:rFonts w:ascii="Arial" w:eastAsia="Arial" w:hAnsi="Arial" w:cs="Arial"/>
      <w:color w:val="666666"/>
      <w:sz w:val="30"/>
      <w:szCs w:val="30"/>
      <w:lang w:val="en" w:eastAsia="en-ID"/>
    </w:rPr>
  </w:style>
  <w:style w:type="paragraph" w:styleId="Bibliography">
    <w:name w:val="Bibliography"/>
    <w:basedOn w:val="Normal"/>
    <w:next w:val="Normal"/>
    <w:uiPriority w:val="37"/>
    <w:unhideWhenUsed/>
    <w:rsid w:val="006C73D1"/>
    <w:pPr>
      <w:tabs>
        <w:tab w:val="left" w:pos="504"/>
      </w:tabs>
      <w:ind w:left="504" w:hanging="504"/>
      <w:jc w:val="left"/>
    </w:pPr>
    <w:rPr>
      <w:rFonts w:ascii="Arial" w:eastAsia="Arial" w:hAnsi="Arial" w:cs="Arial"/>
      <w:sz w:val="22"/>
      <w:lang w:val="en" w:eastAsia="en-ID"/>
    </w:rPr>
  </w:style>
  <w:style w:type="table" w:customStyle="1" w:styleId="a">
    <w:name w:val="a"/>
    <w:basedOn w:val="TableNormal"/>
    <w:rsid w:val="006C73D1"/>
    <w:pPr>
      <w:spacing w:after="0"/>
    </w:pPr>
    <w:rPr>
      <w:rFonts w:ascii="Arial" w:eastAsia="Arial" w:hAnsi="Arial" w:cs="Arial"/>
      <w:lang w:val="en" w:eastAsia="en-ID"/>
    </w:r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522975"/>
    <w:pPr>
      <w:spacing w:before="100" w:beforeAutospacing="1" w:after="100" w:afterAutospacing="1"/>
      <w:ind w:firstLine="0"/>
      <w:jc w:val="left"/>
    </w:pPr>
    <w:rPr>
      <w:rFonts w:eastAsia="Times New Roman" w:cs="Times New Roman"/>
      <w:szCs w:val="24"/>
      <w:lang w:val="en-ID" w:eastAsia="en-ID"/>
    </w:rPr>
  </w:style>
  <w:style w:type="character" w:customStyle="1" w:styleId="apple-tab-span">
    <w:name w:val="apple-tab-span"/>
    <w:basedOn w:val="DefaultParagraphFont"/>
    <w:rsid w:val="00522975"/>
  </w:style>
  <w:style w:type="table" w:customStyle="1" w:styleId="a0">
    <w:name w:val="a0"/>
    <w:basedOn w:val="TableNormal"/>
    <w:rsid w:val="00052C66"/>
    <w:pPr>
      <w:spacing w:after="0"/>
    </w:pPr>
    <w:rPr>
      <w:rFonts w:ascii="Arial" w:eastAsia="Arial" w:hAnsi="Arial" w:cs="Arial"/>
      <w:lang w:val="en" w:eastAsia="en-ID"/>
    </w:rPr>
    <w:tblPr>
      <w:tblStyleRowBandSize w:val="1"/>
      <w:tblStyleColBandSize w:val="1"/>
      <w:tblCellMar>
        <w:top w:w="100" w:type="dxa"/>
        <w:left w:w="100" w:type="dxa"/>
        <w:bottom w:w="100" w:type="dxa"/>
        <w:right w:w="100" w:type="dxa"/>
      </w:tblCellMar>
    </w:tblPr>
  </w:style>
  <w:style w:type="table" w:customStyle="1" w:styleId="a1">
    <w:name w:val="a1"/>
    <w:basedOn w:val="TableNormal"/>
    <w:rsid w:val="00052C66"/>
    <w:pPr>
      <w:spacing w:after="0"/>
    </w:pPr>
    <w:rPr>
      <w:rFonts w:ascii="Arial" w:eastAsia="Arial" w:hAnsi="Arial" w:cs="Arial"/>
      <w:lang w:val="en" w:eastAsia="en-ID"/>
    </w:rPr>
    <w:tblPr>
      <w:tblStyleRowBandSize w:val="1"/>
      <w:tblStyleColBandSize w:val="1"/>
      <w:tblCellMar>
        <w:top w:w="100" w:type="dxa"/>
        <w:left w:w="100" w:type="dxa"/>
        <w:bottom w:w="100" w:type="dxa"/>
        <w:right w:w="100" w:type="dxa"/>
      </w:tblCellMar>
    </w:tblPr>
  </w:style>
  <w:style w:type="character" w:customStyle="1" w:styleId="MTEquationSection">
    <w:name w:val="MTEquationSection"/>
    <w:basedOn w:val="DefaultParagraphFont"/>
    <w:rsid w:val="00135AF0"/>
    <w:rPr>
      <w:rFonts w:eastAsia="Times New Roman" w:cs="Times New Roman"/>
      <w:b/>
      <w:vanish/>
      <w:color w:val="FF0000"/>
      <w:sz w:val="28"/>
      <w:szCs w:val="28"/>
    </w:rPr>
  </w:style>
  <w:style w:type="paragraph" w:customStyle="1" w:styleId="MTDisplayEquation">
    <w:name w:val="MTDisplayEquation"/>
    <w:basedOn w:val="Normal"/>
    <w:next w:val="Normal"/>
    <w:link w:val="MTDisplayEquationChar"/>
    <w:rsid w:val="00627A5F"/>
    <w:pPr>
      <w:widowControl w:val="0"/>
      <w:tabs>
        <w:tab w:val="center" w:pos="3960"/>
        <w:tab w:val="right" w:pos="7940"/>
      </w:tabs>
      <w:spacing w:after="120"/>
    </w:pPr>
    <w:rPr>
      <w:rFonts w:eastAsia="Times New Roman" w:cs="Times New Roman"/>
      <w:szCs w:val="24"/>
      <w:lang w:val="en" w:eastAsia="en-ID"/>
    </w:rPr>
  </w:style>
  <w:style w:type="character" w:customStyle="1" w:styleId="MTDisplayEquationChar">
    <w:name w:val="MTDisplayEquation Char"/>
    <w:basedOn w:val="DefaultParagraphFont"/>
    <w:link w:val="MTDisplayEquation"/>
    <w:rsid w:val="00627A5F"/>
    <w:rPr>
      <w:rFonts w:ascii="Times New Roman" w:eastAsia="Times New Roman" w:hAnsi="Times New Roman" w:cs="Times New Roman"/>
      <w:sz w:val="24"/>
      <w:szCs w:val="24"/>
      <w:lang w:val="en" w:eastAsia="en-ID"/>
    </w:rPr>
  </w:style>
  <w:style w:type="character" w:styleId="UnresolvedMention">
    <w:name w:val="Unresolved Mention"/>
    <w:basedOn w:val="DefaultParagraphFont"/>
    <w:uiPriority w:val="99"/>
    <w:semiHidden/>
    <w:unhideWhenUsed/>
    <w:rsid w:val="00BC2431"/>
    <w:rPr>
      <w:color w:val="605E5C"/>
      <w:shd w:val="clear" w:color="auto" w:fill="E1DFDD"/>
    </w:rPr>
  </w:style>
  <w:style w:type="table" w:styleId="ListTable6Colorful">
    <w:name w:val="List Table 6 Colorful"/>
    <w:basedOn w:val="TableNormal"/>
    <w:uiPriority w:val="51"/>
    <w:rsid w:val="00646ED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7067">
      <w:bodyDiv w:val="1"/>
      <w:marLeft w:val="0"/>
      <w:marRight w:val="0"/>
      <w:marTop w:val="0"/>
      <w:marBottom w:val="0"/>
      <w:divBdr>
        <w:top w:val="none" w:sz="0" w:space="0" w:color="auto"/>
        <w:left w:val="none" w:sz="0" w:space="0" w:color="auto"/>
        <w:bottom w:val="none" w:sz="0" w:space="0" w:color="auto"/>
        <w:right w:val="none" w:sz="0" w:space="0" w:color="auto"/>
      </w:divBdr>
    </w:div>
    <w:div w:id="191383169">
      <w:bodyDiv w:val="1"/>
      <w:marLeft w:val="0"/>
      <w:marRight w:val="0"/>
      <w:marTop w:val="0"/>
      <w:marBottom w:val="0"/>
      <w:divBdr>
        <w:top w:val="none" w:sz="0" w:space="0" w:color="auto"/>
        <w:left w:val="none" w:sz="0" w:space="0" w:color="auto"/>
        <w:bottom w:val="none" w:sz="0" w:space="0" w:color="auto"/>
        <w:right w:val="none" w:sz="0" w:space="0" w:color="auto"/>
      </w:divBdr>
    </w:div>
    <w:div w:id="290551914">
      <w:bodyDiv w:val="1"/>
      <w:marLeft w:val="0"/>
      <w:marRight w:val="0"/>
      <w:marTop w:val="0"/>
      <w:marBottom w:val="0"/>
      <w:divBdr>
        <w:top w:val="none" w:sz="0" w:space="0" w:color="auto"/>
        <w:left w:val="none" w:sz="0" w:space="0" w:color="auto"/>
        <w:bottom w:val="none" w:sz="0" w:space="0" w:color="auto"/>
        <w:right w:val="none" w:sz="0" w:space="0" w:color="auto"/>
      </w:divBdr>
      <w:divsChild>
        <w:div w:id="1277828345">
          <w:marLeft w:val="0"/>
          <w:marRight w:val="0"/>
          <w:marTop w:val="0"/>
          <w:marBottom w:val="0"/>
          <w:divBdr>
            <w:top w:val="none" w:sz="0" w:space="0" w:color="auto"/>
            <w:left w:val="none" w:sz="0" w:space="0" w:color="auto"/>
            <w:bottom w:val="none" w:sz="0" w:space="0" w:color="auto"/>
            <w:right w:val="none" w:sz="0" w:space="0" w:color="auto"/>
          </w:divBdr>
        </w:div>
      </w:divsChild>
    </w:div>
    <w:div w:id="309330271">
      <w:bodyDiv w:val="1"/>
      <w:marLeft w:val="0"/>
      <w:marRight w:val="0"/>
      <w:marTop w:val="0"/>
      <w:marBottom w:val="0"/>
      <w:divBdr>
        <w:top w:val="none" w:sz="0" w:space="0" w:color="auto"/>
        <w:left w:val="none" w:sz="0" w:space="0" w:color="auto"/>
        <w:bottom w:val="none" w:sz="0" w:space="0" w:color="auto"/>
        <w:right w:val="none" w:sz="0" w:space="0" w:color="auto"/>
      </w:divBdr>
    </w:div>
    <w:div w:id="454249278">
      <w:bodyDiv w:val="1"/>
      <w:marLeft w:val="0"/>
      <w:marRight w:val="0"/>
      <w:marTop w:val="0"/>
      <w:marBottom w:val="0"/>
      <w:divBdr>
        <w:top w:val="none" w:sz="0" w:space="0" w:color="auto"/>
        <w:left w:val="none" w:sz="0" w:space="0" w:color="auto"/>
        <w:bottom w:val="none" w:sz="0" w:space="0" w:color="auto"/>
        <w:right w:val="none" w:sz="0" w:space="0" w:color="auto"/>
      </w:divBdr>
    </w:div>
    <w:div w:id="485435730">
      <w:bodyDiv w:val="1"/>
      <w:marLeft w:val="0"/>
      <w:marRight w:val="0"/>
      <w:marTop w:val="0"/>
      <w:marBottom w:val="0"/>
      <w:divBdr>
        <w:top w:val="none" w:sz="0" w:space="0" w:color="auto"/>
        <w:left w:val="none" w:sz="0" w:space="0" w:color="auto"/>
        <w:bottom w:val="none" w:sz="0" w:space="0" w:color="auto"/>
        <w:right w:val="none" w:sz="0" w:space="0" w:color="auto"/>
      </w:divBdr>
    </w:div>
    <w:div w:id="584341863">
      <w:bodyDiv w:val="1"/>
      <w:marLeft w:val="0"/>
      <w:marRight w:val="0"/>
      <w:marTop w:val="0"/>
      <w:marBottom w:val="0"/>
      <w:divBdr>
        <w:top w:val="none" w:sz="0" w:space="0" w:color="auto"/>
        <w:left w:val="none" w:sz="0" w:space="0" w:color="auto"/>
        <w:bottom w:val="none" w:sz="0" w:space="0" w:color="auto"/>
        <w:right w:val="none" w:sz="0" w:space="0" w:color="auto"/>
      </w:divBdr>
    </w:div>
    <w:div w:id="691146706">
      <w:bodyDiv w:val="1"/>
      <w:marLeft w:val="0"/>
      <w:marRight w:val="0"/>
      <w:marTop w:val="0"/>
      <w:marBottom w:val="0"/>
      <w:divBdr>
        <w:top w:val="none" w:sz="0" w:space="0" w:color="auto"/>
        <w:left w:val="none" w:sz="0" w:space="0" w:color="auto"/>
        <w:bottom w:val="none" w:sz="0" w:space="0" w:color="auto"/>
        <w:right w:val="none" w:sz="0" w:space="0" w:color="auto"/>
      </w:divBdr>
    </w:div>
    <w:div w:id="982739355">
      <w:bodyDiv w:val="1"/>
      <w:marLeft w:val="0"/>
      <w:marRight w:val="0"/>
      <w:marTop w:val="0"/>
      <w:marBottom w:val="0"/>
      <w:divBdr>
        <w:top w:val="none" w:sz="0" w:space="0" w:color="auto"/>
        <w:left w:val="none" w:sz="0" w:space="0" w:color="auto"/>
        <w:bottom w:val="none" w:sz="0" w:space="0" w:color="auto"/>
        <w:right w:val="none" w:sz="0" w:space="0" w:color="auto"/>
      </w:divBdr>
    </w:div>
    <w:div w:id="1031153208">
      <w:bodyDiv w:val="1"/>
      <w:marLeft w:val="0"/>
      <w:marRight w:val="0"/>
      <w:marTop w:val="0"/>
      <w:marBottom w:val="0"/>
      <w:divBdr>
        <w:top w:val="none" w:sz="0" w:space="0" w:color="auto"/>
        <w:left w:val="none" w:sz="0" w:space="0" w:color="auto"/>
        <w:bottom w:val="none" w:sz="0" w:space="0" w:color="auto"/>
        <w:right w:val="none" w:sz="0" w:space="0" w:color="auto"/>
      </w:divBdr>
      <w:divsChild>
        <w:div w:id="226503614">
          <w:marLeft w:val="0"/>
          <w:marRight w:val="0"/>
          <w:marTop w:val="0"/>
          <w:marBottom w:val="0"/>
          <w:divBdr>
            <w:top w:val="none" w:sz="0" w:space="0" w:color="auto"/>
            <w:left w:val="none" w:sz="0" w:space="0" w:color="auto"/>
            <w:bottom w:val="none" w:sz="0" w:space="0" w:color="auto"/>
            <w:right w:val="none" w:sz="0" w:space="0" w:color="auto"/>
          </w:divBdr>
        </w:div>
      </w:divsChild>
    </w:div>
    <w:div w:id="1135758492">
      <w:bodyDiv w:val="1"/>
      <w:marLeft w:val="0"/>
      <w:marRight w:val="0"/>
      <w:marTop w:val="0"/>
      <w:marBottom w:val="0"/>
      <w:divBdr>
        <w:top w:val="none" w:sz="0" w:space="0" w:color="auto"/>
        <w:left w:val="none" w:sz="0" w:space="0" w:color="auto"/>
        <w:bottom w:val="none" w:sz="0" w:space="0" w:color="auto"/>
        <w:right w:val="none" w:sz="0" w:space="0" w:color="auto"/>
      </w:divBdr>
      <w:divsChild>
        <w:div w:id="797528939">
          <w:marLeft w:val="0"/>
          <w:marRight w:val="0"/>
          <w:marTop w:val="0"/>
          <w:marBottom w:val="0"/>
          <w:divBdr>
            <w:top w:val="none" w:sz="0" w:space="0" w:color="auto"/>
            <w:left w:val="none" w:sz="0" w:space="0" w:color="auto"/>
            <w:bottom w:val="none" w:sz="0" w:space="0" w:color="auto"/>
            <w:right w:val="none" w:sz="0" w:space="0" w:color="auto"/>
          </w:divBdr>
        </w:div>
      </w:divsChild>
    </w:div>
    <w:div w:id="1238518526">
      <w:bodyDiv w:val="1"/>
      <w:marLeft w:val="0"/>
      <w:marRight w:val="0"/>
      <w:marTop w:val="0"/>
      <w:marBottom w:val="0"/>
      <w:divBdr>
        <w:top w:val="none" w:sz="0" w:space="0" w:color="auto"/>
        <w:left w:val="none" w:sz="0" w:space="0" w:color="auto"/>
        <w:bottom w:val="none" w:sz="0" w:space="0" w:color="auto"/>
        <w:right w:val="none" w:sz="0" w:space="0" w:color="auto"/>
      </w:divBdr>
    </w:div>
    <w:div w:id="1245795257">
      <w:bodyDiv w:val="1"/>
      <w:marLeft w:val="0"/>
      <w:marRight w:val="0"/>
      <w:marTop w:val="0"/>
      <w:marBottom w:val="0"/>
      <w:divBdr>
        <w:top w:val="none" w:sz="0" w:space="0" w:color="auto"/>
        <w:left w:val="none" w:sz="0" w:space="0" w:color="auto"/>
        <w:bottom w:val="none" w:sz="0" w:space="0" w:color="auto"/>
        <w:right w:val="none" w:sz="0" w:space="0" w:color="auto"/>
      </w:divBdr>
    </w:div>
    <w:div w:id="1377319438">
      <w:bodyDiv w:val="1"/>
      <w:marLeft w:val="0"/>
      <w:marRight w:val="0"/>
      <w:marTop w:val="0"/>
      <w:marBottom w:val="0"/>
      <w:divBdr>
        <w:top w:val="none" w:sz="0" w:space="0" w:color="auto"/>
        <w:left w:val="none" w:sz="0" w:space="0" w:color="auto"/>
        <w:bottom w:val="none" w:sz="0" w:space="0" w:color="auto"/>
        <w:right w:val="none" w:sz="0" w:space="0" w:color="auto"/>
      </w:divBdr>
    </w:div>
    <w:div w:id="1388722663">
      <w:bodyDiv w:val="1"/>
      <w:marLeft w:val="0"/>
      <w:marRight w:val="0"/>
      <w:marTop w:val="0"/>
      <w:marBottom w:val="0"/>
      <w:divBdr>
        <w:top w:val="none" w:sz="0" w:space="0" w:color="auto"/>
        <w:left w:val="none" w:sz="0" w:space="0" w:color="auto"/>
        <w:bottom w:val="none" w:sz="0" w:space="0" w:color="auto"/>
        <w:right w:val="none" w:sz="0" w:space="0" w:color="auto"/>
      </w:divBdr>
    </w:div>
    <w:div w:id="1399940336">
      <w:bodyDiv w:val="1"/>
      <w:marLeft w:val="0"/>
      <w:marRight w:val="0"/>
      <w:marTop w:val="0"/>
      <w:marBottom w:val="0"/>
      <w:divBdr>
        <w:top w:val="none" w:sz="0" w:space="0" w:color="auto"/>
        <w:left w:val="none" w:sz="0" w:space="0" w:color="auto"/>
        <w:bottom w:val="none" w:sz="0" w:space="0" w:color="auto"/>
        <w:right w:val="none" w:sz="0" w:space="0" w:color="auto"/>
      </w:divBdr>
    </w:div>
    <w:div w:id="1511918103">
      <w:bodyDiv w:val="1"/>
      <w:marLeft w:val="0"/>
      <w:marRight w:val="0"/>
      <w:marTop w:val="0"/>
      <w:marBottom w:val="0"/>
      <w:divBdr>
        <w:top w:val="none" w:sz="0" w:space="0" w:color="auto"/>
        <w:left w:val="none" w:sz="0" w:space="0" w:color="auto"/>
        <w:bottom w:val="none" w:sz="0" w:space="0" w:color="auto"/>
        <w:right w:val="none" w:sz="0" w:space="0" w:color="auto"/>
      </w:divBdr>
      <w:divsChild>
        <w:div w:id="941568002">
          <w:marLeft w:val="0"/>
          <w:marRight w:val="0"/>
          <w:marTop w:val="0"/>
          <w:marBottom w:val="0"/>
          <w:divBdr>
            <w:top w:val="none" w:sz="0" w:space="0" w:color="auto"/>
            <w:left w:val="none" w:sz="0" w:space="0" w:color="auto"/>
            <w:bottom w:val="none" w:sz="0" w:space="0" w:color="auto"/>
            <w:right w:val="none" w:sz="0" w:space="0" w:color="auto"/>
          </w:divBdr>
        </w:div>
      </w:divsChild>
    </w:div>
    <w:div w:id="1579634149">
      <w:bodyDiv w:val="1"/>
      <w:marLeft w:val="0"/>
      <w:marRight w:val="0"/>
      <w:marTop w:val="0"/>
      <w:marBottom w:val="0"/>
      <w:divBdr>
        <w:top w:val="none" w:sz="0" w:space="0" w:color="auto"/>
        <w:left w:val="none" w:sz="0" w:space="0" w:color="auto"/>
        <w:bottom w:val="none" w:sz="0" w:space="0" w:color="auto"/>
        <w:right w:val="none" w:sz="0" w:space="0" w:color="auto"/>
      </w:divBdr>
    </w:div>
    <w:div w:id="1787190482">
      <w:bodyDiv w:val="1"/>
      <w:marLeft w:val="0"/>
      <w:marRight w:val="0"/>
      <w:marTop w:val="0"/>
      <w:marBottom w:val="0"/>
      <w:divBdr>
        <w:top w:val="none" w:sz="0" w:space="0" w:color="auto"/>
        <w:left w:val="none" w:sz="0" w:space="0" w:color="auto"/>
        <w:bottom w:val="none" w:sz="0" w:space="0" w:color="auto"/>
        <w:right w:val="none" w:sz="0" w:space="0" w:color="auto"/>
      </w:divBdr>
    </w:div>
    <w:div w:id="1812284167">
      <w:bodyDiv w:val="1"/>
      <w:marLeft w:val="0"/>
      <w:marRight w:val="0"/>
      <w:marTop w:val="0"/>
      <w:marBottom w:val="0"/>
      <w:divBdr>
        <w:top w:val="none" w:sz="0" w:space="0" w:color="auto"/>
        <w:left w:val="none" w:sz="0" w:space="0" w:color="auto"/>
        <w:bottom w:val="none" w:sz="0" w:space="0" w:color="auto"/>
        <w:right w:val="none" w:sz="0" w:space="0" w:color="auto"/>
      </w:divBdr>
      <w:divsChild>
        <w:div w:id="97331833">
          <w:marLeft w:val="0"/>
          <w:marRight w:val="0"/>
          <w:marTop w:val="0"/>
          <w:marBottom w:val="0"/>
          <w:divBdr>
            <w:top w:val="none" w:sz="0" w:space="0" w:color="auto"/>
            <w:left w:val="none" w:sz="0" w:space="0" w:color="auto"/>
            <w:bottom w:val="none" w:sz="0" w:space="0" w:color="auto"/>
            <w:right w:val="none" w:sz="0" w:space="0" w:color="auto"/>
          </w:divBdr>
        </w:div>
      </w:divsChild>
    </w:div>
    <w:div w:id="1886871774">
      <w:bodyDiv w:val="1"/>
      <w:marLeft w:val="0"/>
      <w:marRight w:val="0"/>
      <w:marTop w:val="0"/>
      <w:marBottom w:val="0"/>
      <w:divBdr>
        <w:top w:val="none" w:sz="0" w:space="0" w:color="auto"/>
        <w:left w:val="none" w:sz="0" w:space="0" w:color="auto"/>
        <w:bottom w:val="none" w:sz="0" w:space="0" w:color="auto"/>
        <w:right w:val="none" w:sz="0" w:space="0" w:color="auto"/>
      </w:divBdr>
      <w:divsChild>
        <w:div w:id="1116944224">
          <w:marLeft w:val="0"/>
          <w:marRight w:val="0"/>
          <w:marTop w:val="0"/>
          <w:marBottom w:val="0"/>
          <w:divBdr>
            <w:top w:val="none" w:sz="0" w:space="0" w:color="auto"/>
            <w:left w:val="none" w:sz="0" w:space="0" w:color="auto"/>
            <w:bottom w:val="none" w:sz="0" w:space="0" w:color="auto"/>
            <w:right w:val="none" w:sz="0" w:space="0" w:color="auto"/>
          </w:divBdr>
        </w:div>
      </w:divsChild>
    </w:div>
    <w:div w:id="1945530823">
      <w:bodyDiv w:val="1"/>
      <w:marLeft w:val="0"/>
      <w:marRight w:val="0"/>
      <w:marTop w:val="0"/>
      <w:marBottom w:val="0"/>
      <w:divBdr>
        <w:top w:val="none" w:sz="0" w:space="0" w:color="auto"/>
        <w:left w:val="none" w:sz="0" w:space="0" w:color="auto"/>
        <w:bottom w:val="none" w:sz="0" w:space="0" w:color="auto"/>
        <w:right w:val="none" w:sz="0" w:space="0" w:color="auto"/>
      </w:divBdr>
    </w:div>
    <w:div w:id="203163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5.bin"/><Relationship Id="rId42" Type="http://schemas.openxmlformats.org/officeDocument/2006/relationships/image" Target="media/image18.wmf"/><Relationship Id="rId63" Type="http://schemas.openxmlformats.org/officeDocument/2006/relationships/oleObject" Target="embeddings/oleObject26.bin"/><Relationship Id="rId84" Type="http://schemas.openxmlformats.org/officeDocument/2006/relationships/oleObject" Target="embeddings/oleObject36.bin"/><Relationship Id="rId138" Type="http://schemas.openxmlformats.org/officeDocument/2006/relationships/oleObject" Target="embeddings/oleObject64.bin"/><Relationship Id="rId159" Type="http://schemas.openxmlformats.org/officeDocument/2006/relationships/oleObject" Target="embeddings/oleObject73.bin"/><Relationship Id="rId170" Type="http://schemas.openxmlformats.org/officeDocument/2006/relationships/image" Target="media/image83.wmf"/><Relationship Id="rId191" Type="http://schemas.openxmlformats.org/officeDocument/2006/relationships/oleObject" Target="embeddings/oleObject88.bin"/><Relationship Id="rId205" Type="http://schemas.openxmlformats.org/officeDocument/2006/relationships/oleObject" Target="embeddings/oleObject94.bin"/><Relationship Id="rId107" Type="http://schemas.openxmlformats.org/officeDocument/2006/relationships/image" Target="media/image51.wmf"/><Relationship Id="rId11" Type="http://schemas.openxmlformats.org/officeDocument/2006/relationships/image" Target="media/image2.png"/><Relationship Id="rId32" Type="http://schemas.openxmlformats.org/officeDocument/2006/relationships/image" Target="media/image13.wmf"/><Relationship Id="rId53" Type="http://schemas.openxmlformats.org/officeDocument/2006/relationships/oleObject" Target="embeddings/oleObject21.bin"/><Relationship Id="rId74" Type="http://schemas.openxmlformats.org/officeDocument/2006/relationships/image" Target="media/image34.wmf"/><Relationship Id="rId128" Type="http://schemas.openxmlformats.org/officeDocument/2006/relationships/oleObject" Target="embeddings/oleObject58.bin"/><Relationship Id="rId149" Type="http://schemas.openxmlformats.org/officeDocument/2006/relationships/oleObject" Target="embeddings/oleObject69.bin"/><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image" Target="media/image78.wmf"/><Relationship Id="rId181" Type="http://schemas.openxmlformats.org/officeDocument/2006/relationships/image" Target="media/image89.wmf"/><Relationship Id="rId216" Type="http://schemas.openxmlformats.org/officeDocument/2006/relationships/header" Target="header3.xml"/><Relationship Id="rId22" Type="http://schemas.openxmlformats.org/officeDocument/2006/relationships/image" Target="media/image8.wmf"/><Relationship Id="rId43" Type="http://schemas.openxmlformats.org/officeDocument/2006/relationships/oleObject" Target="embeddings/oleObject16.bin"/><Relationship Id="rId64" Type="http://schemas.openxmlformats.org/officeDocument/2006/relationships/image" Target="media/image29.wmf"/><Relationship Id="rId118" Type="http://schemas.openxmlformats.org/officeDocument/2006/relationships/oleObject" Target="embeddings/oleObject53.bin"/><Relationship Id="rId139" Type="http://schemas.openxmlformats.org/officeDocument/2006/relationships/image" Target="media/image66.wmf"/><Relationship Id="rId85" Type="http://schemas.openxmlformats.org/officeDocument/2006/relationships/image" Target="media/image40.wmf"/><Relationship Id="rId150" Type="http://schemas.openxmlformats.org/officeDocument/2006/relationships/image" Target="media/image72.wmf"/><Relationship Id="rId171" Type="http://schemas.openxmlformats.org/officeDocument/2006/relationships/oleObject" Target="embeddings/oleObject79.bin"/><Relationship Id="rId192" Type="http://schemas.openxmlformats.org/officeDocument/2006/relationships/image" Target="media/image95.wmf"/><Relationship Id="rId206" Type="http://schemas.openxmlformats.org/officeDocument/2006/relationships/image" Target="media/image103.png"/><Relationship Id="rId12" Type="http://schemas.openxmlformats.org/officeDocument/2006/relationships/image" Target="media/image3.wmf"/><Relationship Id="rId33" Type="http://schemas.openxmlformats.org/officeDocument/2006/relationships/oleObject" Target="embeddings/oleObject11.bin"/><Relationship Id="rId108" Type="http://schemas.openxmlformats.org/officeDocument/2006/relationships/oleObject" Target="embeddings/oleObject48.bin"/><Relationship Id="rId129" Type="http://schemas.openxmlformats.org/officeDocument/2006/relationships/image" Target="media/image62.wmf"/><Relationship Id="rId54" Type="http://schemas.openxmlformats.org/officeDocument/2006/relationships/image" Target="media/image24.wmf"/><Relationship Id="rId75" Type="http://schemas.openxmlformats.org/officeDocument/2006/relationships/oleObject" Target="embeddings/oleObject32.bin"/><Relationship Id="rId96" Type="http://schemas.openxmlformats.org/officeDocument/2006/relationships/oleObject" Target="embeddings/oleObject42.bin"/><Relationship Id="rId140" Type="http://schemas.openxmlformats.org/officeDocument/2006/relationships/oleObject" Target="embeddings/oleObject65.bin"/><Relationship Id="rId161" Type="http://schemas.openxmlformats.org/officeDocument/2006/relationships/oleObject" Target="embeddings/oleObject74.bin"/><Relationship Id="rId182" Type="http://schemas.openxmlformats.org/officeDocument/2006/relationships/oleObject" Target="embeddings/oleObject84.bin"/><Relationship Id="rId217" Type="http://schemas.openxmlformats.org/officeDocument/2006/relationships/header" Target="header4.xml"/><Relationship Id="rId6" Type="http://schemas.openxmlformats.org/officeDocument/2006/relationships/footnotes" Target="footnotes.xml"/><Relationship Id="rId23" Type="http://schemas.openxmlformats.org/officeDocument/2006/relationships/oleObject" Target="embeddings/oleObject6.bin"/><Relationship Id="rId119" Type="http://schemas.openxmlformats.org/officeDocument/2006/relationships/image" Target="media/image57.wmf"/><Relationship Id="rId44" Type="http://schemas.openxmlformats.org/officeDocument/2006/relationships/image" Target="media/image19.wmf"/><Relationship Id="rId65" Type="http://schemas.openxmlformats.org/officeDocument/2006/relationships/oleObject" Target="embeddings/oleObject27.bin"/><Relationship Id="rId86" Type="http://schemas.openxmlformats.org/officeDocument/2006/relationships/oleObject" Target="embeddings/oleObject37.bin"/><Relationship Id="rId130" Type="http://schemas.openxmlformats.org/officeDocument/2006/relationships/oleObject" Target="embeddings/oleObject59.bin"/><Relationship Id="rId151" Type="http://schemas.openxmlformats.org/officeDocument/2006/relationships/oleObject" Target="embeddings/oleObject70.bin"/><Relationship Id="rId172" Type="http://schemas.openxmlformats.org/officeDocument/2006/relationships/image" Target="media/image84.wmf"/><Relationship Id="rId193" Type="http://schemas.openxmlformats.org/officeDocument/2006/relationships/oleObject" Target="embeddings/oleObject89.bin"/><Relationship Id="rId207" Type="http://schemas.openxmlformats.org/officeDocument/2006/relationships/image" Target="media/image104.wmf"/><Relationship Id="rId13" Type="http://schemas.openxmlformats.org/officeDocument/2006/relationships/oleObject" Target="embeddings/oleObject1.bin"/><Relationship Id="rId109" Type="http://schemas.openxmlformats.org/officeDocument/2006/relationships/image" Target="media/image52.wmf"/><Relationship Id="rId34" Type="http://schemas.openxmlformats.org/officeDocument/2006/relationships/image" Target="media/image14.wmf"/><Relationship Id="rId55" Type="http://schemas.openxmlformats.org/officeDocument/2006/relationships/oleObject" Target="embeddings/oleObject22.bin"/><Relationship Id="rId76" Type="http://schemas.openxmlformats.org/officeDocument/2006/relationships/image" Target="media/image35.wmf"/><Relationship Id="rId97" Type="http://schemas.openxmlformats.org/officeDocument/2006/relationships/image" Target="media/image46.wmf"/><Relationship Id="rId120" Type="http://schemas.openxmlformats.org/officeDocument/2006/relationships/oleObject" Target="embeddings/oleObject54.bin"/><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image" Target="media/image79.wmf"/><Relationship Id="rId183" Type="http://schemas.openxmlformats.org/officeDocument/2006/relationships/image" Target="media/image90.wmf"/><Relationship Id="rId218" Type="http://schemas.openxmlformats.org/officeDocument/2006/relationships/fontTable" Target="fontTable.xml"/><Relationship Id="rId24" Type="http://schemas.openxmlformats.org/officeDocument/2006/relationships/image" Target="media/image9.wmf"/><Relationship Id="rId45" Type="http://schemas.openxmlformats.org/officeDocument/2006/relationships/oleObject" Target="embeddings/oleObject17.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oleObject" Target="embeddings/oleObject49.bin"/><Relationship Id="rId131" Type="http://schemas.openxmlformats.org/officeDocument/2006/relationships/image" Target="media/image63.wmf"/><Relationship Id="rId152" Type="http://schemas.openxmlformats.org/officeDocument/2006/relationships/image" Target="media/image73.png"/><Relationship Id="rId173" Type="http://schemas.openxmlformats.org/officeDocument/2006/relationships/oleObject" Target="embeddings/oleObject80.bin"/><Relationship Id="rId194" Type="http://schemas.openxmlformats.org/officeDocument/2006/relationships/image" Target="media/image96.png"/><Relationship Id="rId208" Type="http://schemas.openxmlformats.org/officeDocument/2006/relationships/oleObject" Target="embeddings/oleObject95.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2.bin"/><Relationship Id="rId56" Type="http://schemas.openxmlformats.org/officeDocument/2006/relationships/image" Target="media/image25.wmf"/><Relationship Id="rId77" Type="http://schemas.openxmlformats.org/officeDocument/2006/relationships/oleObject" Target="embeddings/oleObject33.bin"/><Relationship Id="rId100" Type="http://schemas.openxmlformats.org/officeDocument/2006/relationships/oleObject" Target="embeddings/oleObject44.bin"/><Relationship Id="rId105" Type="http://schemas.openxmlformats.org/officeDocument/2006/relationships/image" Target="media/image50.wmf"/><Relationship Id="rId126" Type="http://schemas.openxmlformats.org/officeDocument/2006/relationships/oleObject" Target="embeddings/oleObject57.bin"/><Relationship Id="rId147" Type="http://schemas.openxmlformats.org/officeDocument/2006/relationships/oleObject" Target="embeddings/oleObject68.bin"/><Relationship Id="rId168" Type="http://schemas.openxmlformats.org/officeDocument/2006/relationships/image" Target="media/image82.wmf"/><Relationship Id="rId8" Type="http://schemas.openxmlformats.org/officeDocument/2006/relationships/hyperlink" Target="mailto:bennyistanto@gmail.com" TargetMode="External"/><Relationship Id="rId51" Type="http://schemas.openxmlformats.org/officeDocument/2006/relationships/oleObject" Target="embeddings/oleObject20.bin"/><Relationship Id="rId72" Type="http://schemas.openxmlformats.org/officeDocument/2006/relationships/image" Target="media/image33.wmf"/><Relationship Id="rId93" Type="http://schemas.openxmlformats.org/officeDocument/2006/relationships/image" Target="media/image44.wmf"/><Relationship Id="rId98" Type="http://schemas.openxmlformats.org/officeDocument/2006/relationships/oleObject" Target="embeddings/oleObject43.bin"/><Relationship Id="rId121" Type="http://schemas.openxmlformats.org/officeDocument/2006/relationships/image" Target="media/image58.wmf"/><Relationship Id="rId142" Type="http://schemas.openxmlformats.org/officeDocument/2006/relationships/oleObject" Target="embeddings/oleObject66.bin"/><Relationship Id="rId163" Type="http://schemas.openxmlformats.org/officeDocument/2006/relationships/oleObject" Target="embeddings/oleObject75.bin"/><Relationship Id="rId184" Type="http://schemas.openxmlformats.org/officeDocument/2006/relationships/oleObject" Target="embeddings/oleObject85.bin"/><Relationship Id="rId189" Type="http://schemas.openxmlformats.org/officeDocument/2006/relationships/oleObject" Target="embeddings/oleObject87.bin"/><Relationship Id="rId219"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oleObject" Target="embeddings/oleObject98.bin"/><Relationship Id="rId25" Type="http://schemas.openxmlformats.org/officeDocument/2006/relationships/oleObject" Target="embeddings/oleObject7.bin"/><Relationship Id="rId46" Type="http://schemas.openxmlformats.org/officeDocument/2006/relationships/image" Target="media/image20.wmf"/><Relationship Id="rId67" Type="http://schemas.openxmlformats.org/officeDocument/2006/relationships/oleObject" Target="embeddings/oleObject28.bin"/><Relationship Id="rId116" Type="http://schemas.openxmlformats.org/officeDocument/2006/relationships/oleObject" Target="embeddings/oleObject52.bin"/><Relationship Id="rId137" Type="http://schemas.openxmlformats.org/officeDocument/2006/relationships/oleObject" Target="embeddings/oleObject63.bin"/><Relationship Id="rId158" Type="http://schemas.openxmlformats.org/officeDocument/2006/relationships/image" Target="media/image77.wmf"/><Relationship Id="rId20" Type="http://schemas.openxmlformats.org/officeDocument/2006/relationships/image" Target="media/image7.wmf"/><Relationship Id="rId41" Type="http://schemas.openxmlformats.org/officeDocument/2006/relationships/oleObject" Target="embeddings/oleObject15.bin"/><Relationship Id="rId62" Type="http://schemas.openxmlformats.org/officeDocument/2006/relationships/image" Target="media/image28.wmf"/><Relationship Id="rId83" Type="http://schemas.openxmlformats.org/officeDocument/2006/relationships/image" Target="media/image39.wmf"/><Relationship Id="rId88" Type="http://schemas.openxmlformats.org/officeDocument/2006/relationships/oleObject" Target="embeddings/oleObject38.bin"/><Relationship Id="rId111" Type="http://schemas.openxmlformats.org/officeDocument/2006/relationships/image" Target="media/image53.wmf"/><Relationship Id="rId132" Type="http://schemas.openxmlformats.org/officeDocument/2006/relationships/oleObject" Target="embeddings/oleObject60.bin"/><Relationship Id="rId153" Type="http://schemas.openxmlformats.org/officeDocument/2006/relationships/image" Target="media/image74.wmf"/><Relationship Id="rId174" Type="http://schemas.openxmlformats.org/officeDocument/2006/relationships/image" Target="media/image85.wmf"/><Relationship Id="rId179" Type="http://schemas.openxmlformats.org/officeDocument/2006/relationships/image" Target="media/image88.wmf"/><Relationship Id="rId195" Type="http://schemas.openxmlformats.org/officeDocument/2006/relationships/image" Target="media/image97.png"/><Relationship Id="rId209" Type="http://schemas.openxmlformats.org/officeDocument/2006/relationships/image" Target="media/image105.wmf"/><Relationship Id="rId190" Type="http://schemas.openxmlformats.org/officeDocument/2006/relationships/image" Target="media/image94.wmf"/><Relationship Id="rId204" Type="http://schemas.openxmlformats.org/officeDocument/2006/relationships/image" Target="media/image102.wmf"/><Relationship Id="rId15" Type="http://schemas.openxmlformats.org/officeDocument/2006/relationships/oleObject" Target="embeddings/oleObject2.bin"/><Relationship Id="rId36" Type="http://schemas.openxmlformats.org/officeDocument/2006/relationships/image" Target="media/image15.wmf"/><Relationship Id="rId57" Type="http://schemas.openxmlformats.org/officeDocument/2006/relationships/oleObject" Target="embeddings/oleObject23.bin"/><Relationship Id="rId106" Type="http://schemas.openxmlformats.org/officeDocument/2006/relationships/oleObject" Target="embeddings/oleObject47.bin"/><Relationship Id="rId127" Type="http://schemas.openxmlformats.org/officeDocument/2006/relationships/image" Target="media/image61.wmf"/><Relationship Id="rId10" Type="http://schemas.openxmlformats.org/officeDocument/2006/relationships/image" Target="media/image1.png"/><Relationship Id="rId31" Type="http://schemas.openxmlformats.org/officeDocument/2006/relationships/oleObject" Target="embeddings/oleObject10.bin"/><Relationship Id="rId52" Type="http://schemas.openxmlformats.org/officeDocument/2006/relationships/image" Target="media/image23.wmf"/><Relationship Id="rId73" Type="http://schemas.openxmlformats.org/officeDocument/2006/relationships/oleObject" Target="embeddings/oleObject31.bin"/><Relationship Id="rId78" Type="http://schemas.openxmlformats.org/officeDocument/2006/relationships/image" Target="media/image36.png"/><Relationship Id="rId94" Type="http://schemas.openxmlformats.org/officeDocument/2006/relationships/oleObject" Target="embeddings/oleObject41.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5.bin"/><Relationship Id="rId143" Type="http://schemas.openxmlformats.org/officeDocument/2006/relationships/image" Target="media/image68.wmf"/><Relationship Id="rId148" Type="http://schemas.openxmlformats.org/officeDocument/2006/relationships/image" Target="media/image71.wmf"/><Relationship Id="rId164" Type="http://schemas.openxmlformats.org/officeDocument/2006/relationships/image" Target="media/image80.wmf"/><Relationship Id="rId169" Type="http://schemas.openxmlformats.org/officeDocument/2006/relationships/oleObject" Target="embeddings/oleObject78.bin"/><Relationship Id="rId185" Type="http://schemas.openxmlformats.org/officeDocument/2006/relationships/image" Target="media/image91.wmf"/><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oleObject" Target="embeddings/oleObject83.bin"/><Relationship Id="rId210" Type="http://schemas.openxmlformats.org/officeDocument/2006/relationships/oleObject" Target="embeddings/oleObject96.bin"/><Relationship Id="rId215" Type="http://schemas.openxmlformats.org/officeDocument/2006/relationships/header" Target="header2.xml"/><Relationship Id="rId26" Type="http://schemas.openxmlformats.org/officeDocument/2006/relationships/image" Target="media/image10.wmf"/><Relationship Id="rId47" Type="http://schemas.openxmlformats.org/officeDocument/2006/relationships/oleObject" Target="embeddings/oleObject18.bin"/><Relationship Id="rId68" Type="http://schemas.openxmlformats.org/officeDocument/2006/relationships/image" Target="media/image31.wmf"/><Relationship Id="rId89" Type="http://schemas.openxmlformats.org/officeDocument/2006/relationships/image" Target="media/image42.wmf"/><Relationship Id="rId112" Type="http://schemas.openxmlformats.org/officeDocument/2006/relationships/oleObject" Target="embeddings/oleObject50.bin"/><Relationship Id="rId133" Type="http://schemas.openxmlformats.org/officeDocument/2006/relationships/image" Target="media/image64.wmf"/><Relationship Id="rId154" Type="http://schemas.openxmlformats.org/officeDocument/2006/relationships/oleObject" Target="embeddings/oleObject71.bin"/><Relationship Id="rId175" Type="http://schemas.openxmlformats.org/officeDocument/2006/relationships/oleObject" Target="embeddings/oleObject81.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5.wmf"/><Relationship Id="rId37" Type="http://schemas.openxmlformats.org/officeDocument/2006/relationships/oleObject" Target="embeddings/oleObject13.bin"/><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5.bin"/><Relationship Id="rId123" Type="http://schemas.openxmlformats.org/officeDocument/2006/relationships/image" Target="media/image59.wmf"/><Relationship Id="rId144" Type="http://schemas.openxmlformats.org/officeDocument/2006/relationships/oleObject" Target="embeddings/oleObject67.bin"/><Relationship Id="rId90" Type="http://schemas.openxmlformats.org/officeDocument/2006/relationships/oleObject" Target="embeddings/oleObject39.bin"/><Relationship Id="rId165" Type="http://schemas.openxmlformats.org/officeDocument/2006/relationships/oleObject" Target="embeddings/oleObject76.bin"/><Relationship Id="rId186" Type="http://schemas.openxmlformats.org/officeDocument/2006/relationships/oleObject" Target="embeddings/oleObject86.bin"/><Relationship Id="rId211" Type="http://schemas.openxmlformats.org/officeDocument/2006/relationships/image" Target="media/image106.wmf"/><Relationship Id="rId27" Type="http://schemas.openxmlformats.org/officeDocument/2006/relationships/oleObject" Target="embeddings/oleObject8.bin"/><Relationship Id="rId48" Type="http://schemas.openxmlformats.org/officeDocument/2006/relationships/image" Target="media/image21.wmf"/><Relationship Id="rId69" Type="http://schemas.openxmlformats.org/officeDocument/2006/relationships/oleObject" Target="embeddings/oleObject29.bin"/><Relationship Id="rId113" Type="http://schemas.openxmlformats.org/officeDocument/2006/relationships/image" Target="media/image54.wmf"/><Relationship Id="rId134" Type="http://schemas.openxmlformats.org/officeDocument/2006/relationships/oleObject" Target="embeddings/oleObject61.bin"/><Relationship Id="rId80" Type="http://schemas.openxmlformats.org/officeDocument/2006/relationships/oleObject" Target="embeddings/oleObject34.bin"/><Relationship Id="rId155" Type="http://schemas.openxmlformats.org/officeDocument/2006/relationships/image" Target="media/image75.wmf"/><Relationship Id="rId176" Type="http://schemas.openxmlformats.org/officeDocument/2006/relationships/image" Target="media/image86.wmf"/><Relationship Id="rId197" Type="http://schemas.openxmlformats.org/officeDocument/2006/relationships/oleObject" Target="embeddings/oleObject90.bin"/><Relationship Id="rId201" Type="http://schemas.openxmlformats.org/officeDocument/2006/relationships/oleObject" Target="embeddings/oleObject92.bin"/><Relationship Id="rId17" Type="http://schemas.openxmlformats.org/officeDocument/2006/relationships/oleObject" Target="embeddings/oleObject3.bin"/><Relationship Id="rId38" Type="http://schemas.openxmlformats.org/officeDocument/2006/relationships/image" Target="media/image16.wmf"/><Relationship Id="rId59" Type="http://schemas.openxmlformats.org/officeDocument/2006/relationships/oleObject" Target="embeddings/oleObject24.bin"/><Relationship Id="rId103" Type="http://schemas.openxmlformats.org/officeDocument/2006/relationships/image" Target="media/image49.wmf"/><Relationship Id="rId124" Type="http://schemas.openxmlformats.org/officeDocument/2006/relationships/oleObject" Target="embeddings/oleObject56.bin"/><Relationship Id="rId70" Type="http://schemas.openxmlformats.org/officeDocument/2006/relationships/image" Target="media/image32.wmf"/><Relationship Id="rId91" Type="http://schemas.openxmlformats.org/officeDocument/2006/relationships/image" Target="media/image43.wmf"/><Relationship Id="rId145" Type="http://schemas.openxmlformats.org/officeDocument/2006/relationships/image" Target="media/image69.png"/><Relationship Id="rId166" Type="http://schemas.openxmlformats.org/officeDocument/2006/relationships/image" Target="media/image81.wmf"/><Relationship Id="rId187" Type="http://schemas.openxmlformats.org/officeDocument/2006/relationships/image" Target="media/image92.png"/><Relationship Id="rId1" Type="http://schemas.openxmlformats.org/officeDocument/2006/relationships/customXml" Target="../customXml/item1.xml"/><Relationship Id="rId212" Type="http://schemas.openxmlformats.org/officeDocument/2006/relationships/oleObject" Target="embeddings/oleObject97.bin"/><Relationship Id="rId28" Type="http://schemas.openxmlformats.org/officeDocument/2006/relationships/image" Target="media/image11.wmf"/><Relationship Id="rId49" Type="http://schemas.openxmlformats.org/officeDocument/2006/relationships/oleObject" Target="embeddings/oleObject19.bin"/><Relationship Id="rId114" Type="http://schemas.openxmlformats.org/officeDocument/2006/relationships/oleObject" Target="embeddings/oleObject51.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2.bin"/><Relationship Id="rId177" Type="http://schemas.openxmlformats.org/officeDocument/2006/relationships/oleObject" Target="embeddings/oleObject82.bin"/><Relationship Id="rId198" Type="http://schemas.openxmlformats.org/officeDocument/2006/relationships/image" Target="media/image99.wmf"/><Relationship Id="rId202" Type="http://schemas.openxmlformats.org/officeDocument/2006/relationships/image" Target="media/image101.wmf"/><Relationship Id="rId18" Type="http://schemas.openxmlformats.org/officeDocument/2006/relationships/image" Target="media/image6.wmf"/><Relationship Id="rId39" Type="http://schemas.openxmlformats.org/officeDocument/2006/relationships/oleObject" Target="embeddings/oleObject14.bin"/><Relationship Id="rId50" Type="http://schemas.openxmlformats.org/officeDocument/2006/relationships/image" Target="media/image22.wmf"/><Relationship Id="rId104" Type="http://schemas.openxmlformats.org/officeDocument/2006/relationships/oleObject" Target="embeddings/oleObject46.bin"/><Relationship Id="rId125" Type="http://schemas.openxmlformats.org/officeDocument/2006/relationships/image" Target="media/image60.wmf"/><Relationship Id="rId146" Type="http://schemas.openxmlformats.org/officeDocument/2006/relationships/image" Target="media/image70.wmf"/><Relationship Id="rId167" Type="http://schemas.openxmlformats.org/officeDocument/2006/relationships/oleObject" Target="embeddings/oleObject77.bin"/><Relationship Id="rId188" Type="http://schemas.openxmlformats.org/officeDocument/2006/relationships/image" Target="media/image93.wmf"/><Relationship Id="rId71" Type="http://schemas.openxmlformats.org/officeDocument/2006/relationships/oleObject" Target="embeddings/oleObject30.bin"/><Relationship Id="rId92" Type="http://schemas.openxmlformats.org/officeDocument/2006/relationships/oleObject" Target="embeddings/oleObject40.bin"/><Relationship Id="rId213" Type="http://schemas.openxmlformats.org/officeDocument/2006/relationships/image" Target="media/image107.wmf"/><Relationship Id="rId2" Type="http://schemas.openxmlformats.org/officeDocument/2006/relationships/numbering" Target="numbering.xml"/><Relationship Id="rId29" Type="http://schemas.openxmlformats.org/officeDocument/2006/relationships/oleObject" Target="embeddings/oleObject9.bin"/><Relationship Id="rId40" Type="http://schemas.openxmlformats.org/officeDocument/2006/relationships/image" Target="media/image17.wmf"/><Relationship Id="rId115" Type="http://schemas.openxmlformats.org/officeDocument/2006/relationships/image" Target="media/image55.wmf"/><Relationship Id="rId136" Type="http://schemas.openxmlformats.org/officeDocument/2006/relationships/oleObject" Target="embeddings/oleObject62.bin"/><Relationship Id="rId157" Type="http://schemas.openxmlformats.org/officeDocument/2006/relationships/image" Target="media/image76.png"/><Relationship Id="rId178" Type="http://schemas.openxmlformats.org/officeDocument/2006/relationships/image" Target="media/image87.png"/><Relationship Id="rId61" Type="http://schemas.openxmlformats.org/officeDocument/2006/relationships/oleObject" Target="embeddings/oleObject25.bin"/><Relationship Id="rId82" Type="http://schemas.openxmlformats.org/officeDocument/2006/relationships/oleObject" Target="embeddings/oleObject35.bin"/><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oleObject" Target="embeddings/oleObject4.bin"/></Relationships>
</file>

<file path=word/_rels/settings.xml.rels><?xml version="1.0" encoding="UTF-8" standalone="yes"?>
<Relationships xmlns="http://schemas.openxmlformats.org/package/2006/relationships"><Relationship Id="rId1" Type="http://schemas.openxmlformats.org/officeDocument/2006/relationships/attachedTemplate" Target="file:///D:\PASCA%20KLI\KULIAH%202020%202021\GANJIL\Template%20Karya%20Ilmiah\Template%20Karya%20Ilmiah%20IPB%20-%20MAGIS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49813AF-2640-4DB3-8A7A-2FEC91C22185}">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A79CCC4-B864-4123-ADAA-B1FDA134ECDB}">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97289B6-BD3A-4801-9A41-11FC9A8820E3}">
  <we:reference id="wa104381909" version="3.14.3.0" store="en-US" storeType="OMEX"/>
  <we:alternateReferences>
    <we:reference id="wa104381909" version="3.14.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FB4009-6FF4-4F84-8651-7C9403222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Karya Ilmiah IPB - MAGISTER.dotx</Template>
  <TotalTime>25891</TotalTime>
  <Pages>33</Pages>
  <Words>35657</Words>
  <Characters>223213</Characters>
  <Application>Microsoft Office Word</Application>
  <DocSecurity>0</DocSecurity>
  <Lines>5073</Lines>
  <Paragraphs>2070</Paragraphs>
  <ScaleCrop>false</ScaleCrop>
  <HeadingPairs>
    <vt:vector size="2" baseType="variant">
      <vt:variant>
        <vt:lpstr>Title</vt:lpstr>
      </vt:variant>
      <vt:variant>
        <vt:i4>1</vt:i4>
      </vt:variant>
    </vt:vector>
  </HeadingPairs>
  <TitlesOfParts>
    <vt:vector size="1" baseType="lpstr">
      <vt:lpstr>Templat tugas akhir S1</vt:lpstr>
    </vt:vector>
  </TitlesOfParts>
  <Company>IPB</Company>
  <LinksUpToDate>false</LinksUpToDate>
  <CharactersWithSpaces>256800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tugas akhir S1</dc:title>
  <dc:creator>geofisika meteorologi</dc:creator>
  <cp:lastModifiedBy>Benny Istanto</cp:lastModifiedBy>
  <cp:revision>1052</cp:revision>
  <cp:lastPrinted>2012-07-23T04:44:00Z</cp:lastPrinted>
  <dcterms:created xsi:type="dcterms:W3CDTF">2024-05-31T02:15:00Z</dcterms:created>
  <dcterms:modified xsi:type="dcterms:W3CDTF">2026-04-27T09:37:00Z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http://www.zotero.org/styles/institut-pertanian-bogor</vt:lpwstr>
  </property>
  <property fmtid="{D5CDD505-2E9C-101B-9397-08002B2CF9AE}" pid="17" name="Mendeley Recent Style Name 7_1">
    <vt:lpwstr>Institut Pertanian Bogor: Pedoman Penulisan Karya Ilmiah Edisi ke-4 (Indonesian)</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8459ab49-a864-3311-80a7-851dae4ccd06</vt:lpwstr>
  </property>
  <property fmtid="{D5CDD505-2E9C-101B-9397-08002B2CF9AE}" pid="24" name="Mendeley Citation Style_1">
    <vt:lpwstr>http://www.zotero.org/styles/institut-pertanian-bogor</vt:lpwstr>
  </property>
  <property fmtid="{D5CDD505-2E9C-101B-9397-08002B2CF9AE}" pid="25" name="GrammarlyDocumentId">
    <vt:lpwstr>e5f9fa377fab6c8e8565f499649b9cfb426467fc7cd3707bd5f00b6df9998fa5</vt:lpwstr>
  </property>
  <property fmtid="{D5CDD505-2E9C-101B-9397-08002B2CF9AE}" pid="26" name="ZOTERO_PREF_1">
    <vt:lpwstr>&lt;data data-version="3" zotero-version="7.0.32"&gt;&lt;session id="Ajh7YQyA"/&gt;&lt;style id="http://www.zotero.org/styles/multidisciplinary-digital-publishing-institute" hasBibliography="1" bibliographyStyleHasBeenSet="1"/&gt;&lt;prefs&gt;&lt;pref name="fieldType" value="Field"</vt:lpwstr>
  </property>
  <property fmtid="{D5CDD505-2E9C-101B-9397-08002B2CF9AE}" pid="27" name="ZOTERO_PREF_2">
    <vt:lpwstr>/&gt;&lt;pref name="automaticJournalAbbreviations" value="true"/&gt;&lt;pref name="dontAskDelayCitationUpdates" value="true"/&gt;&lt;/prefs&gt;&lt;/data&gt;</vt:lpwstr>
  </property>
  <property fmtid="{D5CDD505-2E9C-101B-9397-08002B2CF9AE}" pid="28" name="MTEquationSection">
    <vt:lpwstr>1</vt:lpwstr>
  </property>
  <property fmtid="{D5CDD505-2E9C-101B-9397-08002B2CF9AE}" pid="29" name="MTWinEqns">
    <vt:bool>true</vt:bool>
  </property>
  <property fmtid="{D5CDD505-2E9C-101B-9397-08002B2CF9AE}" pid="30" name="MTEquationNumber2">
    <vt:lpwstr>(#E1)</vt:lpwstr>
  </property>
</Properties>
</file>