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345B" w14:textId="77777777" w:rsidR="00DC4491" w:rsidRDefault="00DC4491" w:rsidP="00DC4491">
      <w:pPr>
        <w:pStyle w:val="Title"/>
        <w:spacing w:after="120"/>
        <w:rPr>
          <w:szCs w:val="32"/>
        </w:rPr>
      </w:pPr>
      <w:r w:rsidRPr="00C7682C">
        <w:rPr>
          <w:szCs w:val="32"/>
        </w:rPr>
        <w:t>Supplementary Material:</w:t>
      </w:r>
      <w:r>
        <w:rPr>
          <w:szCs w:val="32"/>
        </w:rPr>
        <w:t xml:space="preserve"> </w:t>
      </w:r>
    </w:p>
    <w:p w14:paraId="0BBC804C" w14:textId="77777777" w:rsidR="00DC4491" w:rsidRPr="00C7682C" w:rsidRDefault="00DC4491" w:rsidP="00DC4491">
      <w:pPr>
        <w:pStyle w:val="Title"/>
        <w:spacing w:after="120"/>
        <w:rPr>
          <w:sz w:val="28"/>
          <w:szCs w:val="28"/>
        </w:rPr>
      </w:pPr>
      <w:r w:rsidRPr="00C7682C">
        <w:rPr>
          <w:sz w:val="28"/>
          <w:szCs w:val="28"/>
        </w:rPr>
        <w:t>A Scalable Framework for Enhancing Satellite-Derived Daily Precipitation</w:t>
      </w:r>
    </w:p>
    <w:p w14:paraId="59929330" w14:textId="77777777" w:rsidR="00DC4491" w:rsidRDefault="00DC4491" w:rsidP="00DC4491">
      <w:pPr>
        <w:pStyle w:val="Author"/>
        <w:spacing w:after="120"/>
        <w:rPr>
          <w:rFonts w:ascii="Times New Roman" w:hAnsi="Times New Roman" w:cs="Times New Roman"/>
        </w:rPr>
      </w:pPr>
    </w:p>
    <w:p w14:paraId="67257F63" w14:textId="77777777" w:rsidR="00DC4491" w:rsidRDefault="00DC4491" w:rsidP="00DC4491">
      <w:pPr>
        <w:pStyle w:val="Author"/>
        <w:spacing w:after="120"/>
        <w:rPr>
          <w:rFonts w:ascii="Times New Roman" w:hAnsi="Times New Roman" w:cs="Times New Roman"/>
        </w:rPr>
      </w:pPr>
      <w:r w:rsidRPr="00DC7D70">
        <w:rPr>
          <w:rFonts w:ascii="Times New Roman" w:hAnsi="Times New Roman" w:cs="Times New Roman"/>
        </w:rPr>
        <w:t xml:space="preserve">Benny Istanto, </w:t>
      </w:r>
      <w:proofErr w:type="spellStart"/>
      <w:r w:rsidRPr="00DC7D70">
        <w:rPr>
          <w:rFonts w:ascii="Times New Roman" w:hAnsi="Times New Roman" w:cs="Times New Roman"/>
        </w:rPr>
        <w:t>Rizaldi</w:t>
      </w:r>
      <w:proofErr w:type="spellEnd"/>
      <w:r w:rsidRPr="00DC7D70">
        <w:rPr>
          <w:rFonts w:ascii="Times New Roman" w:hAnsi="Times New Roman" w:cs="Times New Roman"/>
        </w:rPr>
        <w:t xml:space="preserve"> Boer, I Putu </w:t>
      </w:r>
      <w:proofErr w:type="spellStart"/>
      <w:r w:rsidRPr="00DC7D70">
        <w:rPr>
          <w:rFonts w:ascii="Times New Roman" w:hAnsi="Times New Roman" w:cs="Times New Roman"/>
        </w:rPr>
        <w:t>Santikayasa</w:t>
      </w:r>
      <w:proofErr w:type="spellEnd"/>
    </w:p>
    <w:p w14:paraId="1CCD2AC4" w14:textId="77777777" w:rsidR="00D730FD" w:rsidRPr="00D730FD" w:rsidRDefault="00D730FD" w:rsidP="00A13493">
      <w:pPr>
        <w:pStyle w:val="BodyText"/>
        <w:ind w:firstLine="0"/>
        <w:rPr>
          <w:lang w:eastAsia="en-US"/>
        </w:rPr>
      </w:pPr>
    </w:p>
    <w:p w14:paraId="2494E8D6" w14:textId="77777777" w:rsidR="00DC4491" w:rsidRPr="00DC7D70" w:rsidRDefault="00DC4491" w:rsidP="001828BB">
      <w:pPr>
        <w:pStyle w:val="Heading1"/>
        <w:numPr>
          <w:ilvl w:val="0"/>
          <w:numId w:val="0"/>
        </w:numPr>
        <w:spacing w:after="120"/>
        <w:jc w:val="left"/>
        <w:rPr>
          <w:rFonts w:cs="Times New Roman"/>
          <w:sz w:val="24"/>
          <w:szCs w:val="24"/>
        </w:rPr>
      </w:pPr>
      <w:bookmarkStart w:id="0" w:name="sec:s1"/>
      <w:r>
        <w:rPr>
          <w:rFonts w:cs="Times New Roman"/>
          <w:sz w:val="24"/>
          <w:szCs w:val="24"/>
        </w:rPr>
        <w:t xml:space="preserve">S1. </w:t>
      </w:r>
      <w:r w:rsidRPr="00DC7D70">
        <w:rPr>
          <w:rFonts w:cs="Times New Roman"/>
          <w:sz w:val="24"/>
          <w:szCs w:val="24"/>
        </w:rPr>
        <w:t>Data Preprocessing Details</w:t>
      </w:r>
    </w:p>
    <w:p w14:paraId="7FB5147B"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To ensure comparability between the satellite-derived and ground-based datasets, several preprocessing steps were undertaken.</w:t>
      </w:r>
    </w:p>
    <w:p w14:paraId="60DFC278" w14:textId="77777777" w:rsidR="00DC4491" w:rsidRPr="00DC7D70" w:rsidRDefault="00DC4491" w:rsidP="00DC4491">
      <w:pPr>
        <w:numPr>
          <w:ilvl w:val="0"/>
          <w:numId w:val="23"/>
        </w:numPr>
        <w:spacing w:after="120"/>
        <w:jc w:val="left"/>
        <w:rPr>
          <w:rFonts w:cs="Times New Roman"/>
        </w:rPr>
      </w:pPr>
      <w:r w:rsidRPr="00DC7D70">
        <w:rPr>
          <w:rFonts w:cs="Times New Roman"/>
          <w:b/>
          <w:bCs/>
        </w:rPr>
        <w:t>Spatial harmonization.</w:t>
      </w:r>
      <w:r w:rsidRPr="00DC7D70">
        <w:rPr>
          <w:rFonts w:cs="Times New Roman"/>
        </w:rPr>
        <w:t xml:space="preserve"> The CPC-UNI dataset is available at 0.5° spatial resolution, five times coarser than the 0.1° IMERG grid. To enable pixel-level correction, CPC-UNI is </w:t>
      </w:r>
      <w:proofErr w:type="spellStart"/>
      <w:r w:rsidRPr="00DC7D70">
        <w:rPr>
          <w:rFonts w:cs="Times New Roman"/>
        </w:rPr>
        <w:t>regridded</w:t>
      </w:r>
      <w:proofErr w:type="spellEnd"/>
      <w:r w:rsidRPr="00DC7D70">
        <w:rPr>
          <w:rFonts w:cs="Times New Roman"/>
        </w:rPr>
        <w:t xml:space="preserve"> to </w:t>
      </w:r>
      <w:proofErr w:type="gramStart"/>
      <w:r w:rsidRPr="00DC7D70">
        <w:rPr>
          <w:rFonts w:cs="Times New Roman"/>
        </w:rPr>
        <w:t>the</w:t>
      </w:r>
      <w:proofErr w:type="gramEnd"/>
      <w:r w:rsidRPr="00DC7D70">
        <w:rPr>
          <w:rFonts w:cs="Times New Roman"/>
        </w:rPr>
        <w:t xml:space="preserve"> IMERG grid using nearest-neighbor interpolation, which preserves the discrete gauge-analyzed values without artificial smoothing. This </w:t>
      </w:r>
      <w:proofErr w:type="spellStart"/>
      <w:r w:rsidRPr="00DC7D70">
        <w:rPr>
          <w:rFonts w:cs="Times New Roman"/>
        </w:rPr>
        <w:t>regridded</w:t>
      </w:r>
      <w:proofErr w:type="spellEnd"/>
      <w:r w:rsidRPr="00DC7D70">
        <w:rPr>
          <w:rFonts w:cs="Times New Roman"/>
        </w:rPr>
        <w:t xml:space="preserve"> product is used for daily time-series pairing during the correction loop. To preserve the statistical independence of the gauge-based reference during distribution fitting, the framework retains the CPC-UNI data at its native 0.5° resolution alongside the </w:t>
      </w:r>
      <w:proofErr w:type="spellStart"/>
      <w:r w:rsidRPr="00DC7D70">
        <w:rPr>
          <w:rFonts w:cs="Times New Roman"/>
        </w:rPr>
        <w:t>regridded</w:t>
      </w:r>
      <w:proofErr w:type="spellEnd"/>
      <w:r w:rsidRPr="00DC7D70">
        <w:rPr>
          <w:rFonts w:cs="Times New Roman"/>
        </w:rPr>
        <w:t xml:space="preserve"> product. Following the Bias Correction Spatial Disaggregation (BCSD) principle, distribution parameters and climatological means are estimated at the native 0.5° CPC-UNI resolution, then bilinearly interpolated to the 0.1° IMERG grid before quantile mapping is applied. This produces spatially smooth correction fields while preserving the statistical integrity of the gauge-based reference.</w:t>
      </w:r>
    </w:p>
    <w:p w14:paraId="03346551" w14:textId="77777777" w:rsidR="00DC4491" w:rsidRPr="00DC7D70" w:rsidRDefault="00DC4491" w:rsidP="00DC4491">
      <w:pPr>
        <w:numPr>
          <w:ilvl w:val="0"/>
          <w:numId w:val="23"/>
        </w:numPr>
        <w:spacing w:after="120"/>
        <w:jc w:val="left"/>
        <w:rPr>
          <w:rFonts w:cs="Times New Roman"/>
        </w:rPr>
      </w:pPr>
      <w:r w:rsidRPr="00DC7D70">
        <w:rPr>
          <w:rFonts w:cs="Times New Roman"/>
          <w:b/>
          <w:bCs/>
        </w:rPr>
        <w:t>Temporal alignment.</w:t>
      </w:r>
      <w:r w:rsidRPr="00DC7D70">
        <w:rPr>
          <w:rFonts w:cs="Times New Roman"/>
        </w:rPr>
        <w:t xml:space="preserve"> Daily time steps were synchronized across all datasets, and a strictly monotonic, duplicate-free time axis was enforced. Where duplicate time stamps existed due to data processing artifacts, only the first occurrence was retained.</w:t>
      </w:r>
    </w:p>
    <w:p w14:paraId="0C1F813D" w14:textId="77777777" w:rsidR="00DC4491" w:rsidRPr="00DC7D70" w:rsidRDefault="00DC4491" w:rsidP="00DC4491">
      <w:pPr>
        <w:numPr>
          <w:ilvl w:val="0"/>
          <w:numId w:val="23"/>
        </w:numPr>
        <w:spacing w:after="120"/>
        <w:jc w:val="left"/>
        <w:rPr>
          <w:rFonts w:cs="Times New Roman"/>
        </w:rPr>
      </w:pPr>
      <w:r w:rsidRPr="00DC7D70">
        <w:rPr>
          <w:rFonts w:cs="Times New Roman"/>
          <w:b/>
          <w:bCs/>
        </w:rPr>
        <w:t>Land-sea masking.</w:t>
      </w:r>
      <w:r w:rsidRPr="00DC7D70">
        <w:rPr>
          <w:rFonts w:cs="Times New Roman"/>
        </w:rPr>
        <w:t xml:space="preserve"> A binary land-sea mask derived from official land boundary datasets was applied to both IMERG and CPC-UNI at data loading, setting all ocean grid cells to missing values. This prevents ocean zeros from contaminating statistical calculations (e.g., mean bias, percentile estimation) that rely on the assumption of land-based precipitation sampling.</w:t>
      </w:r>
    </w:p>
    <w:p w14:paraId="2FADA61A" w14:textId="77777777" w:rsidR="00DC4491" w:rsidRPr="00DC7D70" w:rsidRDefault="00DC4491" w:rsidP="00DC4491">
      <w:pPr>
        <w:numPr>
          <w:ilvl w:val="0"/>
          <w:numId w:val="23"/>
        </w:numPr>
        <w:spacing w:after="120"/>
        <w:jc w:val="left"/>
        <w:rPr>
          <w:rFonts w:cs="Times New Roman"/>
        </w:rPr>
      </w:pPr>
      <w:r w:rsidRPr="00DC7D70">
        <w:rPr>
          <w:rFonts w:cs="Times New Roman"/>
          <w:b/>
          <w:bCs/>
        </w:rPr>
        <w:t>Wet-day threshold.</w:t>
      </w:r>
      <w:r w:rsidRPr="00DC7D70">
        <w:rPr>
          <w:rFonts w:cs="Times New Roman"/>
        </w:rPr>
        <w:t xml:space="preserve"> A wet-day threshold of 1.0 mm/day is applied throughout the framework for categorical metric computation and precipitation day classification, following World Meteorological Organization (WMO) recommendations for operational precipitation monitoring in tropical regions where trace precipitation is frequent.</w:t>
      </w:r>
    </w:p>
    <w:p w14:paraId="33CA12F8" w14:textId="77777777" w:rsidR="00DC4491" w:rsidRPr="00DC7D70" w:rsidRDefault="00DC4491" w:rsidP="00DC4491">
      <w:pPr>
        <w:numPr>
          <w:ilvl w:val="0"/>
          <w:numId w:val="23"/>
        </w:numPr>
        <w:spacing w:after="120"/>
        <w:jc w:val="left"/>
        <w:rPr>
          <w:rFonts w:cs="Times New Roman"/>
        </w:rPr>
      </w:pPr>
      <w:r w:rsidRPr="00DC7D70">
        <w:rPr>
          <w:rFonts w:cs="Times New Roman"/>
          <w:b/>
          <w:bCs/>
        </w:rPr>
        <w:t>Latitude orientation.</w:t>
      </w:r>
      <w:r w:rsidRPr="00DC7D70">
        <w:rPr>
          <w:rFonts w:cs="Times New Roman"/>
        </w:rPr>
        <w:t xml:space="preserve"> The CPC-UNI dataset uses descending latitude ordering. To ensure consistent array operations, latitude coordinates are checked and reindexed to ascending order where necessary prior to any spatial alignment or computation.</w:t>
      </w:r>
    </w:p>
    <w:p w14:paraId="6A469563" w14:textId="0FDA4DBA" w:rsidR="00DC4491" w:rsidRPr="00DC7D70" w:rsidRDefault="001F3199" w:rsidP="001F3199">
      <w:pPr>
        <w:pStyle w:val="Heading1"/>
        <w:numPr>
          <w:ilvl w:val="0"/>
          <w:numId w:val="0"/>
        </w:numPr>
        <w:spacing w:after="120"/>
        <w:jc w:val="both"/>
        <w:rPr>
          <w:rFonts w:cs="Times New Roman"/>
          <w:sz w:val="24"/>
          <w:szCs w:val="24"/>
        </w:rPr>
      </w:pPr>
      <w:bookmarkStart w:id="1" w:name="sec:s2"/>
      <w:bookmarkEnd w:id="0"/>
      <w:r>
        <w:rPr>
          <w:rFonts w:cs="Times New Roman"/>
          <w:sz w:val="24"/>
          <w:szCs w:val="24"/>
        </w:rPr>
        <w:lastRenderedPageBreak/>
        <w:t xml:space="preserve">S2. </w:t>
      </w:r>
      <w:r w:rsidR="00DC4491" w:rsidRPr="00DC7D70">
        <w:rPr>
          <w:rFonts w:cs="Times New Roman"/>
          <w:sz w:val="24"/>
          <w:szCs w:val="24"/>
        </w:rPr>
        <w:t>Evaluation Metric Formulas</w:t>
      </w:r>
    </w:p>
    <w:p w14:paraId="30DDDEA1"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This section provides the mathematical definitions for the </w:t>
      </w:r>
      <w:proofErr w:type="gramStart"/>
      <w:r w:rsidRPr="00DC7D70">
        <w:rPr>
          <w:rFonts w:ascii="Times New Roman" w:hAnsi="Times New Roman" w:cs="Times New Roman"/>
        </w:rPr>
        <w:t>31 verification</w:t>
      </w:r>
      <w:proofErr w:type="gramEnd"/>
      <w:r w:rsidRPr="00DC7D70">
        <w:rPr>
          <w:rFonts w:ascii="Times New Roman" w:hAnsi="Times New Roman" w:cs="Times New Roman"/>
        </w:rPr>
        <w:t xml:space="preserve"> metrics used in the evaluation framework. All metrics are computed at the pixel level for each </w:t>
      </w:r>
      <w:proofErr w:type="spellStart"/>
      <w:r w:rsidRPr="00DC7D70">
        <w:rPr>
          <w:rFonts w:ascii="Times New Roman" w:hAnsi="Times New Roman" w:cs="Times New Roman"/>
        </w:rPr>
        <w:t>dekadal</w:t>
      </w:r>
      <w:proofErr w:type="spellEnd"/>
      <w:r w:rsidRPr="00DC7D70">
        <w:rPr>
          <w:rFonts w:ascii="Times New Roman" w:hAnsi="Times New Roman" w:cs="Times New Roman"/>
        </w:rPr>
        <w:t xml:space="preserve"> period. A wet-day threshold of 1.0 mm/day is applied for all categorical metrics.</w:t>
      </w:r>
    </w:p>
    <w:p w14:paraId="4AB2989C" w14:textId="248E05B0" w:rsidR="00DC4491" w:rsidRPr="00DC7D70" w:rsidRDefault="005E3B46" w:rsidP="005E3B46">
      <w:pPr>
        <w:pStyle w:val="Heading2"/>
        <w:numPr>
          <w:ilvl w:val="0"/>
          <w:numId w:val="0"/>
        </w:numPr>
        <w:spacing w:after="120"/>
        <w:rPr>
          <w:rFonts w:cs="Times New Roman"/>
          <w:szCs w:val="24"/>
        </w:rPr>
      </w:pPr>
      <w:bookmarkStart w:id="2" w:name="continuous-metrics"/>
      <w:r>
        <w:rPr>
          <w:rFonts w:cs="Times New Roman"/>
          <w:szCs w:val="24"/>
        </w:rPr>
        <w:t xml:space="preserve">S2.1. </w:t>
      </w:r>
      <w:r w:rsidR="00DC4491" w:rsidRPr="00DC7D70">
        <w:rPr>
          <w:rFonts w:cs="Times New Roman"/>
          <w:szCs w:val="24"/>
        </w:rPr>
        <w:t>Continuous Metrics</w:t>
      </w:r>
    </w:p>
    <w:p w14:paraId="40957582"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Relative Bias measures the proportional difference between test and reference totals:</w:t>
      </w:r>
    </w:p>
    <w:p w14:paraId="40C9D817" w14:textId="4EB7FF92" w:rsidR="00DC4491" w:rsidRPr="00DC7D70" w:rsidRDefault="00C0748A" w:rsidP="00C0748A">
      <w:pPr>
        <w:pStyle w:val="MTDisplayEquation"/>
      </w:pPr>
      <w:r>
        <w:tab/>
      </w:r>
      <w:r w:rsidR="00ED31D1" w:rsidRPr="00ED31D1">
        <w:rPr>
          <w:position w:val="-60"/>
        </w:rPr>
        <w:object w:dxaOrig="2299" w:dyaOrig="1320" w14:anchorId="75B3BE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52" type="#_x0000_t75" style="width:114.75pt;height:66pt" o:ole="">
            <v:imagedata r:id="rId8" o:title=""/>
          </v:shape>
          <o:OLEObject Type="Embed" ProgID="Equation.DSMT4" ShapeID="_x0000_i1752" DrawAspect="Content" ObjectID="_1838866107"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w:instrText>
        </w:r>
      </w:fldSimple>
      <w:r>
        <w:instrText>)</w:instrText>
      </w:r>
      <w:r>
        <w:fldChar w:fldCharType="end"/>
      </w:r>
    </w:p>
    <w:p w14:paraId="1A73B85C"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Pearson Correlation Coefficient quantifies the linear relationship:</w:t>
      </w:r>
    </w:p>
    <w:p w14:paraId="711B45A9" w14:textId="4753C4D1" w:rsidR="00ED31D1" w:rsidRPr="00ED31D1" w:rsidRDefault="00ED31D1" w:rsidP="00ED31D1">
      <w:pPr>
        <w:pStyle w:val="MTDisplayEquation"/>
      </w:pPr>
      <w:r>
        <w:tab/>
      </w:r>
      <w:r w:rsidR="004C2383" w:rsidRPr="00ED31D1">
        <w:rPr>
          <w:position w:val="-66"/>
        </w:rPr>
        <w:object w:dxaOrig="3800" w:dyaOrig="1380" w14:anchorId="0B5668E7">
          <v:shape id="_x0000_i1753" type="#_x0000_t75" style="width:189.75pt;height:69pt" o:ole="">
            <v:imagedata r:id="rId10" o:title=""/>
          </v:shape>
          <o:OLEObject Type="Embed" ProgID="Equation.DSMT4" ShapeID="_x0000_i1753" DrawAspect="Content" ObjectID="_1838866108"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2</w:instrText>
        </w:r>
      </w:fldSimple>
      <w:r>
        <w:instrText>)</w:instrText>
      </w:r>
      <w:r>
        <w:fldChar w:fldCharType="end"/>
      </w:r>
    </w:p>
    <w:p w14:paraId="5E6B2768"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Root Mean Square Error and Mean Absolute Error quantify error magnitude:</w:t>
      </w:r>
    </w:p>
    <w:p w14:paraId="6166F070" w14:textId="69877326" w:rsidR="004C2383" w:rsidRDefault="00D808A4" w:rsidP="00D808A4">
      <w:pPr>
        <w:pStyle w:val="MTDisplayEquation"/>
      </w:pPr>
      <w:r>
        <w:tab/>
      </w:r>
      <w:r w:rsidRPr="00D808A4">
        <w:rPr>
          <w:position w:val="-30"/>
        </w:rPr>
        <w:object w:dxaOrig="2960" w:dyaOrig="760" w14:anchorId="29A60487">
          <v:shape id="_x0000_i1754" type="#_x0000_t75" style="width:147.75pt;height:38.25pt" o:ole="">
            <v:imagedata r:id="rId12" o:title=""/>
          </v:shape>
          <o:OLEObject Type="Embed" ProgID="Equation.DSMT4" ShapeID="_x0000_i1754" DrawAspect="Content" ObjectID="_1838866109"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3</w:instrText>
        </w:r>
      </w:fldSimple>
      <w:r>
        <w:instrText>)</w:instrText>
      </w:r>
      <w:r>
        <w:fldChar w:fldCharType="end"/>
      </w:r>
    </w:p>
    <w:p w14:paraId="64F04B55" w14:textId="527B1715" w:rsidR="004C2383" w:rsidRPr="004C2383" w:rsidRDefault="00D808A4" w:rsidP="00D808A4">
      <w:pPr>
        <w:pStyle w:val="MTDisplayEquation"/>
      </w:pPr>
      <w:r>
        <w:tab/>
      </w:r>
      <w:r w:rsidRPr="00D808A4">
        <w:rPr>
          <w:position w:val="-28"/>
        </w:rPr>
        <w:object w:dxaOrig="2460" w:dyaOrig="680" w14:anchorId="6389AB7F">
          <v:shape id="_x0000_i1755" type="#_x0000_t75" style="width:123pt;height:33.75pt" o:ole="">
            <v:imagedata r:id="rId14" o:title=""/>
          </v:shape>
          <o:OLEObject Type="Embed" ProgID="Equation.DSMT4" ShapeID="_x0000_i1755" DrawAspect="Content" ObjectID="_1838866110"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4</w:instrText>
        </w:r>
      </w:fldSimple>
      <w:r>
        <w:instrText>)</w:instrText>
      </w:r>
      <w:r>
        <w:fldChar w:fldCharType="end"/>
      </w:r>
    </w:p>
    <w:p w14:paraId="3B7C0414"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The Nash-Sutcliffe Efficiency provides a normalized measure of prediction skill relative to the reference </w:t>
      </w:r>
      <w:proofErr w:type="gramStart"/>
      <w:r w:rsidRPr="00DC7D70">
        <w:rPr>
          <w:rFonts w:ascii="Times New Roman" w:hAnsi="Times New Roman" w:cs="Times New Roman"/>
        </w:rPr>
        <w:t>mean</w:t>
      </w:r>
      <w:proofErr w:type="gramEnd"/>
      <w:r w:rsidRPr="00DC7D70">
        <w:rPr>
          <w:rFonts w:ascii="Times New Roman" w:hAnsi="Times New Roman" w:cs="Times New Roman"/>
        </w:rPr>
        <w:t>:</w:t>
      </w:r>
    </w:p>
    <w:p w14:paraId="1FB538BA" w14:textId="4D28BE74" w:rsidR="00DC4491" w:rsidRPr="00DC7D70" w:rsidRDefault="000C0173" w:rsidP="000C0173">
      <w:pPr>
        <w:pStyle w:val="MTDisplayEquation"/>
      </w:pPr>
      <w:r>
        <w:tab/>
      </w:r>
      <w:r w:rsidR="009E5C48" w:rsidRPr="000C0173">
        <w:rPr>
          <w:position w:val="-60"/>
        </w:rPr>
        <w:object w:dxaOrig="2700" w:dyaOrig="1320" w14:anchorId="47A97B2D">
          <v:shape id="_x0000_i1756" type="#_x0000_t75" style="width:135pt;height:66pt" o:ole="">
            <v:imagedata r:id="rId16" o:title=""/>
          </v:shape>
          <o:OLEObject Type="Embed" ProgID="Equation.DSMT4" ShapeID="_x0000_i1756" DrawAspect="Content" ObjectID="_1838866111"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5</w:instrText>
        </w:r>
      </w:fldSimple>
      <w:r>
        <w:instrText>)</w:instrText>
      </w:r>
      <w:r>
        <w:fldChar w:fldCharType="end"/>
      </w:r>
    </w:p>
    <w:p w14:paraId="064DF9A9"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NSE values range from </w:t>
      </w:r>
      <m:oMath>
        <m:r>
          <m:rPr>
            <m:sty m:val="p"/>
          </m:rPr>
          <w:rPr>
            <w:rFonts w:ascii="Cambria Math" w:hAnsi="Cambria Math" w:cs="Times New Roman"/>
          </w:rPr>
          <m:t>-∞</m:t>
        </m:r>
      </m:oMath>
      <w:r w:rsidRPr="00DC7D70">
        <w:rPr>
          <w:rFonts w:ascii="Times New Roman" w:hAnsi="Times New Roman" w:cs="Times New Roman"/>
        </w:rPr>
        <w:t xml:space="preserve"> to 1, where values above 0.5 indicate satisfactory performance and values below zero indicate that the reference mean is a better predictor than the corrected product.</w:t>
      </w:r>
    </w:p>
    <w:p w14:paraId="786F83CF" w14:textId="77777777" w:rsidR="00DC4491" w:rsidRDefault="00DC4491" w:rsidP="009E5C48">
      <w:pPr>
        <w:pStyle w:val="BodyText"/>
        <w:ind w:firstLine="0"/>
        <w:rPr>
          <w:rFonts w:cs="Times New Roman"/>
        </w:rPr>
      </w:pPr>
      <w:r w:rsidRPr="00DC7D70">
        <w:rPr>
          <w:rFonts w:cs="Times New Roman"/>
        </w:rPr>
        <w:t xml:space="preserve">The Standard Deviation is computed independently for both reference and test datasets using the sample estimator (with Bessel’s correction, </w:t>
      </w:r>
      <w:proofErr w:type="spellStart"/>
      <m:oMath>
        <m:r>
          <m:rPr>
            <m:nor/>
          </m:rPr>
          <w:rPr>
            <w:rFonts w:cs="Times New Roman"/>
          </w:rPr>
          <m:t>ddof</m:t>
        </m:r>
        <w:proofErr w:type="spellEnd"/>
        <m:r>
          <m:rPr>
            <m:sty m:val="p"/>
          </m:rPr>
          <w:rPr>
            <w:rFonts w:ascii="Cambria Math" w:hAnsi="Cambria Math" w:cs="Times New Roman"/>
          </w:rPr>
          <m:t>=</m:t>
        </m:r>
        <m:r>
          <w:rPr>
            <w:rFonts w:ascii="Cambria Math" w:hAnsi="Cambria Math" w:cs="Times New Roman"/>
          </w:rPr>
          <m:t>1</m:t>
        </m:r>
      </m:oMath>
      <w:r w:rsidRPr="00DC7D70">
        <w:rPr>
          <w:rFonts w:cs="Times New Roman"/>
        </w:rPr>
        <w:t>):</w:t>
      </w:r>
    </w:p>
    <w:p w14:paraId="0C965BB9" w14:textId="51986C26" w:rsidR="004A5E80" w:rsidRPr="00DC7D70" w:rsidRDefault="004A5E80" w:rsidP="004A5E80">
      <w:pPr>
        <w:pStyle w:val="MTDisplayEquation"/>
      </w:pPr>
      <w:r>
        <w:tab/>
      </w:r>
      <w:r w:rsidRPr="004A5E80">
        <w:rPr>
          <w:position w:val="-30"/>
        </w:rPr>
        <w:object w:dxaOrig="2260" w:dyaOrig="760" w14:anchorId="0104EFE6">
          <v:shape id="_x0000_i1757" type="#_x0000_t75" style="width:113.25pt;height:38.25pt" o:ole="">
            <v:imagedata r:id="rId18" o:title=""/>
          </v:shape>
          <o:OLEObject Type="Embed" ProgID="Equation.DSMT4" ShapeID="_x0000_i1757" DrawAspect="Content" ObjectID="_1838866112" r:id="rId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6</w:instrText>
        </w:r>
      </w:fldSimple>
      <w:r>
        <w:instrText>)</w:instrText>
      </w:r>
      <w:r>
        <w:fldChar w:fldCharType="end"/>
      </w:r>
    </w:p>
    <w:p w14:paraId="23594A60"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lastRenderedPageBreak/>
        <w:t>The Standard Deviation Ratio (SDR) quantifies the relative variability of the corrected product compared to the reference:</w:t>
      </w:r>
    </w:p>
    <w:p w14:paraId="33871473" w14:textId="678DBFDC" w:rsidR="00DC4491" w:rsidRPr="00DC7D70" w:rsidRDefault="00E80CAA" w:rsidP="00E80CAA">
      <w:pPr>
        <w:pStyle w:val="MTDisplayEquation"/>
      </w:pPr>
      <w:r>
        <w:tab/>
      </w:r>
      <w:r w:rsidRPr="00E80CAA">
        <w:rPr>
          <w:position w:val="-32"/>
        </w:rPr>
        <w:object w:dxaOrig="1200" w:dyaOrig="700" w14:anchorId="4187E9C4">
          <v:shape id="_x0000_i1758" type="#_x0000_t75" style="width:60pt;height:35.25pt" o:ole="">
            <v:imagedata r:id="rId20" o:title=""/>
          </v:shape>
          <o:OLEObject Type="Embed" ProgID="Equation.DSMT4" ShapeID="_x0000_i1758" DrawAspect="Content" ObjectID="_1838866113" r:id="rId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7</w:instrText>
        </w:r>
      </w:fldSimple>
      <w:r>
        <w:instrText>)</w:instrText>
      </w:r>
      <w:r>
        <w:fldChar w:fldCharType="end"/>
      </w:r>
    </w:p>
    <w:p w14:paraId="602855DE"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SDR values greater than 1 indicate over-dispersion, while values less than 1 indicate under-dispersion. A perfect correction preserves the reference variability (</w:t>
      </w:r>
      <m:oMath>
        <m:r>
          <m:rPr>
            <m:nor/>
          </m:rPr>
          <w:rPr>
            <w:rFonts w:ascii="Times New Roman" w:hAnsi="Times New Roman" w:cs="Times New Roman"/>
          </w:rPr>
          <m:t>SDR</m:t>
        </m:r>
        <m:r>
          <m:rPr>
            <m:sty m:val="p"/>
          </m:rPr>
          <w:rPr>
            <w:rFonts w:ascii="Cambria Math" w:hAnsi="Cambria Math" w:cs="Times New Roman"/>
          </w:rPr>
          <m:t>=</m:t>
        </m:r>
        <m:r>
          <w:rPr>
            <w:rFonts w:ascii="Cambria Math" w:hAnsi="Cambria Math" w:cs="Times New Roman"/>
          </w:rPr>
          <m:t>1</m:t>
        </m:r>
      </m:oMath>
      <w:r w:rsidRPr="00DC7D70">
        <w:rPr>
          <w:rFonts w:ascii="Times New Roman" w:hAnsi="Times New Roman" w:cs="Times New Roman"/>
        </w:rPr>
        <w:t>).</w:t>
      </w:r>
    </w:p>
    <w:p w14:paraId="06731A8A" w14:textId="28F7FF8F" w:rsidR="00DC4491" w:rsidRPr="00DC7D70" w:rsidRDefault="00390C68" w:rsidP="00390C68">
      <w:pPr>
        <w:pStyle w:val="Heading2"/>
        <w:numPr>
          <w:ilvl w:val="0"/>
          <w:numId w:val="0"/>
        </w:numPr>
        <w:spacing w:after="120"/>
        <w:rPr>
          <w:rFonts w:cs="Times New Roman"/>
          <w:szCs w:val="24"/>
        </w:rPr>
      </w:pPr>
      <w:bookmarkStart w:id="3" w:name="categorical-metrics"/>
      <w:bookmarkEnd w:id="2"/>
      <w:r>
        <w:rPr>
          <w:rFonts w:cs="Times New Roman"/>
          <w:szCs w:val="24"/>
        </w:rPr>
        <w:t xml:space="preserve">S2.2. </w:t>
      </w:r>
      <w:r w:rsidR="00DC4491" w:rsidRPr="00DC7D70">
        <w:rPr>
          <w:rFonts w:cs="Times New Roman"/>
          <w:szCs w:val="24"/>
        </w:rPr>
        <w:t>Categorical Metrics</w:t>
      </w:r>
    </w:p>
    <w:p w14:paraId="08CDE166"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Event detection is assessed using the probability of detection, false alarm ratio, and critical success index, defined in terms of contingency table entries (hits </w:t>
      </w:r>
      <m:oMath>
        <m:r>
          <w:rPr>
            <w:rFonts w:ascii="Cambria Math" w:hAnsi="Cambria Math" w:cs="Times New Roman"/>
          </w:rPr>
          <m:t>H</m:t>
        </m:r>
      </m:oMath>
      <w:r w:rsidRPr="00DC7D70">
        <w:rPr>
          <w:rFonts w:ascii="Times New Roman" w:hAnsi="Times New Roman" w:cs="Times New Roman"/>
        </w:rPr>
        <w:t xml:space="preserve">, misses </w:t>
      </w:r>
      <m:oMath>
        <m:r>
          <w:rPr>
            <w:rFonts w:ascii="Cambria Math" w:hAnsi="Cambria Math" w:cs="Times New Roman"/>
          </w:rPr>
          <m:t>M</m:t>
        </m:r>
      </m:oMath>
      <w:r w:rsidRPr="00DC7D70">
        <w:rPr>
          <w:rFonts w:ascii="Times New Roman" w:hAnsi="Times New Roman" w:cs="Times New Roman"/>
        </w:rPr>
        <w:t xml:space="preserve">, and false alarms </w:t>
      </w:r>
      <m:oMath>
        <m:r>
          <w:rPr>
            <w:rFonts w:ascii="Cambria Math" w:hAnsi="Cambria Math" w:cs="Times New Roman"/>
          </w:rPr>
          <m:t>F</m:t>
        </m:r>
      </m:oMath>
      <w:r w:rsidRPr="00DC7D70">
        <w:rPr>
          <w:rFonts w:ascii="Times New Roman" w:hAnsi="Times New Roman" w:cs="Times New Roman"/>
        </w:rPr>
        <w:t>):</w:t>
      </w:r>
    </w:p>
    <w:p w14:paraId="5D4CC18C" w14:textId="786F1C4D" w:rsidR="00DC4491" w:rsidRPr="001D7267" w:rsidRDefault="00E80CAA" w:rsidP="001D7267">
      <w:pPr>
        <w:pStyle w:val="MTDisplayEquation"/>
      </w:pPr>
      <w:r>
        <w:tab/>
      </w:r>
      <w:r w:rsidR="001D7267" w:rsidRPr="00E80CAA">
        <w:rPr>
          <w:position w:val="-24"/>
        </w:rPr>
        <w:object w:dxaOrig="5200" w:dyaOrig="620" w14:anchorId="0C05F582">
          <v:shape id="_x0000_i1759" type="#_x0000_t75" style="width:260.25pt;height:30.75pt" o:ole="">
            <v:imagedata r:id="rId22" o:title=""/>
          </v:shape>
          <o:OLEObject Type="Embed" ProgID="Equation.DSMT4" ShapeID="_x0000_i1759" DrawAspect="Content" ObjectID="_1838866114" r:id="rId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8</w:instrText>
        </w:r>
      </w:fldSimple>
      <w:r>
        <w:instrText>)</w:instrText>
      </w:r>
      <w:r>
        <w:fldChar w:fldCharType="end"/>
      </w:r>
    </w:p>
    <w:p w14:paraId="64A9FA3D"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Equitable Threat Score (ETS) adjusts CSI by removing hits attributable to random chance:</w:t>
      </w:r>
    </w:p>
    <w:p w14:paraId="3D532D7D" w14:textId="1E3EA649" w:rsidR="0050354D" w:rsidRPr="0050354D" w:rsidRDefault="0050354D" w:rsidP="0050354D">
      <w:pPr>
        <w:pStyle w:val="MTDisplayEquation"/>
      </w:pPr>
      <w:r>
        <w:tab/>
      </w:r>
      <w:r w:rsidR="00663C3A" w:rsidRPr="0050354D">
        <w:rPr>
          <w:position w:val="-30"/>
        </w:rPr>
        <w:object w:dxaOrig="5560" w:dyaOrig="680" w14:anchorId="665041CE">
          <v:shape id="_x0000_i1760" type="#_x0000_t75" style="width:278.25pt;height:33.75pt" o:ole="">
            <v:imagedata r:id="rId24" o:title=""/>
          </v:shape>
          <o:OLEObject Type="Embed" ProgID="Equation.DSMT4" ShapeID="_x0000_i1760" DrawAspect="Content" ObjectID="_1838866115"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9</w:instrText>
        </w:r>
      </w:fldSimple>
      <w:r>
        <w:instrText>)</w:instrText>
      </w:r>
      <w:r>
        <w:fldChar w:fldCharType="end"/>
      </w:r>
    </w:p>
    <w:p w14:paraId="459CA0F4"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r>
          <w:rPr>
            <w:rFonts w:ascii="Cambria Math" w:hAnsi="Cambria Math" w:cs="Times New Roman"/>
          </w:rPr>
          <m:t>N</m:t>
        </m:r>
      </m:oMath>
      <w:r w:rsidRPr="00DC7D70">
        <w:rPr>
          <w:rFonts w:ascii="Times New Roman" w:hAnsi="Times New Roman" w:cs="Times New Roman"/>
        </w:rPr>
        <w:t xml:space="preserve"> is the total number of observations. ETS = 0 indicates no skill beyond random forecasts; ETS = 1 indicates perfect detection.</w:t>
      </w:r>
    </w:p>
    <w:p w14:paraId="24D78337" w14:textId="60B5ED8E" w:rsidR="00DC4491" w:rsidRPr="00DC7D70" w:rsidRDefault="00663C3A" w:rsidP="00663C3A">
      <w:pPr>
        <w:pStyle w:val="Heading2"/>
        <w:numPr>
          <w:ilvl w:val="0"/>
          <w:numId w:val="0"/>
        </w:numPr>
        <w:spacing w:after="120"/>
        <w:rPr>
          <w:rFonts w:cs="Times New Roman"/>
          <w:szCs w:val="24"/>
        </w:rPr>
      </w:pPr>
      <w:bookmarkStart w:id="4" w:name="temporal-metrics"/>
      <w:bookmarkEnd w:id="3"/>
      <w:r>
        <w:rPr>
          <w:rFonts w:cs="Times New Roman"/>
          <w:szCs w:val="24"/>
        </w:rPr>
        <w:t xml:space="preserve">S2.3. </w:t>
      </w:r>
      <w:r w:rsidR="00DC4491" w:rsidRPr="00DC7D70">
        <w:rPr>
          <w:rFonts w:cs="Times New Roman"/>
          <w:szCs w:val="24"/>
        </w:rPr>
        <w:t>Temporal Metrics</w:t>
      </w:r>
    </w:p>
    <w:p w14:paraId="7AD18EE6"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Frequency of Precipitation Days (FPD) measures the percentage of days exceeding the wet-day threshold:</w:t>
      </w:r>
    </w:p>
    <w:p w14:paraId="022E054F" w14:textId="3576B8B8" w:rsidR="009A4C97" w:rsidRPr="009A4C97" w:rsidRDefault="009A4C97" w:rsidP="009A4C97">
      <w:pPr>
        <w:pStyle w:val="MTDisplayEquation"/>
      </w:pPr>
      <w:r>
        <w:tab/>
      </w:r>
      <w:r w:rsidRPr="009A4C97">
        <w:rPr>
          <w:position w:val="-30"/>
        </w:rPr>
        <w:object w:dxaOrig="1820" w:dyaOrig="680" w14:anchorId="198CD2E1">
          <v:shape id="_x0000_i1761" type="#_x0000_t75" style="width:90.75pt;height:33.75pt" o:ole="">
            <v:imagedata r:id="rId26" o:title=""/>
          </v:shape>
          <o:OLEObject Type="Embed" ProgID="Equation.DSMT4" ShapeID="_x0000_i1761" DrawAspect="Content" ObjectID="_1838866116"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10</w:instrText>
        </w:r>
      </w:fldSimple>
      <w:r>
        <w:instrText>)</w:instrText>
      </w:r>
      <w:r>
        <w:fldChar w:fldCharType="end"/>
      </w:r>
    </w:p>
    <w:p w14:paraId="1A09A456"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wet</m:t>
            </m:r>
          </m:sub>
        </m:sSub>
      </m:oMath>
      <w:r w:rsidRPr="00DC7D70">
        <w:rPr>
          <w:rFonts w:ascii="Times New Roman" w:hAnsi="Times New Roman" w:cs="Times New Roman"/>
        </w:rPr>
        <w:t xml:space="preserve"> is the number of days with precipitation </w:t>
      </w:r>
      <m:oMath>
        <m:r>
          <m:rPr>
            <m:sty m:val="p"/>
          </m:rPr>
          <w:rPr>
            <w:rFonts w:ascii="Cambria Math" w:hAnsi="Cambria Math" w:cs="Times New Roman"/>
          </w:rPr>
          <m:t>≥</m:t>
        </m:r>
      </m:oMath>
      <w:r w:rsidRPr="00DC7D70">
        <w:rPr>
          <w:rFonts w:ascii="Times New Roman" w:hAnsi="Times New Roman" w:cs="Times New Roman"/>
        </w:rPr>
        <w:t xml:space="preserve"> 1.0 mm and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valid</m:t>
            </m:r>
          </m:sub>
        </m:sSub>
      </m:oMath>
      <w:r w:rsidRPr="00DC7D70">
        <w:rPr>
          <w:rFonts w:ascii="Times New Roman" w:hAnsi="Times New Roman" w:cs="Times New Roman"/>
        </w:rPr>
        <w:t xml:space="preserve"> is the total number of valid (non-missing) days.</w:t>
      </w:r>
    </w:p>
    <w:p w14:paraId="052281DF" w14:textId="7839EB8E" w:rsidR="00FD2E9A" w:rsidRDefault="00DC4491" w:rsidP="009A4C97">
      <w:pPr>
        <w:pStyle w:val="BodyText"/>
        <w:ind w:firstLine="0"/>
        <w:rPr>
          <w:rFonts w:cs="Times New Roman"/>
        </w:rPr>
      </w:pPr>
      <w:r w:rsidRPr="00DC7D70">
        <w:rPr>
          <w:rFonts w:cs="Times New Roman"/>
        </w:rPr>
        <w:t>The Mean Wet-Day Precipitation (MDWP) captures the average intensity on days that exceed the wet-day threshold:</w:t>
      </w:r>
    </w:p>
    <w:p w14:paraId="06E2AA95" w14:textId="0FAD7509" w:rsidR="00FD2E9A" w:rsidRPr="00DC7D70" w:rsidRDefault="00FD2E9A" w:rsidP="00FD2E9A">
      <w:pPr>
        <w:pStyle w:val="MTDisplayEquation"/>
      </w:pPr>
      <w:r>
        <w:tab/>
      </w:r>
      <w:r w:rsidRPr="00FD2E9A">
        <w:rPr>
          <w:position w:val="-30"/>
        </w:rPr>
        <w:object w:dxaOrig="4120" w:dyaOrig="720" w14:anchorId="6E4E0C24">
          <v:shape id="_x0000_i1762" type="#_x0000_t75" style="width:206.25pt;height:36pt" o:ole="">
            <v:imagedata r:id="rId28" o:title=""/>
          </v:shape>
          <o:OLEObject Type="Embed" ProgID="Equation.DSMT4" ShapeID="_x0000_i1762" DrawAspect="Content" ObjectID="_1838866117"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11</w:instrText>
        </w:r>
      </w:fldSimple>
      <w:r>
        <w:instrText>)</w:instrText>
      </w:r>
      <w:r>
        <w:fldChar w:fldCharType="end"/>
      </w:r>
    </w:p>
    <w:p w14:paraId="386DAF5A"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Maximum Dry Spell Length (DSL) is defined as the longest consecutive run of days below the wet-day threshold:</w:t>
      </w:r>
    </w:p>
    <w:p w14:paraId="3EEDFA08" w14:textId="26371ACC" w:rsidR="00AA22FB" w:rsidRPr="00AA22FB" w:rsidRDefault="00AA22FB" w:rsidP="00AA22FB">
      <w:pPr>
        <w:pStyle w:val="MTDisplayEquation"/>
      </w:pPr>
      <w:r>
        <w:tab/>
      </w:r>
      <w:r w:rsidR="005628C6" w:rsidRPr="00AA22FB">
        <w:rPr>
          <w:position w:val="-14"/>
        </w:rPr>
        <w:object w:dxaOrig="1700" w:dyaOrig="380" w14:anchorId="1D362278">
          <v:shape id="_x0000_i1763" type="#_x0000_t75" style="width:84.75pt;height:18.75pt" o:ole="">
            <v:imagedata r:id="rId30" o:title=""/>
          </v:shape>
          <o:OLEObject Type="Embed" ProgID="Equation.DSMT4" ShapeID="_x0000_i1763" DrawAspect="Content" ObjectID="_1838866118"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12</w:instrText>
        </w:r>
      </w:fldSimple>
      <w:r>
        <w:instrText>)</w:instrText>
      </w:r>
      <w:r>
        <w:fldChar w:fldCharType="end"/>
      </w:r>
    </w:p>
    <w:p w14:paraId="3346FB48"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sub>
        </m:sSub>
      </m:oMath>
      <w:r w:rsidRPr="00DC7D70">
        <w:rPr>
          <w:rFonts w:ascii="Times New Roman" w:hAnsi="Times New Roman" w:cs="Times New Roman"/>
        </w:rPr>
        <w:t xml:space="preserve"> is the length of the </w:t>
      </w:r>
      <m:oMath>
        <m:r>
          <w:rPr>
            <w:rFonts w:ascii="Cambria Math" w:hAnsi="Cambria Math" w:cs="Times New Roman"/>
          </w:rPr>
          <m:t>j</m:t>
        </m:r>
      </m:oMath>
      <w:r w:rsidRPr="00DC7D70">
        <w:rPr>
          <w:rFonts w:ascii="Times New Roman" w:hAnsi="Times New Roman" w:cs="Times New Roman"/>
        </w:rPr>
        <w:t>-th consecutive dry spell.</w:t>
      </w:r>
    </w:p>
    <w:p w14:paraId="4522D0D3" w14:textId="244C1A85" w:rsidR="00DC4491" w:rsidRPr="00DC7D70" w:rsidRDefault="00FD2E9A" w:rsidP="00FD2E9A">
      <w:pPr>
        <w:pStyle w:val="Heading2"/>
        <w:numPr>
          <w:ilvl w:val="0"/>
          <w:numId w:val="0"/>
        </w:numPr>
        <w:spacing w:after="120"/>
        <w:rPr>
          <w:rFonts w:cs="Times New Roman"/>
          <w:szCs w:val="24"/>
        </w:rPr>
      </w:pPr>
      <w:bookmarkStart w:id="5" w:name="distributional-metrics"/>
      <w:bookmarkEnd w:id="4"/>
      <w:r>
        <w:rPr>
          <w:rFonts w:cs="Times New Roman"/>
          <w:szCs w:val="24"/>
        </w:rPr>
        <w:lastRenderedPageBreak/>
        <w:t xml:space="preserve">S2.4. </w:t>
      </w:r>
      <w:r w:rsidR="00DC4491" w:rsidRPr="00DC7D70">
        <w:rPr>
          <w:rFonts w:cs="Times New Roman"/>
          <w:szCs w:val="24"/>
        </w:rPr>
        <w:t>Distributional Metrics</w:t>
      </w:r>
    </w:p>
    <w:p w14:paraId="63B1F60F"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Six percentiles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25</m:t>
            </m:r>
          </m:sub>
        </m:sSub>
      </m:oMath>
      <w:r w:rsidRPr="00DC7D7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50</m:t>
            </m:r>
          </m:sub>
        </m:sSub>
      </m:oMath>
      <w:r w:rsidRPr="00DC7D7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75</m:t>
            </m:r>
          </m:sub>
        </m:sSub>
      </m:oMath>
      <w:r w:rsidRPr="00DC7D7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90</m:t>
            </m:r>
          </m:sub>
        </m:sSub>
      </m:oMath>
      <w:r w:rsidRPr="00DC7D7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95</m:t>
            </m:r>
          </m:sub>
        </m:sSub>
      </m:oMath>
      <w:r w:rsidRPr="00DC7D70">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99</m:t>
            </m:r>
          </m:sub>
        </m:sSub>
      </m:oMath>
      <w:r w:rsidRPr="00DC7D70">
        <w:rPr>
          <w:rFonts w:ascii="Times New Roman" w:hAnsi="Times New Roman" w:cs="Times New Roman"/>
        </w:rPr>
        <w:t>) are computed for both reference and test datasets. The two-sample Kolmogorov-Smirnov test evaluates distributional agreement:</w:t>
      </w:r>
    </w:p>
    <w:p w14:paraId="47538840" w14:textId="644C89BE" w:rsidR="00984D54" w:rsidRPr="00984D54" w:rsidRDefault="00984D54" w:rsidP="00984D54">
      <w:pPr>
        <w:pStyle w:val="MTDisplayEquation"/>
      </w:pPr>
      <w:r>
        <w:tab/>
      </w:r>
      <w:r w:rsidRPr="00984D54">
        <w:rPr>
          <w:position w:val="-24"/>
        </w:rPr>
        <w:object w:dxaOrig="2740" w:dyaOrig="480" w14:anchorId="243DD636">
          <v:shape id="_x0000_i1882" type="#_x0000_t75" style="width:137.25pt;height:24pt" o:ole="">
            <v:imagedata r:id="rId32" o:title=""/>
          </v:shape>
          <o:OLEObject Type="Embed" ProgID="Equation.DSMT4" ShapeID="_x0000_i1882" DrawAspect="Content" ObjectID="_1838866119"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13</w:instrText>
        </w:r>
      </w:fldSimple>
      <w:r>
        <w:instrText>)</w:instrText>
      </w:r>
      <w:r>
        <w:fldChar w:fldCharType="end"/>
      </w:r>
    </w:p>
    <w:p w14:paraId="613A7CB3"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Metrics are computed in two modes: (1) a </w:t>
      </w:r>
      <w:proofErr w:type="gramStart"/>
      <w:r w:rsidRPr="00DC7D70">
        <w:rPr>
          <w:rFonts w:ascii="Times New Roman" w:hAnsi="Times New Roman" w:cs="Times New Roman"/>
        </w:rPr>
        <w:t>timeseries</w:t>
      </w:r>
      <w:proofErr w:type="gramEnd"/>
      <w:r w:rsidRPr="00DC7D70">
        <w:rPr>
          <w:rFonts w:ascii="Times New Roman" w:hAnsi="Times New Roman" w:cs="Times New Roman"/>
        </w:rPr>
        <w:t xml:space="preserve"> mode producing one metric grid per year, and (2) a single-</w:t>
      </w:r>
      <w:proofErr w:type="spellStart"/>
      <w:r w:rsidRPr="00DC7D70">
        <w:rPr>
          <w:rFonts w:ascii="Times New Roman" w:hAnsi="Times New Roman" w:cs="Times New Roman"/>
        </w:rPr>
        <w:t>dekad</w:t>
      </w:r>
      <w:proofErr w:type="spellEnd"/>
      <w:r w:rsidRPr="00DC7D70">
        <w:rPr>
          <w:rFonts w:ascii="Times New Roman" w:hAnsi="Times New Roman" w:cs="Times New Roman"/>
        </w:rPr>
        <w:t xml:space="preserve"> mode pooling all </w:t>
      </w:r>
      <w:proofErr w:type="gramStart"/>
      <w:r w:rsidRPr="00DC7D70">
        <w:rPr>
          <w:rFonts w:ascii="Times New Roman" w:hAnsi="Times New Roman" w:cs="Times New Roman"/>
        </w:rPr>
        <w:t>years</w:t>
      </w:r>
      <w:proofErr w:type="gramEnd"/>
      <w:r w:rsidRPr="00DC7D70">
        <w:rPr>
          <w:rFonts w:ascii="Times New Roman" w:hAnsi="Times New Roman" w:cs="Times New Roman"/>
        </w:rPr>
        <w:t xml:space="preserve"> into one aggregated assessment.</w:t>
      </w:r>
    </w:p>
    <w:p w14:paraId="1BCEC42F" w14:textId="4365AE46" w:rsidR="00DC4491" w:rsidRPr="00DC7D70" w:rsidRDefault="005628C6" w:rsidP="005628C6">
      <w:pPr>
        <w:pStyle w:val="Heading2"/>
        <w:numPr>
          <w:ilvl w:val="0"/>
          <w:numId w:val="0"/>
        </w:numPr>
        <w:spacing w:after="120"/>
        <w:rPr>
          <w:rFonts w:cs="Times New Roman"/>
          <w:szCs w:val="24"/>
        </w:rPr>
      </w:pPr>
      <w:bookmarkStart w:id="6" w:name="cqi-sub-score-formulas"/>
      <w:bookmarkEnd w:id="5"/>
      <w:r>
        <w:rPr>
          <w:rFonts w:cs="Times New Roman"/>
          <w:szCs w:val="24"/>
        </w:rPr>
        <w:t xml:space="preserve">S2.5. </w:t>
      </w:r>
      <w:r w:rsidR="00DC4491" w:rsidRPr="00DC7D70">
        <w:rPr>
          <w:rFonts w:cs="Times New Roman"/>
          <w:szCs w:val="24"/>
        </w:rPr>
        <w:t>CQI Sub-Score Formulas</w:t>
      </w:r>
    </w:p>
    <w:p w14:paraId="6648FACA"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Each percentile score is computed as:</w:t>
      </w:r>
    </w:p>
    <w:p w14:paraId="07D412D1" w14:textId="0C4FD4F1" w:rsidR="00D27657" w:rsidRPr="00D27657" w:rsidRDefault="00D27657" w:rsidP="00D27657">
      <w:pPr>
        <w:pStyle w:val="MTDisplayEquation"/>
      </w:pPr>
      <w:r>
        <w:tab/>
      </w:r>
      <w:r w:rsidRPr="00D27657">
        <w:rPr>
          <w:position w:val="-34"/>
        </w:rPr>
        <w:object w:dxaOrig="3220" w:dyaOrig="800" w14:anchorId="1CDBA14E">
          <v:shape id="_x0000_i1969" type="#_x0000_t75" style="width:161.25pt;height:39.75pt" o:ole="">
            <v:imagedata r:id="rId34" o:title=""/>
          </v:shape>
          <o:OLEObject Type="Embed" ProgID="Equation.DSMT4" ShapeID="_x0000_i1969" DrawAspect="Content" ObjectID="_1838866120"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14</w:instrText>
        </w:r>
      </w:fldSimple>
      <w:r>
        <w:instrText>)</w:instrText>
      </w:r>
      <w:r>
        <w:fldChar w:fldCharType="end"/>
      </w:r>
    </w:p>
    <w:p w14:paraId="1AA1968E"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variability score:</w:t>
      </w:r>
    </w:p>
    <w:p w14:paraId="7809CB2D" w14:textId="2DF3C44A" w:rsidR="00D167F7" w:rsidRPr="00D167F7" w:rsidRDefault="00D167F7" w:rsidP="00D167F7">
      <w:pPr>
        <w:pStyle w:val="MTDisplayEquation"/>
      </w:pPr>
      <w:r>
        <w:tab/>
      </w:r>
      <w:r w:rsidRPr="00D167F7">
        <w:rPr>
          <w:position w:val="-12"/>
        </w:rPr>
        <w:object w:dxaOrig="2600" w:dyaOrig="360" w14:anchorId="1175BCF9">
          <v:shape id="_x0000_i2060" type="#_x0000_t75" style="width:129.75pt;height:18pt" o:ole="">
            <v:imagedata r:id="rId36" o:title=""/>
          </v:shape>
          <o:OLEObject Type="Embed" ProgID="Equation.DSMT4" ShapeID="_x0000_i2060" DrawAspect="Content" ObjectID="_1838866121"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15</w:instrText>
        </w:r>
      </w:fldSimple>
      <w:r>
        <w:instrText>)</w:instrText>
      </w:r>
      <w:r>
        <w:fldChar w:fldCharType="end"/>
      </w:r>
    </w:p>
    <w:p w14:paraId="24B59967"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event detection composite:</w:t>
      </w:r>
    </w:p>
    <w:p w14:paraId="7DB80C66" w14:textId="5EC96FF1" w:rsidR="00D167F7" w:rsidRPr="00D167F7" w:rsidRDefault="00D167F7" w:rsidP="00D167F7">
      <w:pPr>
        <w:pStyle w:val="MTDisplayEquation"/>
      </w:pPr>
      <w:r>
        <w:tab/>
      </w:r>
      <w:r w:rsidR="00723A11" w:rsidRPr="00D167F7">
        <w:rPr>
          <w:position w:val="-12"/>
        </w:rPr>
        <w:object w:dxaOrig="3220" w:dyaOrig="360" w14:anchorId="6AB14170">
          <v:shape id="_x0000_i2155" type="#_x0000_t75" style="width:161.25pt;height:18pt" o:ole="">
            <v:imagedata r:id="rId38" o:title=""/>
          </v:shape>
          <o:OLEObject Type="Embed" ProgID="Equation.DSMT4" ShapeID="_x0000_i2155" DrawAspect="Content" ObjectID="_1838866122"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16</w:instrText>
        </w:r>
      </w:fldSimple>
      <w:r>
        <w:instrText>)</w:instrText>
      </w:r>
      <w:r>
        <w:fldChar w:fldCharType="end"/>
      </w:r>
    </w:p>
    <w:p w14:paraId="3030D902"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spell preservation score:</w:t>
      </w:r>
    </w:p>
    <w:p w14:paraId="25F44826" w14:textId="2526C0F4" w:rsidR="00EB2CB1" w:rsidRPr="00EB2CB1" w:rsidRDefault="00EB2CB1" w:rsidP="00EB2CB1">
      <w:pPr>
        <w:pStyle w:val="MTDisplayEquation"/>
      </w:pPr>
      <w:r>
        <w:tab/>
      </w:r>
      <w:r w:rsidRPr="00EB2CB1">
        <w:rPr>
          <w:position w:val="-34"/>
        </w:rPr>
        <w:object w:dxaOrig="3660" w:dyaOrig="800" w14:anchorId="0BA83898">
          <v:shape id="_x0000_i2254" type="#_x0000_t75" style="width:183pt;height:39.75pt" o:ole="">
            <v:imagedata r:id="rId40" o:title=""/>
          </v:shape>
          <o:OLEObject Type="Embed" ProgID="Equation.DSMT4" ShapeID="_x0000_i2254" DrawAspect="Content" ObjectID="_1838866123"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17</w:instrText>
        </w:r>
      </w:fldSimple>
      <w:r>
        <w:instrText>)</w:instrText>
      </w:r>
      <w:r>
        <w:fldChar w:fldCharType="end"/>
      </w:r>
    </w:p>
    <w:p w14:paraId="2C8204DD"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r>
          <w:rPr>
            <w:rFonts w:ascii="Cambria Math" w:hAnsi="Cambria Math" w:cs="Times New Roman"/>
          </w:rPr>
          <m:t>ϵ</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DC7D70">
        <w:rPr>
          <w:rFonts w:ascii="Times New Roman" w:hAnsi="Times New Roman" w:cs="Times New Roman"/>
        </w:rPr>
        <w:t xml:space="preserve"> prevents division by zero.</w:t>
      </w:r>
    </w:p>
    <w:p w14:paraId="130157D2" w14:textId="77777777" w:rsidR="00DC4491" w:rsidRPr="00DC7D70" w:rsidRDefault="00DC4491" w:rsidP="00224E1D">
      <w:pPr>
        <w:pStyle w:val="BodyText"/>
        <w:ind w:firstLine="0"/>
        <w:rPr>
          <w:rFonts w:cs="Times New Roman"/>
        </w:rPr>
      </w:pPr>
      <w:r w:rsidRPr="00DC7D70">
        <w:rPr>
          <w:rFonts w:cs="Times New Roman"/>
          <w:b/>
          <w:bCs/>
        </w:rPr>
        <w:t>Table S1.</w:t>
      </w:r>
      <w:r w:rsidRPr="00DC7D70">
        <w:rPr>
          <w:rFonts w:cs="Times New Roman"/>
        </w:rPr>
        <w:t xml:space="preserve"> CQI categorical classification</w:t>
      </w:r>
    </w:p>
    <w:tbl>
      <w:tblPr>
        <w:tblStyle w:val="Table"/>
        <w:tblW w:w="0" w:type="auto"/>
        <w:tblLook w:val="0020" w:firstRow="1" w:lastRow="0" w:firstColumn="0" w:lastColumn="0" w:noHBand="0" w:noVBand="0"/>
      </w:tblPr>
      <w:tblGrid>
        <w:gridCol w:w="1123"/>
        <w:gridCol w:w="1302"/>
        <w:gridCol w:w="5513"/>
      </w:tblGrid>
      <w:tr w:rsidR="00DC4491" w:rsidRPr="00A95752" w14:paraId="46BA77D3" w14:textId="77777777" w:rsidTr="00A957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3592DC58" w14:textId="77777777" w:rsidR="00DC4491" w:rsidRPr="00A95752" w:rsidRDefault="00DC4491" w:rsidP="00785423">
            <w:pPr>
              <w:pStyle w:val="Compact"/>
              <w:spacing w:after="120"/>
              <w:jc w:val="center"/>
              <w:rPr>
                <w:rFonts w:ascii="Times New Roman" w:hAnsi="Times New Roman" w:cs="Times New Roman"/>
                <w:b/>
                <w:bCs/>
              </w:rPr>
            </w:pPr>
            <w:r w:rsidRPr="00A95752">
              <w:rPr>
                <w:rFonts w:ascii="Times New Roman" w:hAnsi="Times New Roman" w:cs="Times New Roman"/>
                <w:b/>
                <w:bCs/>
              </w:rPr>
              <w:t>Class</w:t>
            </w:r>
          </w:p>
        </w:tc>
        <w:tc>
          <w:tcPr>
            <w:tcW w:w="0" w:type="auto"/>
            <w:tcBorders>
              <w:top w:val="single" w:sz="4" w:space="0" w:color="auto"/>
            </w:tcBorders>
          </w:tcPr>
          <w:p w14:paraId="5E1BF9A1" w14:textId="77777777" w:rsidR="00DC4491" w:rsidRPr="00A95752" w:rsidRDefault="00DC4491" w:rsidP="00785423">
            <w:pPr>
              <w:pStyle w:val="Compact"/>
              <w:spacing w:after="120"/>
              <w:jc w:val="center"/>
              <w:rPr>
                <w:rFonts w:ascii="Times New Roman" w:hAnsi="Times New Roman" w:cs="Times New Roman"/>
                <w:b/>
                <w:bCs/>
              </w:rPr>
            </w:pPr>
            <w:r w:rsidRPr="00A95752">
              <w:rPr>
                <w:rFonts w:ascii="Times New Roman" w:hAnsi="Times New Roman" w:cs="Times New Roman"/>
                <w:b/>
                <w:bCs/>
              </w:rPr>
              <w:t>CQI Range</w:t>
            </w:r>
          </w:p>
        </w:tc>
        <w:tc>
          <w:tcPr>
            <w:tcW w:w="0" w:type="auto"/>
            <w:tcBorders>
              <w:top w:val="single" w:sz="4" w:space="0" w:color="auto"/>
            </w:tcBorders>
          </w:tcPr>
          <w:p w14:paraId="72447146" w14:textId="77777777" w:rsidR="00DC4491" w:rsidRPr="00A95752" w:rsidRDefault="00DC4491" w:rsidP="00785423">
            <w:pPr>
              <w:pStyle w:val="Compact"/>
              <w:spacing w:after="120"/>
              <w:rPr>
                <w:rFonts w:ascii="Times New Roman" w:hAnsi="Times New Roman" w:cs="Times New Roman"/>
                <w:b/>
                <w:bCs/>
              </w:rPr>
            </w:pPr>
            <w:r w:rsidRPr="00A95752">
              <w:rPr>
                <w:rFonts w:ascii="Times New Roman" w:hAnsi="Times New Roman" w:cs="Times New Roman"/>
                <w:b/>
                <w:bCs/>
              </w:rPr>
              <w:t>Interpretation</w:t>
            </w:r>
          </w:p>
        </w:tc>
      </w:tr>
      <w:tr w:rsidR="00DC4491" w:rsidRPr="00DC7D70" w14:paraId="41F94114" w14:textId="77777777" w:rsidTr="00785423">
        <w:tc>
          <w:tcPr>
            <w:tcW w:w="0" w:type="auto"/>
          </w:tcPr>
          <w:p w14:paraId="7A93BAFB" w14:textId="77777777" w:rsidR="00DC4491" w:rsidRPr="00DC7D70" w:rsidRDefault="00DC4491" w:rsidP="00785423">
            <w:pPr>
              <w:pStyle w:val="Compact"/>
              <w:spacing w:after="120"/>
              <w:jc w:val="center"/>
              <w:rPr>
                <w:rFonts w:ascii="Times New Roman" w:hAnsi="Times New Roman" w:cs="Times New Roman"/>
              </w:rPr>
            </w:pPr>
            <w:r w:rsidRPr="00DC7D70">
              <w:rPr>
                <w:rFonts w:ascii="Times New Roman" w:hAnsi="Times New Roman" w:cs="Times New Roman"/>
              </w:rPr>
              <w:t>Excellent</w:t>
            </w:r>
          </w:p>
        </w:tc>
        <w:tc>
          <w:tcPr>
            <w:tcW w:w="0" w:type="auto"/>
          </w:tcPr>
          <w:p w14:paraId="10792D84" w14:textId="77777777" w:rsidR="00DC4491" w:rsidRPr="00DC7D70" w:rsidRDefault="00DC4491" w:rsidP="00785423">
            <w:pPr>
              <w:pStyle w:val="Compact"/>
              <w:spacing w:after="120"/>
              <w:jc w:val="cente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0.8</m:t>
                </m:r>
              </m:oMath>
            </m:oMathPara>
          </w:p>
        </w:tc>
        <w:tc>
          <w:tcPr>
            <w:tcW w:w="0" w:type="auto"/>
          </w:tcPr>
          <w:p w14:paraId="13D3DE06"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Correction meets high-performance standards across all metrics</w:t>
            </w:r>
          </w:p>
        </w:tc>
      </w:tr>
      <w:tr w:rsidR="00DC4491" w:rsidRPr="00DC7D70" w14:paraId="4C5DDADD" w14:textId="77777777" w:rsidTr="00785423">
        <w:tc>
          <w:tcPr>
            <w:tcW w:w="0" w:type="auto"/>
          </w:tcPr>
          <w:p w14:paraId="12427F40" w14:textId="77777777" w:rsidR="00DC4491" w:rsidRPr="00DC7D70" w:rsidRDefault="00DC4491" w:rsidP="00785423">
            <w:pPr>
              <w:pStyle w:val="Compact"/>
              <w:spacing w:after="120"/>
              <w:jc w:val="center"/>
              <w:rPr>
                <w:rFonts w:ascii="Times New Roman" w:hAnsi="Times New Roman" w:cs="Times New Roman"/>
              </w:rPr>
            </w:pPr>
            <w:r w:rsidRPr="00DC7D70">
              <w:rPr>
                <w:rFonts w:ascii="Times New Roman" w:hAnsi="Times New Roman" w:cs="Times New Roman"/>
              </w:rPr>
              <w:t>Good</w:t>
            </w:r>
          </w:p>
        </w:tc>
        <w:tc>
          <w:tcPr>
            <w:tcW w:w="0" w:type="auto"/>
          </w:tcPr>
          <w:p w14:paraId="1C186BB5" w14:textId="77777777" w:rsidR="00DC4491" w:rsidRPr="00DC7D70" w:rsidRDefault="00DC4491" w:rsidP="00785423">
            <w:pPr>
              <w:pStyle w:val="Compact"/>
              <w:spacing w:after="120"/>
              <w:jc w:val="cente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0.6</m:t>
                </m:r>
                <m:r>
                  <m:rPr>
                    <m:sty m:val="p"/>
                  </m:rPr>
                  <w:rPr>
                    <w:rFonts w:ascii="Cambria Math" w:hAnsi="Cambria Math" w:cs="Times New Roman"/>
                  </w:rPr>
                  <m:t>,</m:t>
                </m:r>
                <m:r>
                  <w:rPr>
                    <w:rFonts w:ascii="Cambria Math" w:hAnsi="Cambria Math" w:cs="Times New Roman"/>
                  </w:rPr>
                  <m:t>0.8</m:t>
                </m:r>
                <m:r>
                  <m:rPr>
                    <m:sty m:val="p"/>
                  </m:rPr>
                  <w:rPr>
                    <w:rFonts w:ascii="Cambria Math" w:hAnsi="Cambria Math" w:cs="Times New Roman"/>
                  </w:rPr>
                  <m:t>)</m:t>
                </m:r>
              </m:oMath>
            </m:oMathPara>
          </w:p>
        </w:tc>
        <w:tc>
          <w:tcPr>
            <w:tcW w:w="0" w:type="auto"/>
          </w:tcPr>
          <w:p w14:paraId="6FE8ADBB"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Well-performing with minor deficiencies in some areas</w:t>
            </w:r>
          </w:p>
        </w:tc>
      </w:tr>
      <w:tr w:rsidR="00DC4491" w:rsidRPr="00DC7D70" w14:paraId="08673BA6" w14:textId="77777777" w:rsidTr="00785423">
        <w:tc>
          <w:tcPr>
            <w:tcW w:w="0" w:type="auto"/>
          </w:tcPr>
          <w:p w14:paraId="47A23AE8" w14:textId="77777777" w:rsidR="00DC4491" w:rsidRPr="00DC7D70" w:rsidRDefault="00DC4491" w:rsidP="00785423">
            <w:pPr>
              <w:pStyle w:val="Compact"/>
              <w:spacing w:after="120"/>
              <w:jc w:val="center"/>
              <w:rPr>
                <w:rFonts w:ascii="Times New Roman" w:hAnsi="Times New Roman" w:cs="Times New Roman"/>
              </w:rPr>
            </w:pPr>
            <w:r w:rsidRPr="00DC7D70">
              <w:rPr>
                <w:rFonts w:ascii="Times New Roman" w:hAnsi="Times New Roman" w:cs="Times New Roman"/>
              </w:rPr>
              <w:t>Fair</w:t>
            </w:r>
          </w:p>
        </w:tc>
        <w:tc>
          <w:tcPr>
            <w:tcW w:w="0" w:type="auto"/>
          </w:tcPr>
          <w:p w14:paraId="35BAC254" w14:textId="77777777" w:rsidR="00DC4491" w:rsidRPr="00DC7D70" w:rsidRDefault="00DC4491" w:rsidP="00785423">
            <w:pPr>
              <w:pStyle w:val="Compact"/>
              <w:spacing w:after="120"/>
              <w:jc w:val="center"/>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0.4</m:t>
                </m:r>
                <m:r>
                  <m:rPr>
                    <m:sty m:val="p"/>
                  </m:rPr>
                  <w:rPr>
                    <w:rFonts w:ascii="Cambria Math" w:hAnsi="Cambria Math" w:cs="Times New Roman"/>
                  </w:rPr>
                  <m:t>,</m:t>
                </m:r>
                <m:r>
                  <w:rPr>
                    <w:rFonts w:ascii="Cambria Math" w:hAnsi="Cambria Math" w:cs="Times New Roman"/>
                  </w:rPr>
                  <m:t>0.6</m:t>
                </m:r>
                <m:r>
                  <m:rPr>
                    <m:sty m:val="p"/>
                  </m:rPr>
                  <w:rPr>
                    <w:rFonts w:ascii="Cambria Math" w:hAnsi="Cambria Math" w:cs="Times New Roman"/>
                  </w:rPr>
                  <m:t>)</m:t>
                </m:r>
              </m:oMath>
            </m:oMathPara>
          </w:p>
        </w:tc>
        <w:tc>
          <w:tcPr>
            <w:tcW w:w="0" w:type="auto"/>
          </w:tcPr>
          <w:p w14:paraId="58BDE782"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Basic improvements achieved but moderate performance gaps remain</w:t>
            </w:r>
          </w:p>
        </w:tc>
      </w:tr>
      <w:tr w:rsidR="00DC4491" w:rsidRPr="00DC7D70" w14:paraId="22FA908D" w14:textId="77777777" w:rsidTr="00A95752">
        <w:tc>
          <w:tcPr>
            <w:tcW w:w="0" w:type="auto"/>
            <w:tcBorders>
              <w:bottom w:val="single" w:sz="4" w:space="0" w:color="auto"/>
            </w:tcBorders>
          </w:tcPr>
          <w:p w14:paraId="7B680579" w14:textId="77777777" w:rsidR="00DC4491" w:rsidRPr="00DC7D70" w:rsidRDefault="00DC4491" w:rsidP="00785423">
            <w:pPr>
              <w:pStyle w:val="Compact"/>
              <w:spacing w:after="120"/>
              <w:jc w:val="center"/>
              <w:rPr>
                <w:rFonts w:ascii="Times New Roman" w:hAnsi="Times New Roman" w:cs="Times New Roman"/>
              </w:rPr>
            </w:pPr>
            <w:r w:rsidRPr="00DC7D70">
              <w:rPr>
                <w:rFonts w:ascii="Times New Roman" w:hAnsi="Times New Roman" w:cs="Times New Roman"/>
              </w:rPr>
              <w:t>Poor</w:t>
            </w:r>
          </w:p>
        </w:tc>
        <w:tc>
          <w:tcPr>
            <w:tcW w:w="0" w:type="auto"/>
            <w:tcBorders>
              <w:bottom w:val="single" w:sz="4" w:space="0" w:color="auto"/>
            </w:tcBorders>
          </w:tcPr>
          <w:p w14:paraId="60A6FFAC" w14:textId="77777777" w:rsidR="00DC4491" w:rsidRPr="00DC7D70" w:rsidRDefault="00DC4491" w:rsidP="00785423">
            <w:pPr>
              <w:pStyle w:val="Compact"/>
              <w:spacing w:after="120"/>
              <w:jc w:val="center"/>
              <w:rPr>
                <w:rFonts w:ascii="Times New Roman" w:hAnsi="Times New Roman" w:cs="Times New Roman"/>
              </w:rPr>
            </w:pPr>
            <m:oMathPara>
              <m:oMath>
                <m:r>
                  <m:rPr>
                    <m:sty m:val="p"/>
                  </m:rPr>
                  <w:rPr>
                    <w:rFonts w:ascii="Cambria Math" w:hAnsi="Cambria Math" w:cs="Times New Roman"/>
                  </w:rPr>
                  <m:t>&lt;</m:t>
                </m:r>
                <m:r>
                  <w:rPr>
                    <w:rFonts w:ascii="Cambria Math" w:hAnsi="Cambria Math" w:cs="Times New Roman"/>
                  </w:rPr>
                  <m:t>0.4</m:t>
                </m:r>
              </m:oMath>
            </m:oMathPara>
          </w:p>
        </w:tc>
        <w:tc>
          <w:tcPr>
            <w:tcW w:w="0" w:type="auto"/>
            <w:tcBorders>
              <w:bottom w:val="single" w:sz="4" w:space="0" w:color="auto"/>
            </w:tcBorders>
          </w:tcPr>
          <w:p w14:paraId="01AB481F"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Substantial deficiencies and limited reliability</w:t>
            </w:r>
          </w:p>
        </w:tc>
      </w:tr>
    </w:tbl>
    <w:p w14:paraId="76C20C8A" w14:textId="77777777" w:rsidR="009009FB" w:rsidRDefault="009009FB" w:rsidP="00EA47EC">
      <w:pPr>
        <w:pStyle w:val="Heading1"/>
        <w:numPr>
          <w:ilvl w:val="0"/>
          <w:numId w:val="0"/>
        </w:numPr>
        <w:spacing w:after="120"/>
        <w:jc w:val="both"/>
        <w:rPr>
          <w:rFonts w:cs="Times New Roman"/>
          <w:sz w:val="24"/>
          <w:szCs w:val="24"/>
        </w:rPr>
      </w:pPr>
      <w:bookmarkStart w:id="7" w:name="sec:s3"/>
      <w:bookmarkEnd w:id="1"/>
      <w:bookmarkEnd w:id="6"/>
    </w:p>
    <w:p w14:paraId="0188290D" w14:textId="232C54E8" w:rsidR="00DC4491" w:rsidRPr="00DC7D70" w:rsidRDefault="00EA47EC" w:rsidP="00EA47EC">
      <w:pPr>
        <w:pStyle w:val="Heading1"/>
        <w:numPr>
          <w:ilvl w:val="0"/>
          <w:numId w:val="0"/>
        </w:numPr>
        <w:spacing w:after="120"/>
        <w:jc w:val="both"/>
        <w:rPr>
          <w:rFonts w:cs="Times New Roman"/>
          <w:sz w:val="24"/>
          <w:szCs w:val="24"/>
        </w:rPr>
      </w:pPr>
      <w:r>
        <w:rPr>
          <w:rFonts w:cs="Times New Roman"/>
          <w:sz w:val="24"/>
          <w:szCs w:val="24"/>
        </w:rPr>
        <w:t xml:space="preserve">S3. </w:t>
      </w:r>
      <w:r w:rsidR="00DC4491" w:rsidRPr="00DC7D70">
        <w:rPr>
          <w:rFonts w:cs="Times New Roman"/>
          <w:sz w:val="24"/>
          <w:szCs w:val="24"/>
        </w:rPr>
        <w:t>Confidence Assessment</w:t>
      </w:r>
    </w:p>
    <w:p w14:paraId="5F9B8833"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The confidence score provides an additional layer of information indicating the reliability of the computed quality metrics. Because the statistical stability of pixel-level metrics depends on sample size, metric consistency, and distributional agreement, the confidence computation is adapted to the evaluation mode.</w:t>
      </w:r>
    </w:p>
    <w:p w14:paraId="6CC4FA5F" w14:textId="77777777" w:rsidR="00DC4491" w:rsidRDefault="00DC4491" w:rsidP="00EB2CB1">
      <w:pPr>
        <w:pStyle w:val="BodyText"/>
        <w:ind w:firstLine="0"/>
        <w:rPr>
          <w:rFonts w:cs="Times New Roman"/>
        </w:rPr>
      </w:pPr>
      <w:r w:rsidRPr="00DC7D70">
        <w:rPr>
          <w:rFonts w:cs="Times New Roman"/>
        </w:rPr>
        <w:t>For the aggregated (single-</w:t>
      </w:r>
      <w:proofErr w:type="spellStart"/>
      <w:r w:rsidRPr="00DC7D70">
        <w:rPr>
          <w:rFonts w:cs="Times New Roman"/>
        </w:rPr>
        <w:t>dekad</w:t>
      </w:r>
      <w:proofErr w:type="spellEnd"/>
      <w:r w:rsidRPr="00DC7D70">
        <w:rPr>
          <w:rFonts w:cs="Times New Roman"/>
        </w:rPr>
        <w:t>) evaluation, where sample sizes are large by design (</w:t>
      </w:r>
      <m:oMath>
        <m:r>
          <m:rPr>
            <m:sty m:val="p"/>
          </m:rPr>
          <w:rPr>
            <w:rFonts w:ascii="Cambria Math" w:hAnsi="Cambria Math" w:cs="Times New Roman"/>
          </w:rPr>
          <m:t>∼</m:t>
        </m:r>
      </m:oMath>
      <w:r w:rsidRPr="00DC7D70">
        <w:rPr>
          <w:rFonts w:cs="Times New Roman"/>
        </w:rPr>
        <w:t>230 daily values pooled across all years):</w:t>
      </w:r>
    </w:p>
    <w:p w14:paraId="30F2FCCC" w14:textId="061E8B65" w:rsidR="003C67C0" w:rsidRPr="00DC7D70" w:rsidRDefault="003C67C0" w:rsidP="003C67C0">
      <w:pPr>
        <w:pStyle w:val="MTDisplayEquation"/>
      </w:pPr>
      <w:r>
        <w:tab/>
      </w:r>
      <w:r w:rsidRPr="003C67C0">
        <w:rPr>
          <w:position w:val="-14"/>
        </w:rPr>
        <w:object w:dxaOrig="2900" w:dyaOrig="380" w14:anchorId="4C66295B">
          <v:shape id="_x0000_i2357" type="#_x0000_t75" style="width:144.75pt;height:18.75pt" o:ole="">
            <v:imagedata r:id="rId42" o:title=""/>
          </v:shape>
          <o:OLEObject Type="Embed" ProgID="Equation.DSMT4" ShapeID="_x0000_i2357" DrawAspect="Content" ObjectID="_1838866124"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18</w:instrText>
        </w:r>
      </w:fldSimple>
      <w:r>
        <w:instrText>)</w:instrText>
      </w:r>
      <w:r>
        <w:fldChar w:fldCharType="end"/>
      </w:r>
    </w:p>
    <w:p w14:paraId="55CB0FD9"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For the </w:t>
      </w:r>
      <w:proofErr w:type="gramStart"/>
      <w:r w:rsidRPr="00DC7D70">
        <w:rPr>
          <w:rFonts w:ascii="Times New Roman" w:hAnsi="Times New Roman" w:cs="Times New Roman"/>
        </w:rPr>
        <w:t>timeseries</w:t>
      </w:r>
      <w:proofErr w:type="gramEnd"/>
      <w:r w:rsidRPr="00DC7D70">
        <w:rPr>
          <w:rFonts w:ascii="Times New Roman" w:hAnsi="Times New Roman" w:cs="Times New Roman"/>
        </w:rPr>
        <w:t xml:space="preserve"> evaluation, where sample sizes vary per year (</w:t>
      </w:r>
      <m:oMath>
        <m:r>
          <m:rPr>
            <m:sty m:val="p"/>
          </m:rPr>
          <w:rPr>
            <w:rFonts w:ascii="Cambria Math" w:hAnsi="Cambria Math" w:cs="Times New Roman"/>
          </w:rPr>
          <m:t>∼</m:t>
        </m:r>
      </m:oMath>
      <w:r w:rsidRPr="00DC7D70">
        <w:rPr>
          <w:rFonts w:ascii="Times New Roman" w:hAnsi="Times New Roman" w:cs="Times New Roman"/>
        </w:rPr>
        <w:t>10 daily values per dekad):</w:t>
      </w:r>
    </w:p>
    <w:p w14:paraId="156F46AC" w14:textId="71A998A0" w:rsidR="003C67C0" w:rsidRPr="003C67C0" w:rsidRDefault="003C67C0" w:rsidP="003C67C0">
      <w:pPr>
        <w:pStyle w:val="MTDisplayEquation"/>
      </w:pPr>
      <w:r>
        <w:tab/>
      </w:r>
      <w:r w:rsidR="007418B5" w:rsidRPr="003C67C0">
        <w:rPr>
          <w:position w:val="-14"/>
        </w:rPr>
        <w:object w:dxaOrig="4200" w:dyaOrig="380" w14:anchorId="310435CE">
          <v:shape id="_x0000_i2464" type="#_x0000_t75" style="width:210pt;height:18.75pt" o:ole="">
            <v:imagedata r:id="rId44" o:title=""/>
          </v:shape>
          <o:OLEObject Type="Embed" ProgID="Equation.DSMT4" ShapeID="_x0000_i2464" DrawAspect="Content" ObjectID="_1838866125"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418B5">
          <w:rPr>
            <w:noProof/>
          </w:rPr>
          <w:instrText>19</w:instrText>
        </w:r>
      </w:fldSimple>
      <w:r>
        <w:instrText>)</w:instrText>
      </w:r>
      <w:r>
        <w:fldChar w:fldCharType="end"/>
      </w:r>
    </w:p>
    <w:p w14:paraId="2F6D95C5" w14:textId="77777777" w:rsidR="00DC4491"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sample</m:t>
            </m:r>
          </m:sub>
        </m:sSub>
      </m:oMath>
      <w:r w:rsidRPr="00DC7D70">
        <w:rPr>
          <w:rFonts w:ascii="Times New Roman" w:hAnsi="Times New Roman" w:cs="Times New Roman"/>
        </w:rPr>
        <w:t xml:space="preserve"> is the fraction of valid (non-missing) time steps,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consistency</m:t>
            </m:r>
          </m:sub>
        </m:sSub>
      </m:oMath>
      <w:r w:rsidRPr="00DC7D70">
        <w:rPr>
          <w:rFonts w:ascii="Times New Roman" w:hAnsi="Times New Roman" w:cs="Times New Roman"/>
        </w:rPr>
        <w:t xml:space="preserve"> measures agreement among normalized basic metrics computed as:</w:t>
      </w:r>
    </w:p>
    <w:p w14:paraId="47545F50" w14:textId="51EAE01E" w:rsidR="007418B5" w:rsidRPr="007418B5" w:rsidRDefault="007418B5" w:rsidP="007418B5">
      <w:pPr>
        <w:pStyle w:val="MTDisplayEquation"/>
      </w:pPr>
      <w:r>
        <w:tab/>
      </w:r>
      <w:r w:rsidRPr="007418B5">
        <w:rPr>
          <w:position w:val="-18"/>
        </w:rPr>
        <w:object w:dxaOrig="4220" w:dyaOrig="480" w14:anchorId="13FE562C">
          <v:shape id="_x0000_i2575" type="#_x0000_t75" style="width:210.75pt;height:24pt" o:ole="">
            <v:imagedata r:id="rId46" o:title=""/>
          </v:shape>
          <o:OLEObject Type="Embed" ProgID="Equation.DSMT4" ShapeID="_x0000_i2575" DrawAspect="Content" ObjectID="_1838866126"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20</w:instrText>
        </w:r>
      </w:fldSimple>
      <w:r>
        <w:instrText>)</w:instrText>
      </w:r>
      <w:r>
        <w:fldChar w:fldCharType="end"/>
      </w:r>
    </w:p>
    <w:p w14:paraId="0E13FC18"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S</m:t>
            </m:r>
          </m:e>
        </m:acc>
      </m:oMath>
      <w:r w:rsidRPr="00DC7D70">
        <w:rPr>
          <w:rFonts w:ascii="Times New Roman" w:hAnsi="Times New Roman" w:cs="Times New Roman"/>
        </w:rPr>
        <w:t xml:space="preserve"> denotes the normalized score (mapped to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DC7D70">
        <w:rPr>
          <w:rFonts w:ascii="Times New Roman" w:hAnsi="Times New Roman" w:cs="Times New Roman"/>
        </w:rPr>
        <w:t xml:space="preserve"> where 1 is optimal),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dist</m:t>
            </m:r>
          </m:sub>
        </m:sSub>
      </m:oMath>
      <w:r w:rsidRPr="00DC7D70">
        <w:rPr>
          <w:rFonts w:ascii="Times New Roman" w:hAnsi="Times New Roman" w:cs="Times New Roman"/>
        </w:rPr>
        <w:t xml:space="preserve"> is the Kolmogorov-Smirnov test </w:t>
      </w:r>
      <m:oMath>
        <m:r>
          <w:rPr>
            <w:rFonts w:ascii="Cambria Math" w:hAnsi="Cambria Math" w:cs="Times New Roman"/>
          </w:rPr>
          <m:t>p</m:t>
        </m:r>
      </m:oMath>
      <w:r w:rsidRPr="00DC7D70">
        <w:rPr>
          <w:rFonts w:ascii="Times New Roman" w:hAnsi="Times New Roman" w:cs="Times New Roman"/>
        </w:rPr>
        <w:t>-value.</w:t>
      </w:r>
    </w:p>
    <w:p w14:paraId="2FBACD08" w14:textId="77777777" w:rsidR="00DC4491" w:rsidRDefault="00DC4491" w:rsidP="007418B5">
      <w:pPr>
        <w:pStyle w:val="BodyText"/>
        <w:ind w:firstLine="0"/>
        <w:rPr>
          <w:rFonts w:cs="Times New Roman"/>
        </w:rPr>
      </w:pPr>
      <w:r w:rsidRPr="00DC7D70">
        <w:rPr>
          <w:rFonts w:cs="Times New Roman"/>
        </w:rPr>
        <w:t>Grid cells or time periods with low confidence scores are flagged, highlighting regions where the evaluation may be less reliable due to data limitations or inconsistent correction behavior.</w:t>
      </w:r>
    </w:p>
    <w:p w14:paraId="03EF7CC2" w14:textId="77777777" w:rsidR="009009FB" w:rsidRPr="00DC7D70" w:rsidRDefault="009009FB" w:rsidP="00DC4491">
      <w:pPr>
        <w:pStyle w:val="BodyText"/>
        <w:rPr>
          <w:rFonts w:cs="Times New Roman"/>
        </w:rPr>
      </w:pPr>
    </w:p>
    <w:p w14:paraId="2C587B1B" w14:textId="784BEF04" w:rsidR="00DC4491" w:rsidRPr="00DC7D70" w:rsidRDefault="009009FB" w:rsidP="009009FB">
      <w:pPr>
        <w:pStyle w:val="Heading1"/>
        <w:numPr>
          <w:ilvl w:val="0"/>
          <w:numId w:val="0"/>
        </w:numPr>
        <w:spacing w:after="120"/>
        <w:jc w:val="both"/>
        <w:rPr>
          <w:rFonts w:cs="Times New Roman"/>
          <w:sz w:val="24"/>
          <w:szCs w:val="24"/>
        </w:rPr>
      </w:pPr>
      <w:bookmarkStart w:id="8" w:name="sec:s4"/>
      <w:bookmarkEnd w:id="7"/>
      <w:r>
        <w:rPr>
          <w:rFonts w:cs="Times New Roman"/>
          <w:sz w:val="24"/>
          <w:szCs w:val="24"/>
        </w:rPr>
        <w:t xml:space="preserve">S4. </w:t>
      </w:r>
      <w:r w:rsidR="00DC4491" w:rsidRPr="00DC7D70">
        <w:rPr>
          <w:rFonts w:cs="Times New Roman"/>
          <w:sz w:val="24"/>
          <w:szCs w:val="24"/>
        </w:rPr>
        <w:t>Conditional Bias Decomposition</w:t>
      </w:r>
    </w:p>
    <w:p w14:paraId="5977946C" w14:textId="77777777" w:rsidR="00DC4491" w:rsidRPr="00DC7D70" w:rsidRDefault="00DC4491" w:rsidP="00DC4491">
      <w:pPr>
        <w:pStyle w:val="FirstParagraph"/>
        <w:spacing w:after="120"/>
        <w:rPr>
          <w:rFonts w:ascii="Times New Roman" w:hAnsi="Times New Roman" w:cs="Times New Roman"/>
        </w:rPr>
      </w:pPr>
      <w:r w:rsidRPr="00DC7D70">
        <w:rPr>
          <w:rFonts w:ascii="Times New Roman" w:hAnsi="Times New Roman" w:cs="Times New Roman"/>
        </w:rPr>
        <w:t xml:space="preserve">The domain-average relative bias reported in the main text conceals an important spatial-conditional structure. A per-pixel decomposition of the relative bias was performed by partitioning each pixel’s time series into three regions defined on the CPC-UNI reference distribution: R1 (body, reference values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80</m:t>
            </m:r>
          </m:sub>
        </m:sSub>
      </m:oMath>
      <w:r w:rsidRPr="00DC7D70">
        <w:rPr>
          <w:rFonts w:ascii="Times New Roman" w:hAnsi="Times New Roman" w:cs="Times New Roman"/>
        </w:rPr>
        <w:t xml:space="preserve">), R2 (moderate tail,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80</m:t>
            </m:r>
          </m:sub>
        </m:sSub>
        <m:r>
          <m:rPr>
            <m:sty m:val="p"/>
          </m:rPr>
          <w:rPr>
            <w:rFonts w:ascii="Cambria Math" w:hAnsi="Cambria Math" w:cs="Times New Roman"/>
          </w:rPr>
          <m:t>&lt;</m:t>
        </m:r>
        <m:r>
          <m:rPr>
            <m:nor/>
          </m:rPr>
          <w:rPr>
            <w:rFonts w:ascii="Times New Roman" w:hAnsi="Times New Roman" w:cs="Times New Roman"/>
          </w:rPr>
          <m:t>ref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99.9</m:t>
            </m:r>
          </m:sub>
        </m:sSub>
      </m:oMath>
      <w:r w:rsidRPr="00DC7D70">
        <w:rPr>
          <w:rFonts w:ascii="Times New Roman" w:hAnsi="Times New Roman" w:cs="Times New Roman"/>
        </w:rPr>
        <w:t xml:space="preserve">), and R3 (extreme, ref </w:t>
      </w:r>
      <m:oMath>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99.9</m:t>
            </m:r>
          </m:sub>
        </m:sSub>
      </m:oMath>
      <w:r w:rsidRPr="00DC7D70">
        <w:rPr>
          <w:rFonts w:ascii="Times New Roman" w:hAnsi="Times New Roman" w:cs="Times New Roman"/>
        </w:rPr>
        <w:t>). The sum-weighted contribution of each region to the overall domain bias is reported as a percentage-point (pp) share of the reference total.</w:t>
      </w:r>
    </w:p>
    <w:p w14:paraId="5B85D65D" w14:textId="77777777" w:rsidR="00DC4491" w:rsidRPr="00DC7D70" w:rsidRDefault="00DC4491" w:rsidP="009009FB">
      <w:pPr>
        <w:pStyle w:val="BodyText"/>
        <w:ind w:firstLine="0"/>
        <w:rPr>
          <w:rFonts w:cs="Times New Roman"/>
        </w:rPr>
      </w:pPr>
      <w:r w:rsidRPr="00DC7D70">
        <w:rPr>
          <w:rFonts w:cs="Times New Roman"/>
          <w:b/>
          <w:bCs/>
        </w:rPr>
        <w:t>Table S2.</w:t>
      </w:r>
      <w:r w:rsidRPr="00DC7D70">
        <w:rPr>
          <w:rFonts w:cs="Times New Roman"/>
        </w:rPr>
        <w:t xml:space="preserve"> Per-pixel R1/R2/R3 decomposition of sum-weighted relative bias against CPC-UNI for January </w:t>
      </w:r>
      <w:proofErr w:type="spellStart"/>
      <w:r w:rsidRPr="00DC7D70">
        <w:rPr>
          <w:rFonts w:cs="Times New Roman"/>
        </w:rPr>
        <w:t>dekad</w:t>
      </w:r>
      <w:proofErr w:type="spellEnd"/>
      <w:r w:rsidRPr="00DC7D70">
        <w:rPr>
          <w:rFonts w:cs="Times New Roman"/>
        </w:rPr>
        <w:t xml:space="preserve"> 1, land pixels only. Contributions are expressed in percentage points of the reference sum and are additive to the overall RB.</w:t>
      </w:r>
    </w:p>
    <w:tbl>
      <w:tblPr>
        <w:tblStyle w:val="Table"/>
        <w:tblW w:w="0" w:type="auto"/>
        <w:tblLook w:val="0020" w:firstRow="1" w:lastRow="0" w:firstColumn="0" w:lastColumn="0" w:noHBand="0" w:noVBand="0"/>
      </w:tblPr>
      <w:tblGrid>
        <w:gridCol w:w="1900"/>
        <w:gridCol w:w="1537"/>
        <w:gridCol w:w="1497"/>
        <w:gridCol w:w="1507"/>
        <w:gridCol w:w="1497"/>
      </w:tblGrid>
      <w:tr w:rsidR="00DC4491" w:rsidRPr="00DC7D70" w14:paraId="1F6F9242" w14:textId="77777777" w:rsidTr="009009FB">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tcBorders>
          </w:tcPr>
          <w:p w14:paraId="387D938A"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Field</w:t>
            </w:r>
          </w:p>
        </w:tc>
        <w:tc>
          <w:tcPr>
            <w:tcW w:w="0" w:type="auto"/>
            <w:tcBorders>
              <w:top w:val="single" w:sz="4" w:space="0" w:color="auto"/>
            </w:tcBorders>
          </w:tcPr>
          <w:p w14:paraId="4491E23C"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Overall RB (%)</w:t>
            </w:r>
          </w:p>
        </w:tc>
        <w:tc>
          <w:tcPr>
            <w:tcW w:w="0" w:type="auto"/>
            <w:tcBorders>
              <w:top w:val="single" w:sz="4" w:space="0" w:color="auto"/>
            </w:tcBorders>
          </w:tcPr>
          <w:p w14:paraId="2BA0EE1E"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 xml:space="preserve">R1 </w:t>
            </w:r>
            <w:proofErr w:type="spellStart"/>
            <w:r w:rsidRPr="00DC7D70">
              <w:rPr>
                <w:rFonts w:ascii="Times New Roman" w:hAnsi="Times New Roman" w:cs="Times New Roman"/>
              </w:rPr>
              <w:t>contrib</w:t>
            </w:r>
            <w:proofErr w:type="spellEnd"/>
            <w:r w:rsidRPr="00DC7D70">
              <w:rPr>
                <w:rFonts w:ascii="Times New Roman" w:hAnsi="Times New Roman" w:cs="Times New Roman"/>
              </w:rPr>
              <w:t xml:space="preserve"> (pp)</w:t>
            </w:r>
          </w:p>
        </w:tc>
        <w:tc>
          <w:tcPr>
            <w:tcW w:w="0" w:type="auto"/>
            <w:tcBorders>
              <w:top w:val="single" w:sz="4" w:space="0" w:color="auto"/>
            </w:tcBorders>
          </w:tcPr>
          <w:p w14:paraId="57DBB1F7"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 xml:space="preserve">R2 </w:t>
            </w:r>
            <w:proofErr w:type="spellStart"/>
            <w:r w:rsidRPr="00DC7D70">
              <w:rPr>
                <w:rFonts w:ascii="Times New Roman" w:hAnsi="Times New Roman" w:cs="Times New Roman"/>
              </w:rPr>
              <w:t>contrib</w:t>
            </w:r>
            <w:proofErr w:type="spellEnd"/>
            <w:r w:rsidRPr="00DC7D70">
              <w:rPr>
                <w:rFonts w:ascii="Times New Roman" w:hAnsi="Times New Roman" w:cs="Times New Roman"/>
              </w:rPr>
              <w:t xml:space="preserve"> (pp)</w:t>
            </w:r>
          </w:p>
        </w:tc>
        <w:tc>
          <w:tcPr>
            <w:tcW w:w="0" w:type="auto"/>
            <w:tcBorders>
              <w:top w:val="single" w:sz="4" w:space="0" w:color="auto"/>
            </w:tcBorders>
          </w:tcPr>
          <w:p w14:paraId="22472BFF"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 xml:space="preserve">R3 </w:t>
            </w:r>
            <w:proofErr w:type="spellStart"/>
            <w:r w:rsidRPr="00DC7D70">
              <w:rPr>
                <w:rFonts w:ascii="Times New Roman" w:hAnsi="Times New Roman" w:cs="Times New Roman"/>
              </w:rPr>
              <w:t>contrib</w:t>
            </w:r>
            <w:proofErr w:type="spellEnd"/>
            <w:r w:rsidRPr="00DC7D70">
              <w:rPr>
                <w:rFonts w:ascii="Times New Roman" w:hAnsi="Times New Roman" w:cs="Times New Roman"/>
              </w:rPr>
              <w:t xml:space="preserve"> (pp)</w:t>
            </w:r>
          </w:p>
        </w:tc>
      </w:tr>
      <w:tr w:rsidR="00DC4491" w:rsidRPr="00DC7D70" w14:paraId="5D138EEB" w14:textId="77777777" w:rsidTr="00785423">
        <w:tc>
          <w:tcPr>
            <w:tcW w:w="0" w:type="auto"/>
          </w:tcPr>
          <w:p w14:paraId="164A9F6F"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Raw IMERG-L</w:t>
            </w:r>
          </w:p>
        </w:tc>
        <w:tc>
          <w:tcPr>
            <w:tcW w:w="0" w:type="auto"/>
          </w:tcPr>
          <w:p w14:paraId="47D3144E"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+15.52</w:t>
            </w:r>
          </w:p>
        </w:tc>
        <w:tc>
          <w:tcPr>
            <w:tcW w:w="0" w:type="auto"/>
          </w:tcPr>
          <w:p w14:paraId="07BEC9E8"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+38.91</w:t>
            </w:r>
          </w:p>
        </w:tc>
        <w:tc>
          <w:tcPr>
            <w:tcW w:w="0" w:type="auto"/>
          </w:tcPr>
          <w:p w14:paraId="3D548D64" w14:textId="77777777" w:rsidR="00DC4491" w:rsidRPr="00DC7D70" w:rsidRDefault="00DC4491" w:rsidP="00785423">
            <w:pPr>
              <w:pStyle w:val="Compact"/>
              <w:spacing w:after="120"/>
              <w:jc w:val="right"/>
              <w:rPr>
                <w:rFonts w:ascii="Times New Roman" w:hAnsi="Times New Roman" w:cs="Times New Roman"/>
              </w:rPr>
            </w:pPr>
            <m:oMath>
              <m:r>
                <m:rPr>
                  <m:sty m:val="p"/>
                </m:rPr>
                <w:rPr>
                  <w:rFonts w:ascii="Cambria Math" w:hAnsi="Cambria Math" w:cs="Times New Roman"/>
                </w:rPr>
                <m:t>-</m:t>
              </m:r>
            </m:oMath>
            <w:r w:rsidRPr="00DC7D70">
              <w:rPr>
                <w:rFonts w:ascii="Times New Roman" w:hAnsi="Times New Roman" w:cs="Times New Roman"/>
              </w:rPr>
              <w:t>20.71</w:t>
            </w:r>
          </w:p>
        </w:tc>
        <w:tc>
          <w:tcPr>
            <w:tcW w:w="0" w:type="auto"/>
          </w:tcPr>
          <w:p w14:paraId="6FC1136F" w14:textId="77777777" w:rsidR="00DC4491" w:rsidRPr="00DC7D70" w:rsidRDefault="00DC4491" w:rsidP="00785423">
            <w:pPr>
              <w:pStyle w:val="Compact"/>
              <w:spacing w:after="120"/>
              <w:jc w:val="right"/>
              <w:rPr>
                <w:rFonts w:ascii="Times New Roman" w:hAnsi="Times New Roman" w:cs="Times New Roman"/>
              </w:rPr>
            </w:pPr>
            <m:oMath>
              <m:r>
                <m:rPr>
                  <m:sty m:val="p"/>
                </m:rPr>
                <w:rPr>
                  <w:rFonts w:ascii="Cambria Math" w:hAnsi="Cambria Math" w:cs="Times New Roman"/>
                </w:rPr>
                <m:t>-</m:t>
              </m:r>
            </m:oMath>
            <w:r w:rsidRPr="00DC7D70">
              <w:rPr>
                <w:rFonts w:ascii="Times New Roman" w:hAnsi="Times New Roman" w:cs="Times New Roman"/>
              </w:rPr>
              <w:t>2.68</w:t>
            </w:r>
          </w:p>
        </w:tc>
      </w:tr>
      <w:tr w:rsidR="00DC4491" w:rsidRPr="00DC7D70" w14:paraId="0FD87489" w14:textId="77777777" w:rsidTr="009009FB">
        <w:tc>
          <w:tcPr>
            <w:tcW w:w="0" w:type="auto"/>
            <w:tcBorders>
              <w:bottom w:val="single" w:sz="4" w:space="0" w:color="auto"/>
            </w:tcBorders>
          </w:tcPr>
          <w:p w14:paraId="525EC87A" w14:textId="77777777" w:rsidR="00DC4491" w:rsidRPr="00DC7D70" w:rsidRDefault="00DC4491" w:rsidP="00785423">
            <w:pPr>
              <w:pStyle w:val="Compact"/>
              <w:spacing w:after="120"/>
              <w:rPr>
                <w:rFonts w:ascii="Times New Roman" w:hAnsi="Times New Roman" w:cs="Times New Roman"/>
              </w:rPr>
            </w:pPr>
            <w:r w:rsidRPr="00DC7D70">
              <w:rPr>
                <w:rFonts w:ascii="Times New Roman" w:hAnsi="Times New Roman" w:cs="Times New Roman"/>
              </w:rPr>
              <w:t>LSEQM (this study)</w:t>
            </w:r>
          </w:p>
        </w:tc>
        <w:tc>
          <w:tcPr>
            <w:tcW w:w="0" w:type="auto"/>
            <w:tcBorders>
              <w:bottom w:val="single" w:sz="4" w:space="0" w:color="auto"/>
            </w:tcBorders>
          </w:tcPr>
          <w:p w14:paraId="193DDADF"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+7.90</w:t>
            </w:r>
          </w:p>
        </w:tc>
        <w:tc>
          <w:tcPr>
            <w:tcW w:w="0" w:type="auto"/>
            <w:tcBorders>
              <w:bottom w:val="single" w:sz="4" w:space="0" w:color="auto"/>
            </w:tcBorders>
          </w:tcPr>
          <w:p w14:paraId="75025BB9" w14:textId="77777777" w:rsidR="00DC4491" w:rsidRPr="00DC7D70" w:rsidRDefault="00DC4491" w:rsidP="00785423">
            <w:pPr>
              <w:pStyle w:val="Compact"/>
              <w:spacing w:after="120"/>
              <w:jc w:val="right"/>
              <w:rPr>
                <w:rFonts w:ascii="Times New Roman" w:hAnsi="Times New Roman" w:cs="Times New Roman"/>
              </w:rPr>
            </w:pPr>
            <w:r w:rsidRPr="00DC7D70">
              <w:rPr>
                <w:rFonts w:ascii="Times New Roman" w:hAnsi="Times New Roman" w:cs="Times New Roman"/>
              </w:rPr>
              <w:t>+31.08</w:t>
            </w:r>
          </w:p>
        </w:tc>
        <w:tc>
          <w:tcPr>
            <w:tcW w:w="0" w:type="auto"/>
            <w:tcBorders>
              <w:bottom w:val="single" w:sz="4" w:space="0" w:color="auto"/>
            </w:tcBorders>
          </w:tcPr>
          <w:p w14:paraId="7685C9AE" w14:textId="77777777" w:rsidR="00DC4491" w:rsidRPr="00DC7D70" w:rsidRDefault="00DC4491" w:rsidP="00785423">
            <w:pPr>
              <w:pStyle w:val="Compact"/>
              <w:spacing w:after="120"/>
              <w:jc w:val="right"/>
              <w:rPr>
                <w:rFonts w:ascii="Times New Roman" w:hAnsi="Times New Roman" w:cs="Times New Roman"/>
              </w:rPr>
            </w:pPr>
            <m:oMath>
              <m:r>
                <m:rPr>
                  <m:sty m:val="p"/>
                </m:rPr>
                <w:rPr>
                  <w:rFonts w:ascii="Cambria Math" w:hAnsi="Cambria Math" w:cs="Times New Roman"/>
                </w:rPr>
                <m:t>-</m:t>
              </m:r>
            </m:oMath>
            <w:r w:rsidRPr="00DC7D70">
              <w:rPr>
                <w:rFonts w:ascii="Times New Roman" w:hAnsi="Times New Roman" w:cs="Times New Roman"/>
              </w:rPr>
              <w:t>20.59</w:t>
            </w:r>
          </w:p>
        </w:tc>
        <w:tc>
          <w:tcPr>
            <w:tcW w:w="0" w:type="auto"/>
            <w:tcBorders>
              <w:bottom w:val="single" w:sz="4" w:space="0" w:color="auto"/>
            </w:tcBorders>
          </w:tcPr>
          <w:p w14:paraId="0597139F" w14:textId="77777777" w:rsidR="00DC4491" w:rsidRPr="00DC7D70" w:rsidRDefault="00DC4491" w:rsidP="00785423">
            <w:pPr>
              <w:pStyle w:val="Compact"/>
              <w:spacing w:after="120"/>
              <w:jc w:val="right"/>
              <w:rPr>
                <w:rFonts w:ascii="Times New Roman" w:hAnsi="Times New Roman" w:cs="Times New Roman"/>
              </w:rPr>
            </w:pPr>
            <m:oMath>
              <m:r>
                <m:rPr>
                  <m:sty m:val="p"/>
                </m:rPr>
                <w:rPr>
                  <w:rFonts w:ascii="Cambria Math" w:hAnsi="Cambria Math" w:cs="Times New Roman"/>
                </w:rPr>
                <m:t>-</m:t>
              </m:r>
            </m:oMath>
            <w:r w:rsidRPr="00DC7D70">
              <w:rPr>
                <w:rFonts w:ascii="Times New Roman" w:hAnsi="Times New Roman" w:cs="Times New Roman"/>
              </w:rPr>
              <w:t>2.60</w:t>
            </w:r>
          </w:p>
        </w:tc>
      </w:tr>
    </w:tbl>
    <w:p w14:paraId="4C50EFF4" w14:textId="77777777" w:rsidR="009009FB" w:rsidRDefault="009009FB" w:rsidP="009009FB">
      <w:pPr>
        <w:pStyle w:val="BodyText"/>
        <w:ind w:firstLine="0"/>
        <w:rPr>
          <w:rFonts w:cs="Times New Roman"/>
        </w:rPr>
      </w:pPr>
    </w:p>
    <w:p w14:paraId="7DFB60F7" w14:textId="43BD32C1" w:rsidR="00DC4491" w:rsidRPr="00DC7D70" w:rsidRDefault="00DC4491" w:rsidP="009009FB">
      <w:pPr>
        <w:pStyle w:val="BodyText"/>
        <w:ind w:firstLine="0"/>
        <w:rPr>
          <w:rFonts w:cs="Times New Roman"/>
        </w:rPr>
      </w:pPr>
      <w:r w:rsidRPr="00DC7D70">
        <w:rPr>
          <w:rFonts w:cs="Times New Roman"/>
        </w:rPr>
        <w:t xml:space="preserve">The decomposition reveals a persistent signature conserved across correction stages: IMERG is systematically </w:t>
      </w:r>
      <w:r w:rsidRPr="00DC7D70">
        <w:rPr>
          <w:rFonts w:cs="Times New Roman"/>
          <w:i/>
          <w:iCs/>
        </w:rPr>
        <w:t>too wet</w:t>
      </w:r>
      <w:r w:rsidRPr="00DC7D70">
        <w:rPr>
          <w:rFonts w:cs="Times New Roman"/>
        </w:rPr>
        <w:t xml:space="preserve"> on days that CPC-UNI classifies as light-</w:t>
      </w:r>
      <w:proofErr w:type="spellStart"/>
      <w:r w:rsidRPr="00DC7D70">
        <w:rPr>
          <w:rFonts w:cs="Times New Roman"/>
        </w:rPr>
        <w:t>rain</w:t>
      </w:r>
      <w:proofErr w:type="spellEnd"/>
      <w:r w:rsidRPr="00DC7D70">
        <w:rPr>
          <w:rFonts w:cs="Times New Roman"/>
        </w:rPr>
        <w:t xml:space="preserve"> days (R1, </w:t>
      </w:r>
      <m:oMath>
        <m:r>
          <m:rPr>
            <m:sty m:val="p"/>
          </m:rPr>
          <w:rPr>
            <w:rFonts w:ascii="Cambria Math" w:hAnsi="Cambria Math" w:cs="Times New Roman"/>
          </w:rPr>
          <m:t>+</m:t>
        </m:r>
        <m:r>
          <w:rPr>
            <w:rFonts w:ascii="Cambria Math" w:hAnsi="Cambria Math" w:cs="Times New Roman"/>
          </w:rPr>
          <m:t>27</m:t>
        </m:r>
      </m:oMath>
      <w:r w:rsidRPr="00DC7D70">
        <w:rPr>
          <w:rFonts w:cs="Times New Roman"/>
        </w:rPr>
        <w:t xml:space="preserve"> to </w:t>
      </w:r>
      <m:oMath>
        <m:r>
          <m:rPr>
            <m:sty m:val="p"/>
          </m:rPr>
          <w:rPr>
            <w:rFonts w:ascii="Cambria Math" w:hAnsi="Cambria Math" w:cs="Times New Roman"/>
          </w:rPr>
          <m:t>+</m:t>
        </m:r>
        <m:r>
          <w:rPr>
            <w:rFonts w:ascii="Cambria Math" w:hAnsi="Cambria Math" w:cs="Times New Roman"/>
          </w:rPr>
          <m:t>39</m:t>
        </m:r>
      </m:oMath>
      <w:r w:rsidRPr="00DC7D70">
        <w:rPr>
          <w:rFonts w:cs="Times New Roman"/>
        </w:rPr>
        <w:t xml:space="preserve"> pp) and simultaneously </w:t>
      </w:r>
      <w:r w:rsidRPr="00DC7D70">
        <w:rPr>
          <w:rFonts w:cs="Times New Roman"/>
          <w:i/>
          <w:iCs/>
        </w:rPr>
        <w:t>too dry</w:t>
      </w:r>
      <w:r w:rsidRPr="00DC7D70">
        <w:rPr>
          <w:rFonts w:cs="Times New Roman"/>
        </w:rPr>
        <w:t xml:space="preserve"> on days that CPC-UNI classifies as moderate-heavy or extreme (R2 </w:t>
      </w:r>
      <m:oMath>
        <m:r>
          <m:rPr>
            <m:sty m:val="p"/>
          </m:rPr>
          <w:rPr>
            <w:rFonts w:ascii="Cambria Math" w:hAnsi="Cambria Math" w:cs="Times New Roman"/>
          </w:rPr>
          <m:t>-</m:t>
        </m:r>
        <m:r>
          <w:rPr>
            <w:rFonts w:ascii="Cambria Math" w:hAnsi="Cambria Math" w:cs="Times New Roman"/>
          </w:rPr>
          <m:t>21</m:t>
        </m:r>
      </m:oMath>
      <w:r w:rsidRPr="00DC7D70">
        <w:rPr>
          <w:rFonts w:cs="Times New Roman"/>
        </w:rPr>
        <w:t xml:space="preserve"> pp, R3 </w:t>
      </w:r>
      <m:oMath>
        <m:r>
          <m:rPr>
            <m:sty m:val="p"/>
          </m:rPr>
          <w:rPr>
            <w:rFonts w:ascii="Cambria Math" w:hAnsi="Cambria Math" w:cs="Times New Roman"/>
          </w:rPr>
          <m:t>-</m:t>
        </m:r>
        <m:r>
          <w:rPr>
            <w:rFonts w:ascii="Cambria Math" w:hAnsi="Cambria Math" w:cs="Times New Roman"/>
          </w:rPr>
          <m:t>2.6</m:t>
        </m:r>
      </m:oMath>
      <w:r w:rsidRPr="00DC7D70">
        <w:rPr>
          <w:rFonts w:cs="Times New Roman"/>
        </w:rPr>
        <w:t xml:space="preserve"> pp). The two sign-opposite errors partially cancel in the marginal summary, but at the pixel-day level they reflect a mismatch in </w:t>
      </w:r>
      <w:r w:rsidRPr="00DC7D70">
        <w:rPr>
          <w:rFonts w:cs="Times New Roman"/>
          <w:i/>
          <w:iCs/>
        </w:rPr>
        <w:t>which days are heavy where</w:t>
      </w:r>
      <w:r w:rsidRPr="00DC7D70">
        <w:rPr>
          <w:rFonts w:cs="Times New Roman"/>
        </w:rPr>
        <w:t xml:space="preserve"> rather than a mismatch in the marginal distribution of daily intensities per pixel. This is a conditional, not a marginal, bias.</w:t>
      </w:r>
    </w:p>
    <w:p w14:paraId="2FC3E296" w14:textId="77777777" w:rsidR="00DC4491" w:rsidRPr="00DC7D70" w:rsidRDefault="00DC4491" w:rsidP="00DA6CB9">
      <w:pPr>
        <w:pStyle w:val="BodyText"/>
        <w:ind w:firstLine="0"/>
        <w:rPr>
          <w:rFonts w:cs="Times New Roman"/>
        </w:rPr>
      </w:pPr>
      <w:r w:rsidRPr="00DC7D70">
        <w:rPr>
          <w:rFonts w:cs="Times New Roman"/>
        </w:rPr>
        <w:t xml:space="preserve">A conditional mismatch of this form cannot be removed by univariate quantile mapping by construction, because quantile mapping adjusts the marginal CDF of each pixel without modifying the temporal assignment of </w:t>
      </w:r>
      <w:proofErr w:type="gramStart"/>
      <w:r w:rsidRPr="00DC7D70">
        <w:rPr>
          <w:rFonts w:cs="Times New Roman"/>
        </w:rPr>
        <w:t>values to days</w:t>
      </w:r>
      <w:proofErr w:type="gramEnd"/>
      <w:r w:rsidRPr="00DC7D70">
        <w:rPr>
          <w:rFonts w:cs="Times New Roman"/>
        </w:rPr>
        <w:t xml:space="preserve">. The LSEQM correction visibly flattens R1 (from </w:t>
      </w:r>
      <m:oMath>
        <m:r>
          <m:rPr>
            <m:sty m:val="p"/>
          </m:rPr>
          <w:rPr>
            <w:rFonts w:ascii="Cambria Math" w:hAnsi="Cambria Math" w:cs="Times New Roman"/>
          </w:rPr>
          <m:t>+</m:t>
        </m:r>
        <m:r>
          <w:rPr>
            <w:rFonts w:ascii="Cambria Math" w:hAnsi="Cambria Math" w:cs="Times New Roman"/>
          </w:rPr>
          <m:t>38.9</m:t>
        </m:r>
      </m:oMath>
      <w:r w:rsidRPr="00DC7D70">
        <w:rPr>
          <w:rFonts w:cs="Times New Roman"/>
        </w:rPr>
        <w:t xml:space="preserve"> to </w:t>
      </w:r>
      <m:oMath>
        <m:r>
          <m:rPr>
            <m:sty m:val="p"/>
          </m:rPr>
          <w:rPr>
            <w:rFonts w:ascii="Cambria Math" w:hAnsi="Cambria Math" w:cs="Times New Roman"/>
          </w:rPr>
          <m:t>+</m:t>
        </m:r>
        <m:r>
          <w:rPr>
            <w:rFonts w:ascii="Cambria Math" w:hAnsi="Cambria Math" w:cs="Times New Roman"/>
          </w:rPr>
          <m:t>31.1</m:t>
        </m:r>
      </m:oMath>
      <w:r w:rsidRPr="00DC7D70">
        <w:rPr>
          <w:rFonts w:cs="Times New Roman"/>
        </w:rPr>
        <w:t xml:space="preserve"> pp) and leaves R2 and R3 essentially unchanged, consistent with a marginal correction acting on an underlying conditional error.</w:t>
      </w:r>
      <w:bookmarkEnd w:id="8"/>
    </w:p>
    <w:p w14:paraId="418AB540" w14:textId="77777777" w:rsidR="00FA0B3A" w:rsidRPr="00DC4491" w:rsidRDefault="00FA0B3A" w:rsidP="00DC4491"/>
    <w:sectPr w:rsidR="00FA0B3A" w:rsidRPr="00DC4491" w:rsidSect="007E6F66">
      <w:headerReference w:type="even" r:id="rId48"/>
      <w:headerReference w:type="default" r:id="rId49"/>
      <w:type w:val="continuous"/>
      <w:pgSz w:w="11907" w:h="16839" w:code="9"/>
      <w:pgMar w:top="1701" w:right="1701" w:bottom="1701" w:left="1701" w:header="720" w:footer="720"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C395" w14:textId="77777777" w:rsidR="00D07943" w:rsidRDefault="00D07943" w:rsidP="002A32FD">
      <w:r>
        <w:separator/>
      </w:r>
    </w:p>
  </w:endnote>
  <w:endnote w:type="continuationSeparator" w:id="0">
    <w:p w14:paraId="4C8C0F52" w14:textId="77777777" w:rsidR="00D07943" w:rsidRDefault="00D07943" w:rsidP="002A32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7FF66" w14:textId="77777777" w:rsidR="00D07943" w:rsidRDefault="00D07943" w:rsidP="00310EBC">
      <w:pPr>
        <w:ind w:firstLine="0"/>
      </w:pPr>
      <w:r>
        <w:separator/>
      </w:r>
    </w:p>
  </w:footnote>
  <w:footnote w:type="continuationSeparator" w:id="0">
    <w:p w14:paraId="1F8C8972" w14:textId="77777777" w:rsidR="00D07943" w:rsidRDefault="00D07943" w:rsidP="002A32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82499" w14:textId="77777777" w:rsidR="00460C5F" w:rsidRDefault="00460C5F">
    <w:pPr>
      <w:pStyle w:val="Header"/>
    </w:pPr>
    <w:r>
      <w:rPr>
        <w:noProof/>
        <w:lang w:val="id-ID" w:eastAsia="id-ID"/>
      </w:rPr>
      <mc:AlternateContent>
        <mc:Choice Requires="wps">
          <w:drawing>
            <wp:anchor distT="0" distB="0" distL="114300" distR="114300" simplePos="0" relativeHeight="251670528" behindDoc="0" locked="0" layoutInCell="1" allowOverlap="0" wp14:anchorId="13F0B1C8" wp14:editId="13E0F144">
              <wp:simplePos x="0" y="0"/>
              <wp:positionH relativeFrom="margin">
                <wp:align>left</wp:align>
              </wp:positionH>
              <wp:positionV relativeFrom="page">
                <wp:posOffset>720090</wp:posOffset>
              </wp:positionV>
              <wp:extent cx="1317625" cy="285115"/>
              <wp:effectExtent l="9525" t="5715" r="6350" b="13970"/>
              <wp:wrapNone/>
              <wp:docPr id="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3F0B1C8" id="_x0000_t202" coordsize="21600,21600" o:spt="202" path="m,l,21600r21600,l21600,xe">
              <v:stroke joinstyle="miter"/>
              <v:path gradientshapeok="t" o:connecttype="rect"/>
            </v:shapetype>
            <v:shape id="Text Box 19" o:spid="_x0000_s1026" type="#_x0000_t202" style="position:absolute;left:0;text-align:left;margin-left:0;margin-top:56.7pt;width:103.75pt;height:22.4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" o:allowoverlap="f" strokecolor="white [3212]">
              <v:textbox inset="0,0,0,0">
                <w:txbxContent>
                  <w:p w14:paraId="5E57C42C" w14:textId="77777777" w:rsidR="00460C5F" w:rsidRDefault="00460C5F" w:rsidP="004D78CD">
                    <w:pPr>
                      <w:ind w:firstLine="0"/>
                      <w:jc w:val="left"/>
                    </w:pPr>
                    <w:r>
                      <w:fldChar w:fldCharType="begin"/>
                    </w:r>
                    <w:r>
                      <w:instrText xml:space="preserve"> PAGE   \* MERGEFORMAT </w:instrText>
                    </w:r>
                    <w:r>
                      <w:fldChar w:fldCharType="separate"/>
                    </w:r>
                    <w:r w:rsidR="004C5B2B">
                      <w:rPr>
                        <w:noProof/>
                      </w:rPr>
                      <w:t>6</w:t>
                    </w:r>
                    <w:r>
                      <w:rPr>
                        <w:noProof/>
                      </w:rPr>
                      <w:fldChar w:fldCharType="end"/>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3D344" w14:textId="77777777" w:rsidR="00460C5F" w:rsidRDefault="00460C5F">
    <w:pPr>
      <w:pStyle w:val="Header"/>
    </w:pPr>
    <w:r>
      <w:rPr>
        <w:noProof/>
        <w:lang w:val="id-ID" w:eastAsia="id-ID"/>
      </w:rPr>
      <mc:AlternateContent>
        <mc:Choice Requires="wps">
          <w:drawing>
            <wp:anchor distT="0" distB="0" distL="114300" distR="114300" simplePos="0" relativeHeight="251667456" behindDoc="0" locked="0" layoutInCell="1" allowOverlap="0" wp14:anchorId="37948C9A" wp14:editId="58E2D40C">
              <wp:simplePos x="0" y="0"/>
              <wp:positionH relativeFrom="margin">
                <wp:align>right</wp:align>
              </wp:positionH>
              <wp:positionV relativeFrom="page">
                <wp:posOffset>720090</wp:posOffset>
              </wp:positionV>
              <wp:extent cx="1317625" cy="285115"/>
              <wp:effectExtent l="12700" t="5715" r="12700" b="1397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285115"/>
                      </a:xfrm>
                      <a:prstGeom prst="rect">
                        <a:avLst/>
                      </a:prstGeom>
                      <a:solidFill>
                        <a:srgbClr val="FFFFFF"/>
                      </a:solidFill>
                      <a:ln w="9525">
                        <a:solidFill>
                          <a:schemeClr val="bg1">
                            <a:lumMod val="100000"/>
                            <a:lumOff val="0"/>
                          </a:schemeClr>
                        </a:solidFill>
                        <a:miter lim="800000"/>
                        <a:headEnd/>
                        <a:tailEnd/>
                      </a:ln>
                    </wps:spPr>
                    <wps:txbx>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948C9A" id="_x0000_t202" coordsize="21600,21600" o:spt="202" path="m,l,21600r21600,l21600,xe">
              <v:stroke joinstyle="miter"/>
              <v:path gradientshapeok="t" o:connecttype="rect"/>
            </v:shapetype>
            <v:shape id="Text Box 11" o:spid="_x0000_s1027" type="#_x0000_t202" style="position:absolute;left:0;text-align:left;margin-left:52.55pt;margin-top:56.7pt;width:103.75pt;height:22.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" o:allowoverlap="f" strokecolor="white [3212]">
              <v:textbox inset="0,0,0,0">
                <w:txbxContent>
                  <w:p w14:paraId="715CC1C4" w14:textId="77777777" w:rsidR="00460C5F" w:rsidRDefault="00460C5F" w:rsidP="00560759">
                    <w:pPr>
                      <w:ind w:firstLine="0"/>
                      <w:jc w:val="right"/>
                    </w:pPr>
                    <w:r>
                      <w:fldChar w:fldCharType="begin"/>
                    </w:r>
                    <w:r>
                      <w:instrText xml:space="preserve"> PAGE   \* MERGEFORMAT </w:instrText>
                    </w:r>
                    <w:r>
                      <w:fldChar w:fldCharType="separate"/>
                    </w:r>
                    <w:r w:rsidR="004C5B2B">
                      <w:rPr>
                        <w:noProof/>
                      </w:rPr>
                      <w:t>5</w:t>
                    </w:r>
                    <w:r>
                      <w:rPr>
                        <w:noProof/>
                      </w:rPr>
                      <w:fldChar w:fldCharType="end"/>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23CF646"/>
    <w:lvl w:ilvl="0">
      <w:start w:val="1"/>
      <w:numFmt w:val="decimal"/>
      <w:pStyle w:val="ListNumber"/>
      <w:lvlText w:val="%1."/>
      <w:lvlJc w:val="left"/>
      <w:pPr>
        <w:tabs>
          <w:tab w:val="num" w:pos="360"/>
        </w:tabs>
        <w:ind w:left="360" w:hanging="360"/>
      </w:pPr>
    </w:lvl>
  </w:abstractNum>
  <w:abstractNum w:abstractNumId="1" w15:restartNumberingAfterBreak="0">
    <w:nsid w:val="0000A991"/>
    <w:multiLevelType w:val="multilevel"/>
    <w:tmpl w:val="A6D01D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7917B9B"/>
    <w:multiLevelType w:val="hybridMultilevel"/>
    <w:tmpl w:val="E4C63390"/>
    <w:lvl w:ilvl="0" w:tplc="560C975A">
      <w:start w:val="1"/>
      <w:numFmt w:val="decimal"/>
      <w:pStyle w:val="Heading2"/>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F1A0458"/>
    <w:multiLevelType w:val="hybridMultilevel"/>
    <w:tmpl w:val="A42CA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7BD524D"/>
    <w:multiLevelType w:val="hybridMultilevel"/>
    <w:tmpl w:val="4380D9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D200A5D"/>
    <w:multiLevelType w:val="hybridMultilevel"/>
    <w:tmpl w:val="7F6485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E26C88"/>
    <w:multiLevelType w:val="multilevel"/>
    <w:tmpl w:val="9ACC2872"/>
    <w:lvl w:ilvl="0">
      <w:start w:val="1"/>
      <w:numFmt w:val="upperRoman"/>
      <w:pStyle w:val="Heading1"/>
      <w:lvlText w:val="%1"/>
      <w:lvlJc w:val="right"/>
      <w:pPr>
        <w:ind w:left="720" w:hanging="360"/>
      </w:pPr>
      <w:rPr>
        <w:rFonts w:hint="default"/>
      </w:rPr>
    </w:lvl>
    <w:lvl w:ilvl="1">
      <w:start w:val="1"/>
      <w:numFmt w:val="decimal"/>
      <w:pStyle w:val="JudulSubbab"/>
      <w:isLgl/>
      <w:lvlText w:val="%1.%2"/>
      <w:lvlJc w:val="left"/>
      <w:pPr>
        <w:ind w:left="1080" w:hanging="360"/>
      </w:pPr>
    </w:lvl>
    <w:lvl w:ilvl="2">
      <w:start w:val="1"/>
      <w:numFmt w:val="decimal"/>
      <w:pStyle w:val="JudulSub-subbab"/>
      <w:isLgl/>
      <w:lvlText w:val="%1.%2.%3"/>
      <w:lvlJc w:val="left"/>
      <w:pPr>
        <w:ind w:left="1800"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31A4BB6"/>
    <w:multiLevelType w:val="hybridMultilevel"/>
    <w:tmpl w:val="E61A2B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56B276F"/>
    <w:multiLevelType w:val="hybridMultilevel"/>
    <w:tmpl w:val="07FC8E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77A4044"/>
    <w:multiLevelType w:val="hybridMultilevel"/>
    <w:tmpl w:val="440CD1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7954509"/>
    <w:multiLevelType w:val="hybridMultilevel"/>
    <w:tmpl w:val="504E15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9584873"/>
    <w:multiLevelType w:val="hybridMultilevel"/>
    <w:tmpl w:val="757C75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3AF03AA"/>
    <w:multiLevelType w:val="hybridMultilevel"/>
    <w:tmpl w:val="7ACE96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5C8758B"/>
    <w:multiLevelType w:val="hybridMultilevel"/>
    <w:tmpl w:val="1BDAD452"/>
    <w:lvl w:ilvl="0" w:tplc="403820A8">
      <w:start w:val="1"/>
      <w:numFmt w:val="decimal"/>
      <w:pStyle w:val="TableofFigures"/>
      <w:lvlText w:val="%1"/>
      <w:lvlJc w:val="right"/>
      <w:pPr>
        <w:ind w:left="360" w:hanging="360"/>
      </w:pPr>
      <w:rPr>
        <w:rFonts w:ascii="Times New Roman" w:hAnsi="Times New Roman" w:cs="Times New Roman"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787019E"/>
    <w:multiLevelType w:val="hybridMultilevel"/>
    <w:tmpl w:val="5B2291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9344C8D"/>
    <w:multiLevelType w:val="hybridMultilevel"/>
    <w:tmpl w:val="010EE8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2870256"/>
    <w:multiLevelType w:val="hybridMultilevel"/>
    <w:tmpl w:val="A3D0F03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5546CC6"/>
    <w:multiLevelType w:val="hybridMultilevel"/>
    <w:tmpl w:val="4D1242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57971F8"/>
    <w:multiLevelType w:val="hybridMultilevel"/>
    <w:tmpl w:val="BB86A128"/>
    <w:lvl w:ilvl="0" w:tplc="1DD4B0B6">
      <w:start w:val="1"/>
      <w:numFmt w:val="decimal"/>
      <w:pStyle w:val="DaftarIlustrasitabel"/>
      <w:lvlText w:val="%1"/>
      <w:lvlJc w:val="right"/>
      <w:pPr>
        <w:ind w:left="1637" w:hanging="360"/>
      </w:pPr>
      <w:rPr>
        <w:rFonts w:ascii="Times New Roman" w:hAnsi="Times New Roman" w:hint="default"/>
        <w:sz w:val="24"/>
      </w:rPr>
    </w:lvl>
    <w:lvl w:ilvl="1" w:tplc="04090019">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9" w15:restartNumberingAfterBreak="0">
    <w:nsid w:val="4AE332B0"/>
    <w:multiLevelType w:val="hybridMultilevel"/>
    <w:tmpl w:val="70FAAFF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02D06EC"/>
    <w:multiLevelType w:val="hybridMultilevel"/>
    <w:tmpl w:val="7EE22B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69664AA3"/>
    <w:multiLevelType w:val="hybridMultilevel"/>
    <w:tmpl w:val="44863BD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6BED3881"/>
    <w:multiLevelType w:val="hybridMultilevel"/>
    <w:tmpl w:val="FDA2D8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738790351">
    <w:abstractNumId w:val="18"/>
  </w:num>
  <w:num w:numId="2" w16cid:durableId="1543060003">
    <w:abstractNumId w:val="6"/>
  </w:num>
  <w:num w:numId="3" w16cid:durableId="842428736">
    <w:abstractNumId w:val="2"/>
  </w:num>
  <w:num w:numId="4" w16cid:durableId="2082672407">
    <w:abstractNumId w:val="13"/>
  </w:num>
  <w:num w:numId="5" w16cid:durableId="148131176">
    <w:abstractNumId w:val="0"/>
  </w:num>
  <w:num w:numId="6" w16cid:durableId="2102291987">
    <w:abstractNumId w:val="11"/>
  </w:num>
  <w:num w:numId="7" w16cid:durableId="445849062">
    <w:abstractNumId w:val="10"/>
  </w:num>
  <w:num w:numId="8" w16cid:durableId="984628012">
    <w:abstractNumId w:val="16"/>
  </w:num>
  <w:num w:numId="9" w16cid:durableId="86536584">
    <w:abstractNumId w:val="5"/>
  </w:num>
  <w:num w:numId="10" w16cid:durableId="58943981">
    <w:abstractNumId w:val="7"/>
  </w:num>
  <w:num w:numId="11" w16cid:durableId="2129203548">
    <w:abstractNumId w:val="19"/>
  </w:num>
  <w:num w:numId="12" w16cid:durableId="1336497502">
    <w:abstractNumId w:val="20"/>
  </w:num>
  <w:num w:numId="13" w16cid:durableId="820002086">
    <w:abstractNumId w:val="3"/>
  </w:num>
  <w:num w:numId="14" w16cid:durableId="84612018">
    <w:abstractNumId w:val="17"/>
  </w:num>
  <w:num w:numId="15" w16cid:durableId="1833065875">
    <w:abstractNumId w:val="4"/>
  </w:num>
  <w:num w:numId="16" w16cid:durableId="1494831900">
    <w:abstractNumId w:val="8"/>
  </w:num>
  <w:num w:numId="17" w16cid:durableId="558592505">
    <w:abstractNumId w:val="12"/>
  </w:num>
  <w:num w:numId="18" w16cid:durableId="9723662">
    <w:abstractNumId w:val="22"/>
  </w:num>
  <w:num w:numId="19" w16cid:durableId="1558469942">
    <w:abstractNumId w:val="9"/>
  </w:num>
  <w:num w:numId="20" w16cid:durableId="2044163943">
    <w:abstractNumId w:val="21"/>
  </w:num>
  <w:num w:numId="21" w16cid:durableId="1901818772">
    <w:abstractNumId w:val="14"/>
  </w:num>
  <w:num w:numId="22" w16cid:durableId="1928726749">
    <w:abstractNumId w:val="15"/>
  </w:num>
  <w:num w:numId="23" w16cid:durableId="769742532">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defaultTabStop w:val="720"/>
  <w:evenAndOddHeaders/>
  <w:drawingGridHorizontalSpacing w:val="120"/>
  <w:displayHorizontalDrawingGridEvery w:val="2"/>
  <w:characterSpacingControl w:val="doNotCompress"/>
  <w:hdrShapeDefaults>
    <o:shapedefaults v:ext="edit" spidmax="2050" style="mso-position-horizontal-relative:page;mso-position-vertical-relative:margin;mso-width-relative:margin;mso-height-relative:margin" o:allowoverlap="f"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8A8"/>
    <w:rsid w:val="00003C73"/>
    <w:rsid w:val="00003DE3"/>
    <w:rsid w:val="00005153"/>
    <w:rsid w:val="0001114F"/>
    <w:rsid w:val="00011BF0"/>
    <w:rsid w:val="00012D73"/>
    <w:rsid w:val="00013BC8"/>
    <w:rsid w:val="00014E61"/>
    <w:rsid w:val="00015668"/>
    <w:rsid w:val="000169F8"/>
    <w:rsid w:val="000175E1"/>
    <w:rsid w:val="00017C14"/>
    <w:rsid w:val="000204C5"/>
    <w:rsid w:val="0002075D"/>
    <w:rsid w:val="000209AD"/>
    <w:rsid w:val="0002153C"/>
    <w:rsid w:val="00021EE0"/>
    <w:rsid w:val="00022A98"/>
    <w:rsid w:val="00023806"/>
    <w:rsid w:val="00025361"/>
    <w:rsid w:val="00025CFD"/>
    <w:rsid w:val="00027796"/>
    <w:rsid w:val="00027BD6"/>
    <w:rsid w:val="000301EB"/>
    <w:rsid w:val="0003088E"/>
    <w:rsid w:val="000318D8"/>
    <w:rsid w:val="00033458"/>
    <w:rsid w:val="000346DC"/>
    <w:rsid w:val="00035415"/>
    <w:rsid w:val="00036055"/>
    <w:rsid w:val="00036691"/>
    <w:rsid w:val="000374FF"/>
    <w:rsid w:val="0003760C"/>
    <w:rsid w:val="00040140"/>
    <w:rsid w:val="00040EF2"/>
    <w:rsid w:val="00041375"/>
    <w:rsid w:val="00041C5D"/>
    <w:rsid w:val="00042989"/>
    <w:rsid w:val="00044F8D"/>
    <w:rsid w:val="00045902"/>
    <w:rsid w:val="00045F1D"/>
    <w:rsid w:val="00046268"/>
    <w:rsid w:val="000472C5"/>
    <w:rsid w:val="00050B77"/>
    <w:rsid w:val="00052C66"/>
    <w:rsid w:val="00055425"/>
    <w:rsid w:val="00056852"/>
    <w:rsid w:val="00061236"/>
    <w:rsid w:val="00064879"/>
    <w:rsid w:val="00065202"/>
    <w:rsid w:val="00065AF2"/>
    <w:rsid w:val="00066903"/>
    <w:rsid w:val="00066D5F"/>
    <w:rsid w:val="0006710A"/>
    <w:rsid w:val="00067C4A"/>
    <w:rsid w:val="00067D89"/>
    <w:rsid w:val="00070427"/>
    <w:rsid w:val="00070ADD"/>
    <w:rsid w:val="00071606"/>
    <w:rsid w:val="00071A24"/>
    <w:rsid w:val="0007213A"/>
    <w:rsid w:val="00074264"/>
    <w:rsid w:val="00077CF9"/>
    <w:rsid w:val="00080C93"/>
    <w:rsid w:val="000815EA"/>
    <w:rsid w:val="0008239C"/>
    <w:rsid w:val="0008280B"/>
    <w:rsid w:val="00083064"/>
    <w:rsid w:val="00085464"/>
    <w:rsid w:val="000862CD"/>
    <w:rsid w:val="00086BFA"/>
    <w:rsid w:val="00090859"/>
    <w:rsid w:val="00094242"/>
    <w:rsid w:val="00094F46"/>
    <w:rsid w:val="00095799"/>
    <w:rsid w:val="0009717E"/>
    <w:rsid w:val="00097462"/>
    <w:rsid w:val="000A0A19"/>
    <w:rsid w:val="000A0E3E"/>
    <w:rsid w:val="000A3980"/>
    <w:rsid w:val="000A5DA3"/>
    <w:rsid w:val="000A6028"/>
    <w:rsid w:val="000A62CF"/>
    <w:rsid w:val="000A62D9"/>
    <w:rsid w:val="000A6428"/>
    <w:rsid w:val="000A6706"/>
    <w:rsid w:val="000A77AD"/>
    <w:rsid w:val="000A7A5B"/>
    <w:rsid w:val="000B00C6"/>
    <w:rsid w:val="000B0568"/>
    <w:rsid w:val="000B2C4B"/>
    <w:rsid w:val="000B51EB"/>
    <w:rsid w:val="000B74F8"/>
    <w:rsid w:val="000B78EE"/>
    <w:rsid w:val="000C0173"/>
    <w:rsid w:val="000C0D74"/>
    <w:rsid w:val="000C3901"/>
    <w:rsid w:val="000C4999"/>
    <w:rsid w:val="000C656A"/>
    <w:rsid w:val="000D0370"/>
    <w:rsid w:val="000D19BB"/>
    <w:rsid w:val="000D2DE1"/>
    <w:rsid w:val="000D3267"/>
    <w:rsid w:val="000D5761"/>
    <w:rsid w:val="000D5A1E"/>
    <w:rsid w:val="000D7940"/>
    <w:rsid w:val="000E07AB"/>
    <w:rsid w:val="000E1D92"/>
    <w:rsid w:val="000E217B"/>
    <w:rsid w:val="000E2848"/>
    <w:rsid w:val="000E2DD2"/>
    <w:rsid w:val="000E39AF"/>
    <w:rsid w:val="000E40DA"/>
    <w:rsid w:val="000E5089"/>
    <w:rsid w:val="000E5642"/>
    <w:rsid w:val="000E5F07"/>
    <w:rsid w:val="000F0022"/>
    <w:rsid w:val="000F0153"/>
    <w:rsid w:val="000F08C7"/>
    <w:rsid w:val="000F20F2"/>
    <w:rsid w:val="000F282A"/>
    <w:rsid w:val="000F33D5"/>
    <w:rsid w:val="000F53D6"/>
    <w:rsid w:val="00101994"/>
    <w:rsid w:val="00101FF4"/>
    <w:rsid w:val="00102DC1"/>
    <w:rsid w:val="00105DFA"/>
    <w:rsid w:val="00105E58"/>
    <w:rsid w:val="00107BF3"/>
    <w:rsid w:val="00110828"/>
    <w:rsid w:val="00110A4D"/>
    <w:rsid w:val="0011250C"/>
    <w:rsid w:val="001131DC"/>
    <w:rsid w:val="00114306"/>
    <w:rsid w:val="00114542"/>
    <w:rsid w:val="00114749"/>
    <w:rsid w:val="00115992"/>
    <w:rsid w:val="00116DB9"/>
    <w:rsid w:val="00116EDB"/>
    <w:rsid w:val="00117396"/>
    <w:rsid w:val="001201E6"/>
    <w:rsid w:val="0012229F"/>
    <w:rsid w:val="00122949"/>
    <w:rsid w:val="00122EA5"/>
    <w:rsid w:val="001305AF"/>
    <w:rsid w:val="00131ABB"/>
    <w:rsid w:val="00132E80"/>
    <w:rsid w:val="00133803"/>
    <w:rsid w:val="00135022"/>
    <w:rsid w:val="001356C6"/>
    <w:rsid w:val="00135AF0"/>
    <w:rsid w:val="00136AAA"/>
    <w:rsid w:val="00136D8F"/>
    <w:rsid w:val="00136DCF"/>
    <w:rsid w:val="001377E6"/>
    <w:rsid w:val="00141FCF"/>
    <w:rsid w:val="0014326F"/>
    <w:rsid w:val="00147375"/>
    <w:rsid w:val="001476C4"/>
    <w:rsid w:val="00147CF2"/>
    <w:rsid w:val="00147E0D"/>
    <w:rsid w:val="001508D4"/>
    <w:rsid w:val="00150FA4"/>
    <w:rsid w:val="00150FD7"/>
    <w:rsid w:val="00152641"/>
    <w:rsid w:val="00152943"/>
    <w:rsid w:val="00156FAC"/>
    <w:rsid w:val="00157AD7"/>
    <w:rsid w:val="00161164"/>
    <w:rsid w:val="00162D97"/>
    <w:rsid w:val="001634C1"/>
    <w:rsid w:val="00164FAE"/>
    <w:rsid w:val="00167E5A"/>
    <w:rsid w:val="00171B61"/>
    <w:rsid w:val="00171E03"/>
    <w:rsid w:val="001720E3"/>
    <w:rsid w:val="00172955"/>
    <w:rsid w:val="00172B1F"/>
    <w:rsid w:val="00174251"/>
    <w:rsid w:val="00175661"/>
    <w:rsid w:val="00175744"/>
    <w:rsid w:val="001759D8"/>
    <w:rsid w:val="00176D33"/>
    <w:rsid w:val="00180273"/>
    <w:rsid w:val="001818C7"/>
    <w:rsid w:val="00182188"/>
    <w:rsid w:val="001828BB"/>
    <w:rsid w:val="00184DCC"/>
    <w:rsid w:val="00185707"/>
    <w:rsid w:val="001868A6"/>
    <w:rsid w:val="0018744D"/>
    <w:rsid w:val="0019084D"/>
    <w:rsid w:val="00192F9A"/>
    <w:rsid w:val="001939AD"/>
    <w:rsid w:val="001942DA"/>
    <w:rsid w:val="001947AF"/>
    <w:rsid w:val="001A00CD"/>
    <w:rsid w:val="001A02D7"/>
    <w:rsid w:val="001A0EB8"/>
    <w:rsid w:val="001A1949"/>
    <w:rsid w:val="001A223B"/>
    <w:rsid w:val="001A2377"/>
    <w:rsid w:val="001A23F7"/>
    <w:rsid w:val="001A3EFD"/>
    <w:rsid w:val="001A3F62"/>
    <w:rsid w:val="001A43AF"/>
    <w:rsid w:val="001A4472"/>
    <w:rsid w:val="001A5AD5"/>
    <w:rsid w:val="001A5B16"/>
    <w:rsid w:val="001A67AE"/>
    <w:rsid w:val="001A76BF"/>
    <w:rsid w:val="001B07B9"/>
    <w:rsid w:val="001B0D9B"/>
    <w:rsid w:val="001B1242"/>
    <w:rsid w:val="001B186E"/>
    <w:rsid w:val="001B2904"/>
    <w:rsid w:val="001B465F"/>
    <w:rsid w:val="001B4E82"/>
    <w:rsid w:val="001B56B4"/>
    <w:rsid w:val="001B5A4B"/>
    <w:rsid w:val="001B5AA8"/>
    <w:rsid w:val="001B5B40"/>
    <w:rsid w:val="001B6EDF"/>
    <w:rsid w:val="001B745E"/>
    <w:rsid w:val="001B7CE4"/>
    <w:rsid w:val="001C12BC"/>
    <w:rsid w:val="001C328A"/>
    <w:rsid w:val="001C342B"/>
    <w:rsid w:val="001C49B9"/>
    <w:rsid w:val="001C56D5"/>
    <w:rsid w:val="001C63F0"/>
    <w:rsid w:val="001C6651"/>
    <w:rsid w:val="001C6B4B"/>
    <w:rsid w:val="001C716C"/>
    <w:rsid w:val="001C7283"/>
    <w:rsid w:val="001C7684"/>
    <w:rsid w:val="001D0359"/>
    <w:rsid w:val="001D44CC"/>
    <w:rsid w:val="001D49CC"/>
    <w:rsid w:val="001D6F15"/>
    <w:rsid w:val="001D7267"/>
    <w:rsid w:val="001D7425"/>
    <w:rsid w:val="001E0DD8"/>
    <w:rsid w:val="001E1219"/>
    <w:rsid w:val="001E1DF3"/>
    <w:rsid w:val="001E2D17"/>
    <w:rsid w:val="001E3476"/>
    <w:rsid w:val="001E34C9"/>
    <w:rsid w:val="001E3B81"/>
    <w:rsid w:val="001E4AD4"/>
    <w:rsid w:val="001E6945"/>
    <w:rsid w:val="001E766E"/>
    <w:rsid w:val="001E7689"/>
    <w:rsid w:val="001F0127"/>
    <w:rsid w:val="001F0319"/>
    <w:rsid w:val="001F083D"/>
    <w:rsid w:val="001F1C4C"/>
    <w:rsid w:val="001F29AC"/>
    <w:rsid w:val="001F3199"/>
    <w:rsid w:val="001F358A"/>
    <w:rsid w:val="001F3EED"/>
    <w:rsid w:val="001F4C32"/>
    <w:rsid w:val="001F59CE"/>
    <w:rsid w:val="001F652E"/>
    <w:rsid w:val="002004AB"/>
    <w:rsid w:val="002006A7"/>
    <w:rsid w:val="00201F45"/>
    <w:rsid w:val="00202030"/>
    <w:rsid w:val="0020346E"/>
    <w:rsid w:val="002037AF"/>
    <w:rsid w:val="0020481A"/>
    <w:rsid w:val="00205B79"/>
    <w:rsid w:val="00206196"/>
    <w:rsid w:val="00213476"/>
    <w:rsid w:val="00213B6B"/>
    <w:rsid w:val="00213D86"/>
    <w:rsid w:val="00215FC8"/>
    <w:rsid w:val="00220F11"/>
    <w:rsid w:val="00221FE2"/>
    <w:rsid w:val="00222DED"/>
    <w:rsid w:val="0022319F"/>
    <w:rsid w:val="00223714"/>
    <w:rsid w:val="00224E1D"/>
    <w:rsid w:val="00225536"/>
    <w:rsid w:val="00226C6A"/>
    <w:rsid w:val="002275C5"/>
    <w:rsid w:val="002277BA"/>
    <w:rsid w:val="002347DA"/>
    <w:rsid w:val="002365D2"/>
    <w:rsid w:val="00236DF3"/>
    <w:rsid w:val="002402D8"/>
    <w:rsid w:val="00240747"/>
    <w:rsid w:val="00241E82"/>
    <w:rsid w:val="002434E5"/>
    <w:rsid w:val="0024419E"/>
    <w:rsid w:val="00244785"/>
    <w:rsid w:val="002447CC"/>
    <w:rsid w:val="00244A92"/>
    <w:rsid w:val="00246ADD"/>
    <w:rsid w:val="00247B3E"/>
    <w:rsid w:val="00247D54"/>
    <w:rsid w:val="00250E67"/>
    <w:rsid w:val="002520A6"/>
    <w:rsid w:val="00252C1D"/>
    <w:rsid w:val="00252D9C"/>
    <w:rsid w:val="00253847"/>
    <w:rsid w:val="002548E1"/>
    <w:rsid w:val="00256790"/>
    <w:rsid w:val="0026315B"/>
    <w:rsid w:val="00263ED6"/>
    <w:rsid w:val="002643EC"/>
    <w:rsid w:val="0026617A"/>
    <w:rsid w:val="002669A3"/>
    <w:rsid w:val="00266D1E"/>
    <w:rsid w:val="002711AE"/>
    <w:rsid w:val="00272D73"/>
    <w:rsid w:val="00275625"/>
    <w:rsid w:val="0027598A"/>
    <w:rsid w:val="0027625B"/>
    <w:rsid w:val="00276404"/>
    <w:rsid w:val="00276AF1"/>
    <w:rsid w:val="00276BB9"/>
    <w:rsid w:val="00280087"/>
    <w:rsid w:val="00280173"/>
    <w:rsid w:val="002801AA"/>
    <w:rsid w:val="0028108D"/>
    <w:rsid w:val="00281498"/>
    <w:rsid w:val="00281749"/>
    <w:rsid w:val="00281B65"/>
    <w:rsid w:val="00281D5D"/>
    <w:rsid w:val="00281E3E"/>
    <w:rsid w:val="00283BAB"/>
    <w:rsid w:val="00283F8E"/>
    <w:rsid w:val="002903D6"/>
    <w:rsid w:val="00290D60"/>
    <w:rsid w:val="00291601"/>
    <w:rsid w:val="002918DE"/>
    <w:rsid w:val="00291F5B"/>
    <w:rsid w:val="00292415"/>
    <w:rsid w:val="00292D18"/>
    <w:rsid w:val="00293DE2"/>
    <w:rsid w:val="00294F4B"/>
    <w:rsid w:val="00295D7E"/>
    <w:rsid w:val="00296360"/>
    <w:rsid w:val="00297011"/>
    <w:rsid w:val="002974F2"/>
    <w:rsid w:val="002A00D6"/>
    <w:rsid w:val="002A080C"/>
    <w:rsid w:val="002A1501"/>
    <w:rsid w:val="002A262A"/>
    <w:rsid w:val="002A32FD"/>
    <w:rsid w:val="002A6CF2"/>
    <w:rsid w:val="002B01D1"/>
    <w:rsid w:val="002B0954"/>
    <w:rsid w:val="002B199C"/>
    <w:rsid w:val="002B2317"/>
    <w:rsid w:val="002B2C32"/>
    <w:rsid w:val="002B3338"/>
    <w:rsid w:val="002B41AF"/>
    <w:rsid w:val="002B420C"/>
    <w:rsid w:val="002B5592"/>
    <w:rsid w:val="002B62AC"/>
    <w:rsid w:val="002B662B"/>
    <w:rsid w:val="002B689A"/>
    <w:rsid w:val="002C0F80"/>
    <w:rsid w:val="002C236D"/>
    <w:rsid w:val="002C3566"/>
    <w:rsid w:val="002C3658"/>
    <w:rsid w:val="002C3BAB"/>
    <w:rsid w:val="002C403B"/>
    <w:rsid w:val="002C53C8"/>
    <w:rsid w:val="002C6858"/>
    <w:rsid w:val="002C73E8"/>
    <w:rsid w:val="002C752A"/>
    <w:rsid w:val="002D0B74"/>
    <w:rsid w:val="002D1319"/>
    <w:rsid w:val="002D1997"/>
    <w:rsid w:val="002D1C14"/>
    <w:rsid w:val="002D3AAF"/>
    <w:rsid w:val="002D4376"/>
    <w:rsid w:val="002D5B0E"/>
    <w:rsid w:val="002E0780"/>
    <w:rsid w:val="002E580E"/>
    <w:rsid w:val="002E63AE"/>
    <w:rsid w:val="002E7108"/>
    <w:rsid w:val="002E7200"/>
    <w:rsid w:val="002E7D23"/>
    <w:rsid w:val="002F00F6"/>
    <w:rsid w:val="002F0A6E"/>
    <w:rsid w:val="002F1BD1"/>
    <w:rsid w:val="002F2F10"/>
    <w:rsid w:val="002F417A"/>
    <w:rsid w:val="00303399"/>
    <w:rsid w:val="00305868"/>
    <w:rsid w:val="00306BAC"/>
    <w:rsid w:val="003078EC"/>
    <w:rsid w:val="00310EBC"/>
    <w:rsid w:val="00310F86"/>
    <w:rsid w:val="00311214"/>
    <w:rsid w:val="00311497"/>
    <w:rsid w:val="003116BE"/>
    <w:rsid w:val="00311D1B"/>
    <w:rsid w:val="0031212D"/>
    <w:rsid w:val="00312210"/>
    <w:rsid w:val="00314E11"/>
    <w:rsid w:val="0031576C"/>
    <w:rsid w:val="00316231"/>
    <w:rsid w:val="0032037E"/>
    <w:rsid w:val="00320BC2"/>
    <w:rsid w:val="00320F11"/>
    <w:rsid w:val="00320F2F"/>
    <w:rsid w:val="00321125"/>
    <w:rsid w:val="0032179A"/>
    <w:rsid w:val="00322D95"/>
    <w:rsid w:val="00324DE8"/>
    <w:rsid w:val="00325424"/>
    <w:rsid w:val="003254E5"/>
    <w:rsid w:val="00326029"/>
    <w:rsid w:val="003277B4"/>
    <w:rsid w:val="00330B32"/>
    <w:rsid w:val="00331220"/>
    <w:rsid w:val="00331695"/>
    <w:rsid w:val="00331F1C"/>
    <w:rsid w:val="00333AB8"/>
    <w:rsid w:val="00333CB0"/>
    <w:rsid w:val="0033566E"/>
    <w:rsid w:val="00337F04"/>
    <w:rsid w:val="00340104"/>
    <w:rsid w:val="003401B0"/>
    <w:rsid w:val="0034247C"/>
    <w:rsid w:val="00342B1A"/>
    <w:rsid w:val="00343068"/>
    <w:rsid w:val="00347691"/>
    <w:rsid w:val="00347804"/>
    <w:rsid w:val="003508B4"/>
    <w:rsid w:val="00350A8E"/>
    <w:rsid w:val="00351288"/>
    <w:rsid w:val="003518EA"/>
    <w:rsid w:val="0035219D"/>
    <w:rsid w:val="003545C4"/>
    <w:rsid w:val="003569BB"/>
    <w:rsid w:val="00356E84"/>
    <w:rsid w:val="00360939"/>
    <w:rsid w:val="00360C02"/>
    <w:rsid w:val="003614FA"/>
    <w:rsid w:val="00361911"/>
    <w:rsid w:val="00361F74"/>
    <w:rsid w:val="00362CA5"/>
    <w:rsid w:val="00362F03"/>
    <w:rsid w:val="00365554"/>
    <w:rsid w:val="00365646"/>
    <w:rsid w:val="00367A2B"/>
    <w:rsid w:val="00370995"/>
    <w:rsid w:val="00370D51"/>
    <w:rsid w:val="00372070"/>
    <w:rsid w:val="0037284B"/>
    <w:rsid w:val="00372D87"/>
    <w:rsid w:val="00373870"/>
    <w:rsid w:val="00376E8F"/>
    <w:rsid w:val="00377760"/>
    <w:rsid w:val="00380597"/>
    <w:rsid w:val="00380663"/>
    <w:rsid w:val="00380E12"/>
    <w:rsid w:val="00381A2C"/>
    <w:rsid w:val="00382E4D"/>
    <w:rsid w:val="003832F2"/>
    <w:rsid w:val="003833FC"/>
    <w:rsid w:val="00384492"/>
    <w:rsid w:val="00390C68"/>
    <w:rsid w:val="00391351"/>
    <w:rsid w:val="003937A9"/>
    <w:rsid w:val="00393F6B"/>
    <w:rsid w:val="00394434"/>
    <w:rsid w:val="0039477D"/>
    <w:rsid w:val="00395384"/>
    <w:rsid w:val="003A02AE"/>
    <w:rsid w:val="003A09DB"/>
    <w:rsid w:val="003A15CB"/>
    <w:rsid w:val="003A28A8"/>
    <w:rsid w:val="003A3870"/>
    <w:rsid w:val="003A39D0"/>
    <w:rsid w:val="003A593A"/>
    <w:rsid w:val="003A5D63"/>
    <w:rsid w:val="003A65D6"/>
    <w:rsid w:val="003A6856"/>
    <w:rsid w:val="003A6DA2"/>
    <w:rsid w:val="003A6ECB"/>
    <w:rsid w:val="003A726A"/>
    <w:rsid w:val="003B09BA"/>
    <w:rsid w:val="003B0EFA"/>
    <w:rsid w:val="003B1A21"/>
    <w:rsid w:val="003B24A9"/>
    <w:rsid w:val="003B40C4"/>
    <w:rsid w:val="003B4BDD"/>
    <w:rsid w:val="003B580B"/>
    <w:rsid w:val="003B634A"/>
    <w:rsid w:val="003B6905"/>
    <w:rsid w:val="003C05CB"/>
    <w:rsid w:val="003C15B7"/>
    <w:rsid w:val="003C38A9"/>
    <w:rsid w:val="003C3DCB"/>
    <w:rsid w:val="003C42A6"/>
    <w:rsid w:val="003C48A6"/>
    <w:rsid w:val="003C4C05"/>
    <w:rsid w:val="003C5236"/>
    <w:rsid w:val="003C58AB"/>
    <w:rsid w:val="003C67C0"/>
    <w:rsid w:val="003C731D"/>
    <w:rsid w:val="003D159E"/>
    <w:rsid w:val="003D1686"/>
    <w:rsid w:val="003D16F1"/>
    <w:rsid w:val="003D18CF"/>
    <w:rsid w:val="003D18F8"/>
    <w:rsid w:val="003D3B27"/>
    <w:rsid w:val="003D44C8"/>
    <w:rsid w:val="003D4625"/>
    <w:rsid w:val="003D588B"/>
    <w:rsid w:val="003D614A"/>
    <w:rsid w:val="003D6EF4"/>
    <w:rsid w:val="003D7089"/>
    <w:rsid w:val="003E09A1"/>
    <w:rsid w:val="003E1F5D"/>
    <w:rsid w:val="003E27DB"/>
    <w:rsid w:val="003E5303"/>
    <w:rsid w:val="003E6B15"/>
    <w:rsid w:val="003F0364"/>
    <w:rsid w:val="003F09E7"/>
    <w:rsid w:val="003F0FD8"/>
    <w:rsid w:val="003F1DD0"/>
    <w:rsid w:val="003F503E"/>
    <w:rsid w:val="003F56C4"/>
    <w:rsid w:val="003F755B"/>
    <w:rsid w:val="003F7DEE"/>
    <w:rsid w:val="004001D0"/>
    <w:rsid w:val="00400B8C"/>
    <w:rsid w:val="0040293D"/>
    <w:rsid w:val="0040403A"/>
    <w:rsid w:val="00405225"/>
    <w:rsid w:val="00405664"/>
    <w:rsid w:val="00405E73"/>
    <w:rsid w:val="00405F33"/>
    <w:rsid w:val="00406F80"/>
    <w:rsid w:val="00410393"/>
    <w:rsid w:val="00411E2F"/>
    <w:rsid w:val="004127C7"/>
    <w:rsid w:val="004128D2"/>
    <w:rsid w:val="00413D7C"/>
    <w:rsid w:val="004148C0"/>
    <w:rsid w:val="00415F1E"/>
    <w:rsid w:val="00420DF2"/>
    <w:rsid w:val="00421E12"/>
    <w:rsid w:val="004275F8"/>
    <w:rsid w:val="0043076E"/>
    <w:rsid w:val="00431438"/>
    <w:rsid w:val="00432F31"/>
    <w:rsid w:val="00433778"/>
    <w:rsid w:val="00433AC2"/>
    <w:rsid w:val="004348B3"/>
    <w:rsid w:val="004363FB"/>
    <w:rsid w:val="00436821"/>
    <w:rsid w:val="0043790F"/>
    <w:rsid w:val="004402D8"/>
    <w:rsid w:val="00440A41"/>
    <w:rsid w:val="00441022"/>
    <w:rsid w:val="00442579"/>
    <w:rsid w:val="004428F3"/>
    <w:rsid w:val="00442D86"/>
    <w:rsid w:val="00444D66"/>
    <w:rsid w:val="004457B1"/>
    <w:rsid w:val="00445C6A"/>
    <w:rsid w:val="004505DE"/>
    <w:rsid w:val="00450B78"/>
    <w:rsid w:val="004537E4"/>
    <w:rsid w:val="00454737"/>
    <w:rsid w:val="00456E65"/>
    <w:rsid w:val="00456F2D"/>
    <w:rsid w:val="004601F1"/>
    <w:rsid w:val="00460C5F"/>
    <w:rsid w:val="0046163B"/>
    <w:rsid w:val="00463059"/>
    <w:rsid w:val="00465114"/>
    <w:rsid w:val="00467869"/>
    <w:rsid w:val="00467A8D"/>
    <w:rsid w:val="00470ECB"/>
    <w:rsid w:val="00472572"/>
    <w:rsid w:val="00472DED"/>
    <w:rsid w:val="00473779"/>
    <w:rsid w:val="00474627"/>
    <w:rsid w:val="00474EE5"/>
    <w:rsid w:val="00475CA6"/>
    <w:rsid w:val="0047647C"/>
    <w:rsid w:val="004769E4"/>
    <w:rsid w:val="00476FF5"/>
    <w:rsid w:val="00482B76"/>
    <w:rsid w:val="00485265"/>
    <w:rsid w:val="00487A8D"/>
    <w:rsid w:val="00490D1E"/>
    <w:rsid w:val="00492499"/>
    <w:rsid w:val="00493C72"/>
    <w:rsid w:val="00493E2C"/>
    <w:rsid w:val="004959E3"/>
    <w:rsid w:val="00497276"/>
    <w:rsid w:val="004973A1"/>
    <w:rsid w:val="00497B8F"/>
    <w:rsid w:val="00497CE1"/>
    <w:rsid w:val="004A0C52"/>
    <w:rsid w:val="004A1D03"/>
    <w:rsid w:val="004A1FEE"/>
    <w:rsid w:val="004A39E5"/>
    <w:rsid w:val="004A4E7C"/>
    <w:rsid w:val="004A542C"/>
    <w:rsid w:val="004A5483"/>
    <w:rsid w:val="004A5E80"/>
    <w:rsid w:val="004A7E53"/>
    <w:rsid w:val="004B09B6"/>
    <w:rsid w:val="004B0FCC"/>
    <w:rsid w:val="004B1257"/>
    <w:rsid w:val="004B2318"/>
    <w:rsid w:val="004B2694"/>
    <w:rsid w:val="004B4611"/>
    <w:rsid w:val="004B504E"/>
    <w:rsid w:val="004B5383"/>
    <w:rsid w:val="004B663D"/>
    <w:rsid w:val="004B6F38"/>
    <w:rsid w:val="004C0D04"/>
    <w:rsid w:val="004C0E95"/>
    <w:rsid w:val="004C1593"/>
    <w:rsid w:val="004C15DC"/>
    <w:rsid w:val="004C1ED9"/>
    <w:rsid w:val="004C2383"/>
    <w:rsid w:val="004C2666"/>
    <w:rsid w:val="004C32C5"/>
    <w:rsid w:val="004C3972"/>
    <w:rsid w:val="004C4106"/>
    <w:rsid w:val="004C435A"/>
    <w:rsid w:val="004C43D7"/>
    <w:rsid w:val="004C5B2B"/>
    <w:rsid w:val="004C5BD7"/>
    <w:rsid w:val="004C5F6E"/>
    <w:rsid w:val="004C74CE"/>
    <w:rsid w:val="004D045D"/>
    <w:rsid w:val="004D1D2B"/>
    <w:rsid w:val="004D2D7E"/>
    <w:rsid w:val="004D2EEE"/>
    <w:rsid w:val="004D307D"/>
    <w:rsid w:val="004D413B"/>
    <w:rsid w:val="004D727B"/>
    <w:rsid w:val="004D74E2"/>
    <w:rsid w:val="004D78CD"/>
    <w:rsid w:val="004E19A3"/>
    <w:rsid w:val="004E484D"/>
    <w:rsid w:val="004E68CD"/>
    <w:rsid w:val="004E6962"/>
    <w:rsid w:val="004E7580"/>
    <w:rsid w:val="004F1813"/>
    <w:rsid w:val="004F194B"/>
    <w:rsid w:val="004F2828"/>
    <w:rsid w:val="004F32EA"/>
    <w:rsid w:val="004F3493"/>
    <w:rsid w:val="004F3D3C"/>
    <w:rsid w:val="004F4D95"/>
    <w:rsid w:val="004F5E57"/>
    <w:rsid w:val="004F7054"/>
    <w:rsid w:val="0050354D"/>
    <w:rsid w:val="0050537D"/>
    <w:rsid w:val="00505849"/>
    <w:rsid w:val="005078B6"/>
    <w:rsid w:val="00510091"/>
    <w:rsid w:val="0051260A"/>
    <w:rsid w:val="00514AD8"/>
    <w:rsid w:val="00514D45"/>
    <w:rsid w:val="00515CB7"/>
    <w:rsid w:val="00516924"/>
    <w:rsid w:val="00516EAB"/>
    <w:rsid w:val="00520303"/>
    <w:rsid w:val="00520CEE"/>
    <w:rsid w:val="005213FD"/>
    <w:rsid w:val="00521702"/>
    <w:rsid w:val="00522975"/>
    <w:rsid w:val="0052748B"/>
    <w:rsid w:val="00531F6A"/>
    <w:rsid w:val="005320BC"/>
    <w:rsid w:val="005346B5"/>
    <w:rsid w:val="0053495F"/>
    <w:rsid w:val="005355EB"/>
    <w:rsid w:val="00536E01"/>
    <w:rsid w:val="005412F9"/>
    <w:rsid w:val="005453F5"/>
    <w:rsid w:val="00545A25"/>
    <w:rsid w:val="00545CE0"/>
    <w:rsid w:val="00546F84"/>
    <w:rsid w:val="00550102"/>
    <w:rsid w:val="005509C5"/>
    <w:rsid w:val="00550C33"/>
    <w:rsid w:val="00550F30"/>
    <w:rsid w:val="005513FA"/>
    <w:rsid w:val="00551851"/>
    <w:rsid w:val="005533FA"/>
    <w:rsid w:val="00555BE7"/>
    <w:rsid w:val="00555C5C"/>
    <w:rsid w:val="0055701D"/>
    <w:rsid w:val="0056045B"/>
    <w:rsid w:val="005604A3"/>
    <w:rsid w:val="00560759"/>
    <w:rsid w:val="00560887"/>
    <w:rsid w:val="00560939"/>
    <w:rsid w:val="005622D8"/>
    <w:rsid w:val="005628C6"/>
    <w:rsid w:val="00563A20"/>
    <w:rsid w:val="00565089"/>
    <w:rsid w:val="00565CA2"/>
    <w:rsid w:val="00566771"/>
    <w:rsid w:val="005672E9"/>
    <w:rsid w:val="005711C3"/>
    <w:rsid w:val="005724D2"/>
    <w:rsid w:val="00572A2C"/>
    <w:rsid w:val="00573730"/>
    <w:rsid w:val="005770C1"/>
    <w:rsid w:val="00577371"/>
    <w:rsid w:val="00581CE1"/>
    <w:rsid w:val="0058254B"/>
    <w:rsid w:val="0058272B"/>
    <w:rsid w:val="00583B3F"/>
    <w:rsid w:val="005848C3"/>
    <w:rsid w:val="00584EFA"/>
    <w:rsid w:val="005851DA"/>
    <w:rsid w:val="005854BB"/>
    <w:rsid w:val="00585A0D"/>
    <w:rsid w:val="005910C8"/>
    <w:rsid w:val="0059124D"/>
    <w:rsid w:val="00591AF0"/>
    <w:rsid w:val="0059341F"/>
    <w:rsid w:val="00593AB1"/>
    <w:rsid w:val="005972E0"/>
    <w:rsid w:val="00597719"/>
    <w:rsid w:val="00597DE7"/>
    <w:rsid w:val="005A0453"/>
    <w:rsid w:val="005A0956"/>
    <w:rsid w:val="005A27E5"/>
    <w:rsid w:val="005A34A2"/>
    <w:rsid w:val="005A4349"/>
    <w:rsid w:val="005A4748"/>
    <w:rsid w:val="005A7A3E"/>
    <w:rsid w:val="005A7D08"/>
    <w:rsid w:val="005A7FFB"/>
    <w:rsid w:val="005B040F"/>
    <w:rsid w:val="005B0FEE"/>
    <w:rsid w:val="005B41D9"/>
    <w:rsid w:val="005B5808"/>
    <w:rsid w:val="005B5CE7"/>
    <w:rsid w:val="005B72F9"/>
    <w:rsid w:val="005B768D"/>
    <w:rsid w:val="005B7B84"/>
    <w:rsid w:val="005C0236"/>
    <w:rsid w:val="005C056C"/>
    <w:rsid w:val="005C06A0"/>
    <w:rsid w:val="005C373C"/>
    <w:rsid w:val="005C37EE"/>
    <w:rsid w:val="005C5782"/>
    <w:rsid w:val="005C630F"/>
    <w:rsid w:val="005D2F7A"/>
    <w:rsid w:val="005D42AA"/>
    <w:rsid w:val="005D4E3D"/>
    <w:rsid w:val="005D6CCA"/>
    <w:rsid w:val="005E02D2"/>
    <w:rsid w:val="005E06CB"/>
    <w:rsid w:val="005E1DD8"/>
    <w:rsid w:val="005E1E23"/>
    <w:rsid w:val="005E21FB"/>
    <w:rsid w:val="005E2F8C"/>
    <w:rsid w:val="005E3B46"/>
    <w:rsid w:val="005E49A1"/>
    <w:rsid w:val="005E532A"/>
    <w:rsid w:val="005E554C"/>
    <w:rsid w:val="005E5E50"/>
    <w:rsid w:val="005E61BF"/>
    <w:rsid w:val="005E67F0"/>
    <w:rsid w:val="005E6D65"/>
    <w:rsid w:val="005E7558"/>
    <w:rsid w:val="005F041D"/>
    <w:rsid w:val="005F0478"/>
    <w:rsid w:val="005F0753"/>
    <w:rsid w:val="005F10DC"/>
    <w:rsid w:val="005F16FC"/>
    <w:rsid w:val="005F1942"/>
    <w:rsid w:val="005F4526"/>
    <w:rsid w:val="005F4B0C"/>
    <w:rsid w:val="005F5FEC"/>
    <w:rsid w:val="005F794C"/>
    <w:rsid w:val="00600A16"/>
    <w:rsid w:val="00601B61"/>
    <w:rsid w:val="00601DA3"/>
    <w:rsid w:val="00603517"/>
    <w:rsid w:val="006037D1"/>
    <w:rsid w:val="00603D3A"/>
    <w:rsid w:val="00604E0E"/>
    <w:rsid w:val="006061DB"/>
    <w:rsid w:val="00606346"/>
    <w:rsid w:val="00606612"/>
    <w:rsid w:val="006150BF"/>
    <w:rsid w:val="006161E1"/>
    <w:rsid w:val="006166F0"/>
    <w:rsid w:val="0061735B"/>
    <w:rsid w:val="006176BC"/>
    <w:rsid w:val="00617E72"/>
    <w:rsid w:val="006200A2"/>
    <w:rsid w:val="006204E5"/>
    <w:rsid w:val="0062116B"/>
    <w:rsid w:val="006223D6"/>
    <w:rsid w:val="00622461"/>
    <w:rsid w:val="00623DB4"/>
    <w:rsid w:val="00626699"/>
    <w:rsid w:val="00627A5F"/>
    <w:rsid w:val="00627B8B"/>
    <w:rsid w:val="006312B1"/>
    <w:rsid w:val="00633F0B"/>
    <w:rsid w:val="00635239"/>
    <w:rsid w:val="006369DA"/>
    <w:rsid w:val="00636BC9"/>
    <w:rsid w:val="00636C9C"/>
    <w:rsid w:val="006374D1"/>
    <w:rsid w:val="0063758A"/>
    <w:rsid w:val="00637F52"/>
    <w:rsid w:val="006442F6"/>
    <w:rsid w:val="0064442C"/>
    <w:rsid w:val="00644AC5"/>
    <w:rsid w:val="00644D20"/>
    <w:rsid w:val="00644D3C"/>
    <w:rsid w:val="0064538E"/>
    <w:rsid w:val="006455FE"/>
    <w:rsid w:val="00646ED0"/>
    <w:rsid w:val="0065073C"/>
    <w:rsid w:val="00650775"/>
    <w:rsid w:val="0065094E"/>
    <w:rsid w:val="00651E80"/>
    <w:rsid w:val="00652CDE"/>
    <w:rsid w:val="00652FDB"/>
    <w:rsid w:val="00653552"/>
    <w:rsid w:val="006539E6"/>
    <w:rsid w:val="00656E6E"/>
    <w:rsid w:val="00660B3A"/>
    <w:rsid w:val="00663B7B"/>
    <w:rsid w:val="00663C3A"/>
    <w:rsid w:val="00665407"/>
    <w:rsid w:val="0066588B"/>
    <w:rsid w:val="00666937"/>
    <w:rsid w:val="0067061A"/>
    <w:rsid w:val="0067080C"/>
    <w:rsid w:val="006722DC"/>
    <w:rsid w:val="0067244E"/>
    <w:rsid w:val="00672DB3"/>
    <w:rsid w:val="00673108"/>
    <w:rsid w:val="00680206"/>
    <w:rsid w:val="00680334"/>
    <w:rsid w:val="00680E6D"/>
    <w:rsid w:val="00680F16"/>
    <w:rsid w:val="00681127"/>
    <w:rsid w:val="006815D2"/>
    <w:rsid w:val="0068175E"/>
    <w:rsid w:val="0068227F"/>
    <w:rsid w:val="00682437"/>
    <w:rsid w:val="0068463F"/>
    <w:rsid w:val="00685C65"/>
    <w:rsid w:val="0068700F"/>
    <w:rsid w:val="00690B9E"/>
    <w:rsid w:val="00691B41"/>
    <w:rsid w:val="00692BD7"/>
    <w:rsid w:val="00694E67"/>
    <w:rsid w:val="006956C9"/>
    <w:rsid w:val="0069625F"/>
    <w:rsid w:val="0069632A"/>
    <w:rsid w:val="00696560"/>
    <w:rsid w:val="00696B00"/>
    <w:rsid w:val="006A0DD9"/>
    <w:rsid w:val="006A1711"/>
    <w:rsid w:val="006A2E2E"/>
    <w:rsid w:val="006A307A"/>
    <w:rsid w:val="006A5394"/>
    <w:rsid w:val="006A69BC"/>
    <w:rsid w:val="006A6C10"/>
    <w:rsid w:val="006A6EC1"/>
    <w:rsid w:val="006A759D"/>
    <w:rsid w:val="006A76C2"/>
    <w:rsid w:val="006A7CBE"/>
    <w:rsid w:val="006B08D0"/>
    <w:rsid w:val="006B2155"/>
    <w:rsid w:val="006B22BB"/>
    <w:rsid w:val="006B2D68"/>
    <w:rsid w:val="006B2FD6"/>
    <w:rsid w:val="006B7186"/>
    <w:rsid w:val="006B7311"/>
    <w:rsid w:val="006C496A"/>
    <w:rsid w:val="006C4DA6"/>
    <w:rsid w:val="006C6E8B"/>
    <w:rsid w:val="006C73D1"/>
    <w:rsid w:val="006C7837"/>
    <w:rsid w:val="006D0808"/>
    <w:rsid w:val="006D1D7E"/>
    <w:rsid w:val="006D2AA7"/>
    <w:rsid w:val="006D2BC4"/>
    <w:rsid w:val="006D328E"/>
    <w:rsid w:val="006D394A"/>
    <w:rsid w:val="006D406E"/>
    <w:rsid w:val="006D4CE7"/>
    <w:rsid w:val="006D58A4"/>
    <w:rsid w:val="006D66B2"/>
    <w:rsid w:val="006D67AD"/>
    <w:rsid w:val="006E2996"/>
    <w:rsid w:val="006E337B"/>
    <w:rsid w:val="006E377F"/>
    <w:rsid w:val="006E3835"/>
    <w:rsid w:val="006E4AAA"/>
    <w:rsid w:val="006E61DE"/>
    <w:rsid w:val="006E64C0"/>
    <w:rsid w:val="006E6745"/>
    <w:rsid w:val="006F0A3B"/>
    <w:rsid w:val="006F0D8C"/>
    <w:rsid w:val="006F16EC"/>
    <w:rsid w:val="006F191C"/>
    <w:rsid w:val="006F1C30"/>
    <w:rsid w:val="006F55EE"/>
    <w:rsid w:val="006F695D"/>
    <w:rsid w:val="006F73BD"/>
    <w:rsid w:val="00700C3F"/>
    <w:rsid w:val="00701210"/>
    <w:rsid w:val="007037EF"/>
    <w:rsid w:val="00703F22"/>
    <w:rsid w:val="0070523A"/>
    <w:rsid w:val="00705251"/>
    <w:rsid w:val="007100DB"/>
    <w:rsid w:val="00710BC0"/>
    <w:rsid w:val="00710CE3"/>
    <w:rsid w:val="00711225"/>
    <w:rsid w:val="00711536"/>
    <w:rsid w:val="00712890"/>
    <w:rsid w:val="00713960"/>
    <w:rsid w:val="00714520"/>
    <w:rsid w:val="00714AA6"/>
    <w:rsid w:val="00715BF8"/>
    <w:rsid w:val="00715C50"/>
    <w:rsid w:val="00715E1E"/>
    <w:rsid w:val="007170F6"/>
    <w:rsid w:val="007172CE"/>
    <w:rsid w:val="00717599"/>
    <w:rsid w:val="00721B33"/>
    <w:rsid w:val="00722BA5"/>
    <w:rsid w:val="00722EBE"/>
    <w:rsid w:val="00723A11"/>
    <w:rsid w:val="00723DB3"/>
    <w:rsid w:val="00723DF9"/>
    <w:rsid w:val="007240C2"/>
    <w:rsid w:val="0072628B"/>
    <w:rsid w:val="00726482"/>
    <w:rsid w:val="007268CB"/>
    <w:rsid w:val="00726C86"/>
    <w:rsid w:val="00727956"/>
    <w:rsid w:val="007309B0"/>
    <w:rsid w:val="00730CC8"/>
    <w:rsid w:val="007310BC"/>
    <w:rsid w:val="00731112"/>
    <w:rsid w:val="00731AF4"/>
    <w:rsid w:val="007329D3"/>
    <w:rsid w:val="00733184"/>
    <w:rsid w:val="00733856"/>
    <w:rsid w:val="00735C9A"/>
    <w:rsid w:val="007363F9"/>
    <w:rsid w:val="0074090C"/>
    <w:rsid w:val="0074116E"/>
    <w:rsid w:val="007416BC"/>
    <w:rsid w:val="007418B5"/>
    <w:rsid w:val="00741C96"/>
    <w:rsid w:val="00742F25"/>
    <w:rsid w:val="007434AD"/>
    <w:rsid w:val="007441C2"/>
    <w:rsid w:val="00744A43"/>
    <w:rsid w:val="0074649B"/>
    <w:rsid w:val="00750CF8"/>
    <w:rsid w:val="00751323"/>
    <w:rsid w:val="00754249"/>
    <w:rsid w:val="007543E9"/>
    <w:rsid w:val="007543FB"/>
    <w:rsid w:val="007574BE"/>
    <w:rsid w:val="00763674"/>
    <w:rsid w:val="00763E65"/>
    <w:rsid w:val="0076619B"/>
    <w:rsid w:val="0076686B"/>
    <w:rsid w:val="007671D7"/>
    <w:rsid w:val="00767719"/>
    <w:rsid w:val="00767AD5"/>
    <w:rsid w:val="00770A53"/>
    <w:rsid w:val="00771AD6"/>
    <w:rsid w:val="00773C3A"/>
    <w:rsid w:val="00773F22"/>
    <w:rsid w:val="00774670"/>
    <w:rsid w:val="00775626"/>
    <w:rsid w:val="007756C8"/>
    <w:rsid w:val="0077590F"/>
    <w:rsid w:val="00781591"/>
    <w:rsid w:val="00781768"/>
    <w:rsid w:val="00781E6A"/>
    <w:rsid w:val="0078248F"/>
    <w:rsid w:val="007825E4"/>
    <w:rsid w:val="00782687"/>
    <w:rsid w:val="007831F4"/>
    <w:rsid w:val="00783A9E"/>
    <w:rsid w:val="00784A62"/>
    <w:rsid w:val="00785881"/>
    <w:rsid w:val="007917E8"/>
    <w:rsid w:val="00791C45"/>
    <w:rsid w:val="00794753"/>
    <w:rsid w:val="00794AE7"/>
    <w:rsid w:val="00794C00"/>
    <w:rsid w:val="00795CB0"/>
    <w:rsid w:val="0079706A"/>
    <w:rsid w:val="00797080"/>
    <w:rsid w:val="007A0043"/>
    <w:rsid w:val="007A1204"/>
    <w:rsid w:val="007A2130"/>
    <w:rsid w:val="007A4310"/>
    <w:rsid w:val="007A442B"/>
    <w:rsid w:val="007A4ECE"/>
    <w:rsid w:val="007A6E0E"/>
    <w:rsid w:val="007A7556"/>
    <w:rsid w:val="007A75BA"/>
    <w:rsid w:val="007B168D"/>
    <w:rsid w:val="007B2A09"/>
    <w:rsid w:val="007B33AF"/>
    <w:rsid w:val="007B3ED1"/>
    <w:rsid w:val="007B5876"/>
    <w:rsid w:val="007B5F5F"/>
    <w:rsid w:val="007B61F7"/>
    <w:rsid w:val="007C0BBE"/>
    <w:rsid w:val="007C0BC9"/>
    <w:rsid w:val="007C12C8"/>
    <w:rsid w:val="007C238B"/>
    <w:rsid w:val="007C27A0"/>
    <w:rsid w:val="007C3363"/>
    <w:rsid w:val="007C3718"/>
    <w:rsid w:val="007C3ADD"/>
    <w:rsid w:val="007C4E03"/>
    <w:rsid w:val="007D1665"/>
    <w:rsid w:val="007D336D"/>
    <w:rsid w:val="007D3571"/>
    <w:rsid w:val="007D5C8B"/>
    <w:rsid w:val="007E0F73"/>
    <w:rsid w:val="007E4495"/>
    <w:rsid w:val="007E6F66"/>
    <w:rsid w:val="007E75D3"/>
    <w:rsid w:val="007E7DFC"/>
    <w:rsid w:val="007F403D"/>
    <w:rsid w:val="007F46CF"/>
    <w:rsid w:val="007F4C6C"/>
    <w:rsid w:val="007F7374"/>
    <w:rsid w:val="0080042F"/>
    <w:rsid w:val="00803859"/>
    <w:rsid w:val="008048E1"/>
    <w:rsid w:val="008070C1"/>
    <w:rsid w:val="00807FE4"/>
    <w:rsid w:val="00811A99"/>
    <w:rsid w:val="00812D2B"/>
    <w:rsid w:val="00812EFC"/>
    <w:rsid w:val="00813E4D"/>
    <w:rsid w:val="00814C41"/>
    <w:rsid w:val="00814C75"/>
    <w:rsid w:val="00815069"/>
    <w:rsid w:val="00815F16"/>
    <w:rsid w:val="008169A7"/>
    <w:rsid w:val="0081758A"/>
    <w:rsid w:val="00817CCE"/>
    <w:rsid w:val="00820160"/>
    <w:rsid w:val="00820CF8"/>
    <w:rsid w:val="00823093"/>
    <w:rsid w:val="008237CC"/>
    <w:rsid w:val="008244C0"/>
    <w:rsid w:val="0082530E"/>
    <w:rsid w:val="008262C7"/>
    <w:rsid w:val="0082747A"/>
    <w:rsid w:val="00830AD7"/>
    <w:rsid w:val="00832682"/>
    <w:rsid w:val="00832704"/>
    <w:rsid w:val="00833699"/>
    <w:rsid w:val="00835ABD"/>
    <w:rsid w:val="00837643"/>
    <w:rsid w:val="008378DE"/>
    <w:rsid w:val="00837D84"/>
    <w:rsid w:val="0084013D"/>
    <w:rsid w:val="00840A47"/>
    <w:rsid w:val="00840D78"/>
    <w:rsid w:val="00844259"/>
    <w:rsid w:val="008442E1"/>
    <w:rsid w:val="008443FC"/>
    <w:rsid w:val="00845659"/>
    <w:rsid w:val="00846203"/>
    <w:rsid w:val="00847047"/>
    <w:rsid w:val="0085126C"/>
    <w:rsid w:val="00852822"/>
    <w:rsid w:val="00852D6B"/>
    <w:rsid w:val="00852FBC"/>
    <w:rsid w:val="00853F28"/>
    <w:rsid w:val="0085573C"/>
    <w:rsid w:val="00857045"/>
    <w:rsid w:val="0085751F"/>
    <w:rsid w:val="00857522"/>
    <w:rsid w:val="0085791E"/>
    <w:rsid w:val="008601ED"/>
    <w:rsid w:val="0086020A"/>
    <w:rsid w:val="00862AE8"/>
    <w:rsid w:val="00864068"/>
    <w:rsid w:val="00864CF0"/>
    <w:rsid w:val="00865530"/>
    <w:rsid w:val="00865701"/>
    <w:rsid w:val="00865702"/>
    <w:rsid w:val="00870B4E"/>
    <w:rsid w:val="008716E3"/>
    <w:rsid w:val="008721F7"/>
    <w:rsid w:val="008723E9"/>
    <w:rsid w:val="00872436"/>
    <w:rsid w:val="00872AD3"/>
    <w:rsid w:val="00873099"/>
    <w:rsid w:val="00874651"/>
    <w:rsid w:val="00874DA6"/>
    <w:rsid w:val="008752DC"/>
    <w:rsid w:val="008753CD"/>
    <w:rsid w:val="00877EE2"/>
    <w:rsid w:val="00881B6A"/>
    <w:rsid w:val="00884270"/>
    <w:rsid w:val="00886C54"/>
    <w:rsid w:val="0088744C"/>
    <w:rsid w:val="0088799F"/>
    <w:rsid w:val="00890879"/>
    <w:rsid w:val="00890A8A"/>
    <w:rsid w:val="00891392"/>
    <w:rsid w:val="00894358"/>
    <w:rsid w:val="00894BCB"/>
    <w:rsid w:val="0089500A"/>
    <w:rsid w:val="00896074"/>
    <w:rsid w:val="008A015B"/>
    <w:rsid w:val="008A04C8"/>
    <w:rsid w:val="008A11BE"/>
    <w:rsid w:val="008A3A8E"/>
    <w:rsid w:val="008A3EBE"/>
    <w:rsid w:val="008A503B"/>
    <w:rsid w:val="008A659A"/>
    <w:rsid w:val="008B09E0"/>
    <w:rsid w:val="008B1B8C"/>
    <w:rsid w:val="008B224E"/>
    <w:rsid w:val="008B2693"/>
    <w:rsid w:val="008B29B5"/>
    <w:rsid w:val="008B3783"/>
    <w:rsid w:val="008B3D36"/>
    <w:rsid w:val="008B448A"/>
    <w:rsid w:val="008B5273"/>
    <w:rsid w:val="008B557A"/>
    <w:rsid w:val="008B5C19"/>
    <w:rsid w:val="008B6E5B"/>
    <w:rsid w:val="008B7E35"/>
    <w:rsid w:val="008C35A7"/>
    <w:rsid w:val="008C3BCC"/>
    <w:rsid w:val="008C45DB"/>
    <w:rsid w:val="008C4D5B"/>
    <w:rsid w:val="008C5610"/>
    <w:rsid w:val="008C57EB"/>
    <w:rsid w:val="008C5971"/>
    <w:rsid w:val="008C62F1"/>
    <w:rsid w:val="008D0C44"/>
    <w:rsid w:val="008D0E65"/>
    <w:rsid w:val="008D29AF"/>
    <w:rsid w:val="008D720F"/>
    <w:rsid w:val="008E0559"/>
    <w:rsid w:val="008E074D"/>
    <w:rsid w:val="008E0A95"/>
    <w:rsid w:val="008E24D3"/>
    <w:rsid w:val="008E2A97"/>
    <w:rsid w:val="008E51B0"/>
    <w:rsid w:val="008E5BF6"/>
    <w:rsid w:val="008E6626"/>
    <w:rsid w:val="008E6BA1"/>
    <w:rsid w:val="008E7908"/>
    <w:rsid w:val="008E7A82"/>
    <w:rsid w:val="008F0A0F"/>
    <w:rsid w:val="008F15D1"/>
    <w:rsid w:val="008F25FE"/>
    <w:rsid w:val="008F2E5E"/>
    <w:rsid w:val="008F3130"/>
    <w:rsid w:val="008F39FD"/>
    <w:rsid w:val="008F3EDB"/>
    <w:rsid w:val="008F69BB"/>
    <w:rsid w:val="008F6C25"/>
    <w:rsid w:val="009009FB"/>
    <w:rsid w:val="00902897"/>
    <w:rsid w:val="009029D0"/>
    <w:rsid w:val="00904147"/>
    <w:rsid w:val="00904935"/>
    <w:rsid w:val="009052AE"/>
    <w:rsid w:val="00906E80"/>
    <w:rsid w:val="009078FB"/>
    <w:rsid w:val="00910978"/>
    <w:rsid w:val="0091153D"/>
    <w:rsid w:val="0091268F"/>
    <w:rsid w:val="0091315F"/>
    <w:rsid w:val="00913411"/>
    <w:rsid w:val="0091645C"/>
    <w:rsid w:val="009164B2"/>
    <w:rsid w:val="00920059"/>
    <w:rsid w:val="00920E11"/>
    <w:rsid w:val="00921FD6"/>
    <w:rsid w:val="00922BF5"/>
    <w:rsid w:val="0092373F"/>
    <w:rsid w:val="00924DD6"/>
    <w:rsid w:val="0092557E"/>
    <w:rsid w:val="00925A17"/>
    <w:rsid w:val="00926B9C"/>
    <w:rsid w:val="00926C2D"/>
    <w:rsid w:val="00927852"/>
    <w:rsid w:val="00930DB8"/>
    <w:rsid w:val="00930FB4"/>
    <w:rsid w:val="00932DB1"/>
    <w:rsid w:val="009343A5"/>
    <w:rsid w:val="0093489D"/>
    <w:rsid w:val="00935918"/>
    <w:rsid w:val="00936FED"/>
    <w:rsid w:val="00937926"/>
    <w:rsid w:val="00940098"/>
    <w:rsid w:val="0094126D"/>
    <w:rsid w:val="00941E80"/>
    <w:rsid w:val="00943B76"/>
    <w:rsid w:val="00943D41"/>
    <w:rsid w:val="009464AB"/>
    <w:rsid w:val="00947D50"/>
    <w:rsid w:val="009521B7"/>
    <w:rsid w:val="0095223F"/>
    <w:rsid w:val="009543CF"/>
    <w:rsid w:val="00956C43"/>
    <w:rsid w:val="0095707E"/>
    <w:rsid w:val="009602EF"/>
    <w:rsid w:val="009608B3"/>
    <w:rsid w:val="00961440"/>
    <w:rsid w:val="00961EB5"/>
    <w:rsid w:val="009622C8"/>
    <w:rsid w:val="00963002"/>
    <w:rsid w:val="00964392"/>
    <w:rsid w:val="00965693"/>
    <w:rsid w:val="0096710B"/>
    <w:rsid w:val="00967EE5"/>
    <w:rsid w:val="009706BB"/>
    <w:rsid w:val="009710C1"/>
    <w:rsid w:val="00972731"/>
    <w:rsid w:val="00972D92"/>
    <w:rsid w:val="00972E8B"/>
    <w:rsid w:val="00973B02"/>
    <w:rsid w:val="00973F23"/>
    <w:rsid w:val="00975F8C"/>
    <w:rsid w:val="009767EB"/>
    <w:rsid w:val="00977538"/>
    <w:rsid w:val="009779B9"/>
    <w:rsid w:val="00980BCB"/>
    <w:rsid w:val="00980BF0"/>
    <w:rsid w:val="00980F5D"/>
    <w:rsid w:val="009840DC"/>
    <w:rsid w:val="0098459D"/>
    <w:rsid w:val="00984D54"/>
    <w:rsid w:val="0098778A"/>
    <w:rsid w:val="009877B2"/>
    <w:rsid w:val="00990657"/>
    <w:rsid w:val="0099185C"/>
    <w:rsid w:val="00991A30"/>
    <w:rsid w:val="00991DD5"/>
    <w:rsid w:val="00992A9B"/>
    <w:rsid w:val="0099333B"/>
    <w:rsid w:val="009935BF"/>
    <w:rsid w:val="009935E3"/>
    <w:rsid w:val="00994119"/>
    <w:rsid w:val="00994E0F"/>
    <w:rsid w:val="0099549E"/>
    <w:rsid w:val="009959AA"/>
    <w:rsid w:val="0099687A"/>
    <w:rsid w:val="0099784E"/>
    <w:rsid w:val="009A0CCC"/>
    <w:rsid w:val="009A0FA3"/>
    <w:rsid w:val="009A1F18"/>
    <w:rsid w:val="009A3558"/>
    <w:rsid w:val="009A38F2"/>
    <w:rsid w:val="009A431E"/>
    <w:rsid w:val="009A4C97"/>
    <w:rsid w:val="009A7265"/>
    <w:rsid w:val="009B1042"/>
    <w:rsid w:val="009B3C30"/>
    <w:rsid w:val="009B3D3C"/>
    <w:rsid w:val="009B53A3"/>
    <w:rsid w:val="009B72F9"/>
    <w:rsid w:val="009B7A84"/>
    <w:rsid w:val="009C1F06"/>
    <w:rsid w:val="009C2359"/>
    <w:rsid w:val="009C55DA"/>
    <w:rsid w:val="009C5857"/>
    <w:rsid w:val="009C7C3B"/>
    <w:rsid w:val="009D00C6"/>
    <w:rsid w:val="009D38DB"/>
    <w:rsid w:val="009D39B6"/>
    <w:rsid w:val="009D3A42"/>
    <w:rsid w:val="009D4B46"/>
    <w:rsid w:val="009D7959"/>
    <w:rsid w:val="009E05B9"/>
    <w:rsid w:val="009E166F"/>
    <w:rsid w:val="009E301D"/>
    <w:rsid w:val="009E5C48"/>
    <w:rsid w:val="009E74F5"/>
    <w:rsid w:val="009F01A3"/>
    <w:rsid w:val="009F058D"/>
    <w:rsid w:val="009F2B71"/>
    <w:rsid w:val="009F358A"/>
    <w:rsid w:val="009F4375"/>
    <w:rsid w:val="009F454B"/>
    <w:rsid w:val="009F4946"/>
    <w:rsid w:val="009F5A1B"/>
    <w:rsid w:val="009F64AA"/>
    <w:rsid w:val="00A00105"/>
    <w:rsid w:val="00A00B39"/>
    <w:rsid w:val="00A00E5A"/>
    <w:rsid w:val="00A016C8"/>
    <w:rsid w:val="00A03C85"/>
    <w:rsid w:val="00A03CE0"/>
    <w:rsid w:val="00A051EC"/>
    <w:rsid w:val="00A05283"/>
    <w:rsid w:val="00A052FF"/>
    <w:rsid w:val="00A05D2A"/>
    <w:rsid w:val="00A05F6C"/>
    <w:rsid w:val="00A06C49"/>
    <w:rsid w:val="00A070C6"/>
    <w:rsid w:val="00A109BE"/>
    <w:rsid w:val="00A10A3E"/>
    <w:rsid w:val="00A13493"/>
    <w:rsid w:val="00A17BD7"/>
    <w:rsid w:val="00A20806"/>
    <w:rsid w:val="00A20AB4"/>
    <w:rsid w:val="00A21B50"/>
    <w:rsid w:val="00A23CB6"/>
    <w:rsid w:val="00A2417C"/>
    <w:rsid w:val="00A248CB"/>
    <w:rsid w:val="00A25AE6"/>
    <w:rsid w:val="00A26541"/>
    <w:rsid w:val="00A26AD1"/>
    <w:rsid w:val="00A309F5"/>
    <w:rsid w:val="00A320F2"/>
    <w:rsid w:val="00A32559"/>
    <w:rsid w:val="00A33684"/>
    <w:rsid w:val="00A336DD"/>
    <w:rsid w:val="00A33AB2"/>
    <w:rsid w:val="00A33F7E"/>
    <w:rsid w:val="00A34222"/>
    <w:rsid w:val="00A35204"/>
    <w:rsid w:val="00A356C7"/>
    <w:rsid w:val="00A358B0"/>
    <w:rsid w:val="00A36D56"/>
    <w:rsid w:val="00A374C4"/>
    <w:rsid w:val="00A40019"/>
    <w:rsid w:val="00A40CFE"/>
    <w:rsid w:val="00A4121C"/>
    <w:rsid w:val="00A45195"/>
    <w:rsid w:val="00A464DF"/>
    <w:rsid w:val="00A4745A"/>
    <w:rsid w:val="00A4782C"/>
    <w:rsid w:val="00A50F4A"/>
    <w:rsid w:val="00A51B66"/>
    <w:rsid w:val="00A521CD"/>
    <w:rsid w:val="00A5366A"/>
    <w:rsid w:val="00A54024"/>
    <w:rsid w:val="00A543BB"/>
    <w:rsid w:val="00A55532"/>
    <w:rsid w:val="00A5769B"/>
    <w:rsid w:val="00A60049"/>
    <w:rsid w:val="00A60908"/>
    <w:rsid w:val="00A6100D"/>
    <w:rsid w:val="00A61E47"/>
    <w:rsid w:val="00A632E6"/>
    <w:rsid w:val="00A64484"/>
    <w:rsid w:val="00A67ACD"/>
    <w:rsid w:val="00A710E6"/>
    <w:rsid w:val="00A712C7"/>
    <w:rsid w:val="00A72583"/>
    <w:rsid w:val="00A7278E"/>
    <w:rsid w:val="00A72EE8"/>
    <w:rsid w:val="00A7372B"/>
    <w:rsid w:val="00A7385B"/>
    <w:rsid w:val="00A74118"/>
    <w:rsid w:val="00A755A5"/>
    <w:rsid w:val="00A760ED"/>
    <w:rsid w:val="00A761BF"/>
    <w:rsid w:val="00A8186B"/>
    <w:rsid w:val="00A82B0A"/>
    <w:rsid w:val="00A82E0F"/>
    <w:rsid w:val="00A84A04"/>
    <w:rsid w:val="00A84DA4"/>
    <w:rsid w:val="00A91145"/>
    <w:rsid w:val="00A912EC"/>
    <w:rsid w:val="00A916C8"/>
    <w:rsid w:val="00A91F5E"/>
    <w:rsid w:val="00A9374F"/>
    <w:rsid w:val="00A93C98"/>
    <w:rsid w:val="00A95752"/>
    <w:rsid w:val="00A958FB"/>
    <w:rsid w:val="00A96487"/>
    <w:rsid w:val="00AA0E4B"/>
    <w:rsid w:val="00AA1BC2"/>
    <w:rsid w:val="00AA22FB"/>
    <w:rsid w:val="00AA2902"/>
    <w:rsid w:val="00AA2D23"/>
    <w:rsid w:val="00AA3316"/>
    <w:rsid w:val="00AA43A2"/>
    <w:rsid w:val="00AA465B"/>
    <w:rsid w:val="00AA7B24"/>
    <w:rsid w:val="00AA7CC3"/>
    <w:rsid w:val="00AB0E40"/>
    <w:rsid w:val="00AB20EE"/>
    <w:rsid w:val="00AB2A1C"/>
    <w:rsid w:val="00AB513A"/>
    <w:rsid w:val="00AB5CCA"/>
    <w:rsid w:val="00AB76F6"/>
    <w:rsid w:val="00AC0F76"/>
    <w:rsid w:val="00AC10B9"/>
    <w:rsid w:val="00AC203A"/>
    <w:rsid w:val="00AC33E8"/>
    <w:rsid w:val="00AC6A4A"/>
    <w:rsid w:val="00AD0317"/>
    <w:rsid w:val="00AD184B"/>
    <w:rsid w:val="00AD20B0"/>
    <w:rsid w:val="00AD2C9B"/>
    <w:rsid w:val="00AD33C6"/>
    <w:rsid w:val="00AD36E1"/>
    <w:rsid w:val="00AD3E98"/>
    <w:rsid w:val="00AD416D"/>
    <w:rsid w:val="00AD4379"/>
    <w:rsid w:val="00AD527C"/>
    <w:rsid w:val="00AD5871"/>
    <w:rsid w:val="00AD5D84"/>
    <w:rsid w:val="00AD61F8"/>
    <w:rsid w:val="00AD6752"/>
    <w:rsid w:val="00AE152C"/>
    <w:rsid w:val="00AE27FF"/>
    <w:rsid w:val="00AE3029"/>
    <w:rsid w:val="00AE4CE5"/>
    <w:rsid w:val="00AE500C"/>
    <w:rsid w:val="00AE50FB"/>
    <w:rsid w:val="00AE60F7"/>
    <w:rsid w:val="00AE698D"/>
    <w:rsid w:val="00AE69F6"/>
    <w:rsid w:val="00AE7402"/>
    <w:rsid w:val="00AE74C8"/>
    <w:rsid w:val="00AE7624"/>
    <w:rsid w:val="00AF016B"/>
    <w:rsid w:val="00AF1A44"/>
    <w:rsid w:val="00AF1DE5"/>
    <w:rsid w:val="00AF29F8"/>
    <w:rsid w:val="00AF2ECE"/>
    <w:rsid w:val="00AF3286"/>
    <w:rsid w:val="00AF3E7D"/>
    <w:rsid w:val="00AF44BC"/>
    <w:rsid w:val="00AF4B61"/>
    <w:rsid w:val="00AF4C56"/>
    <w:rsid w:val="00AF4E59"/>
    <w:rsid w:val="00AF58D3"/>
    <w:rsid w:val="00AF59B5"/>
    <w:rsid w:val="00AF59FE"/>
    <w:rsid w:val="00AF63AD"/>
    <w:rsid w:val="00AF7DA3"/>
    <w:rsid w:val="00B005F7"/>
    <w:rsid w:val="00B01C10"/>
    <w:rsid w:val="00B03638"/>
    <w:rsid w:val="00B0382B"/>
    <w:rsid w:val="00B03EE6"/>
    <w:rsid w:val="00B04AF0"/>
    <w:rsid w:val="00B058B2"/>
    <w:rsid w:val="00B05F51"/>
    <w:rsid w:val="00B06154"/>
    <w:rsid w:val="00B068C3"/>
    <w:rsid w:val="00B06CFD"/>
    <w:rsid w:val="00B07237"/>
    <w:rsid w:val="00B116AD"/>
    <w:rsid w:val="00B1340D"/>
    <w:rsid w:val="00B13B16"/>
    <w:rsid w:val="00B15AFC"/>
    <w:rsid w:val="00B2075F"/>
    <w:rsid w:val="00B210F2"/>
    <w:rsid w:val="00B213ED"/>
    <w:rsid w:val="00B21B08"/>
    <w:rsid w:val="00B21E66"/>
    <w:rsid w:val="00B23571"/>
    <w:rsid w:val="00B242E9"/>
    <w:rsid w:val="00B24853"/>
    <w:rsid w:val="00B3024D"/>
    <w:rsid w:val="00B305C4"/>
    <w:rsid w:val="00B30A91"/>
    <w:rsid w:val="00B315E6"/>
    <w:rsid w:val="00B324CD"/>
    <w:rsid w:val="00B35868"/>
    <w:rsid w:val="00B362E3"/>
    <w:rsid w:val="00B415FE"/>
    <w:rsid w:val="00B41A68"/>
    <w:rsid w:val="00B41B07"/>
    <w:rsid w:val="00B423BC"/>
    <w:rsid w:val="00B43A12"/>
    <w:rsid w:val="00B43D36"/>
    <w:rsid w:val="00B45589"/>
    <w:rsid w:val="00B474C9"/>
    <w:rsid w:val="00B47E22"/>
    <w:rsid w:val="00B47F96"/>
    <w:rsid w:val="00B50250"/>
    <w:rsid w:val="00B504A1"/>
    <w:rsid w:val="00B50E2E"/>
    <w:rsid w:val="00B51594"/>
    <w:rsid w:val="00B5242C"/>
    <w:rsid w:val="00B52AD0"/>
    <w:rsid w:val="00B5457B"/>
    <w:rsid w:val="00B54A76"/>
    <w:rsid w:val="00B56CC1"/>
    <w:rsid w:val="00B57639"/>
    <w:rsid w:val="00B57747"/>
    <w:rsid w:val="00B57B7B"/>
    <w:rsid w:val="00B6074C"/>
    <w:rsid w:val="00B609FC"/>
    <w:rsid w:val="00B60DD6"/>
    <w:rsid w:val="00B617C9"/>
    <w:rsid w:val="00B621E0"/>
    <w:rsid w:val="00B6541B"/>
    <w:rsid w:val="00B70F33"/>
    <w:rsid w:val="00B73978"/>
    <w:rsid w:val="00B76055"/>
    <w:rsid w:val="00B7685B"/>
    <w:rsid w:val="00B80796"/>
    <w:rsid w:val="00B808E6"/>
    <w:rsid w:val="00B82E15"/>
    <w:rsid w:val="00B83070"/>
    <w:rsid w:val="00B84A2D"/>
    <w:rsid w:val="00B91501"/>
    <w:rsid w:val="00B9184B"/>
    <w:rsid w:val="00B91CA5"/>
    <w:rsid w:val="00B91DF4"/>
    <w:rsid w:val="00B9424E"/>
    <w:rsid w:val="00B94A24"/>
    <w:rsid w:val="00B95033"/>
    <w:rsid w:val="00B9584F"/>
    <w:rsid w:val="00B9683F"/>
    <w:rsid w:val="00B96F83"/>
    <w:rsid w:val="00B97315"/>
    <w:rsid w:val="00B975E1"/>
    <w:rsid w:val="00BA1753"/>
    <w:rsid w:val="00BA27C5"/>
    <w:rsid w:val="00BA2B95"/>
    <w:rsid w:val="00BA3472"/>
    <w:rsid w:val="00BA4401"/>
    <w:rsid w:val="00BA4D9D"/>
    <w:rsid w:val="00BA7277"/>
    <w:rsid w:val="00BA7AEE"/>
    <w:rsid w:val="00BA7D58"/>
    <w:rsid w:val="00BB3160"/>
    <w:rsid w:val="00BB41CB"/>
    <w:rsid w:val="00BB53A7"/>
    <w:rsid w:val="00BB5B71"/>
    <w:rsid w:val="00BB7804"/>
    <w:rsid w:val="00BC03BC"/>
    <w:rsid w:val="00BC1759"/>
    <w:rsid w:val="00BC17FD"/>
    <w:rsid w:val="00BC1DA2"/>
    <w:rsid w:val="00BC2431"/>
    <w:rsid w:val="00BC31F0"/>
    <w:rsid w:val="00BC3E61"/>
    <w:rsid w:val="00BC4780"/>
    <w:rsid w:val="00BC4D82"/>
    <w:rsid w:val="00BC5242"/>
    <w:rsid w:val="00BC5AE1"/>
    <w:rsid w:val="00BD0685"/>
    <w:rsid w:val="00BD1B2B"/>
    <w:rsid w:val="00BD39B3"/>
    <w:rsid w:val="00BD3BA3"/>
    <w:rsid w:val="00BD79E3"/>
    <w:rsid w:val="00BE1663"/>
    <w:rsid w:val="00BE1959"/>
    <w:rsid w:val="00BE3726"/>
    <w:rsid w:val="00BE37ED"/>
    <w:rsid w:val="00BE39D3"/>
    <w:rsid w:val="00BE53D2"/>
    <w:rsid w:val="00BE5E9D"/>
    <w:rsid w:val="00BE6E62"/>
    <w:rsid w:val="00BF133D"/>
    <w:rsid w:val="00BF218B"/>
    <w:rsid w:val="00BF3A0E"/>
    <w:rsid w:val="00BF3B1A"/>
    <w:rsid w:val="00BF6C61"/>
    <w:rsid w:val="00BF6C98"/>
    <w:rsid w:val="00BF6F1E"/>
    <w:rsid w:val="00BF77B5"/>
    <w:rsid w:val="00BF7D00"/>
    <w:rsid w:val="00C000B7"/>
    <w:rsid w:val="00C0016B"/>
    <w:rsid w:val="00C00BB7"/>
    <w:rsid w:val="00C01835"/>
    <w:rsid w:val="00C03CAA"/>
    <w:rsid w:val="00C03CAD"/>
    <w:rsid w:val="00C04137"/>
    <w:rsid w:val="00C05948"/>
    <w:rsid w:val="00C059E4"/>
    <w:rsid w:val="00C0661D"/>
    <w:rsid w:val="00C07127"/>
    <w:rsid w:val="00C072C9"/>
    <w:rsid w:val="00C0748A"/>
    <w:rsid w:val="00C1009A"/>
    <w:rsid w:val="00C1051E"/>
    <w:rsid w:val="00C11740"/>
    <w:rsid w:val="00C11D07"/>
    <w:rsid w:val="00C12471"/>
    <w:rsid w:val="00C13BB5"/>
    <w:rsid w:val="00C14C49"/>
    <w:rsid w:val="00C1703B"/>
    <w:rsid w:val="00C201C5"/>
    <w:rsid w:val="00C20C9F"/>
    <w:rsid w:val="00C21471"/>
    <w:rsid w:val="00C21B42"/>
    <w:rsid w:val="00C21B46"/>
    <w:rsid w:val="00C225D3"/>
    <w:rsid w:val="00C23DF7"/>
    <w:rsid w:val="00C24800"/>
    <w:rsid w:val="00C2510E"/>
    <w:rsid w:val="00C2542E"/>
    <w:rsid w:val="00C26D74"/>
    <w:rsid w:val="00C27479"/>
    <w:rsid w:val="00C3735F"/>
    <w:rsid w:val="00C37E67"/>
    <w:rsid w:val="00C4091B"/>
    <w:rsid w:val="00C40F1D"/>
    <w:rsid w:val="00C433B3"/>
    <w:rsid w:val="00C45137"/>
    <w:rsid w:val="00C45C2B"/>
    <w:rsid w:val="00C47969"/>
    <w:rsid w:val="00C50C9D"/>
    <w:rsid w:val="00C514D7"/>
    <w:rsid w:val="00C5162E"/>
    <w:rsid w:val="00C52BFF"/>
    <w:rsid w:val="00C53C66"/>
    <w:rsid w:val="00C5409F"/>
    <w:rsid w:val="00C5573C"/>
    <w:rsid w:val="00C606AA"/>
    <w:rsid w:val="00C60C4B"/>
    <w:rsid w:val="00C6102D"/>
    <w:rsid w:val="00C61881"/>
    <w:rsid w:val="00C642FF"/>
    <w:rsid w:val="00C6480F"/>
    <w:rsid w:val="00C64F32"/>
    <w:rsid w:val="00C6514D"/>
    <w:rsid w:val="00C655EC"/>
    <w:rsid w:val="00C664D3"/>
    <w:rsid w:val="00C6699E"/>
    <w:rsid w:val="00C66DE5"/>
    <w:rsid w:val="00C718C6"/>
    <w:rsid w:val="00C72EBA"/>
    <w:rsid w:val="00C73A54"/>
    <w:rsid w:val="00C7425E"/>
    <w:rsid w:val="00C75363"/>
    <w:rsid w:val="00C75447"/>
    <w:rsid w:val="00C75E29"/>
    <w:rsid w:val="00C767D9"/>
    <w:rsid w:val="00C77660"/>
    <w:rsid w:val="00C80E3F"/>
    <w:rsid w:val="00C81251"/>
    <w:rsid w:val="00C81C50"/>
    <w:rsid w:val="00C81F00"/>
    <w:rsid w:val="00C85906"/>
    <w:rsid w:val="00C86420"/>
    <w:rsid w:val="00C86714"/>
    <w:rsid w:val="00C86CA7"/>
    <w:rsid w:val="00C86CD5"/>
    <w:rsid w:val="00C87E7C"/>
    <w:rsid w:val="00C91EA1"/>
    <w:rsid w:val="00C92C2C"/>
    <w:rsid w:val="00C93845"/>
    <w:rsid w:val="00C95CB0"/>
    <w:rsid w:val="00C95DDA"/>
    <w:rsid w:val="00C9603C"/>
    <w:rsid w:val="00C9764F"/>
    <w:rsid w:val="00CA03A6"/>
    <w:rsid w:val="00CA1446"/>
    <w:rsid w:val="00CA186C"/>
    <w:rsid w:val="00CA49D7"/>
    <w:rsid w:val="00CA4DBF"/>
    <w:rsid w:val="00CA5CC2"/>
    <w:rsid w:val="00CA6772"/>
    <w:rsid w:val="00CA741B"/>
    <w:rsid w:val="00CA7C19"/>
    <w:rsid w:val="00CB1CD2"/>
    <w:rsid w:val="00CB3CA0"/>
    <w:rsid w:val="00CB54C4"/>
    <w:rsid w:val="00CC10C4"/>
    <w:rsid w:val="00CC1CA8"/>
    <w:rsid w:val="00CC3FF4"/>
    <w:rsid w:val="00CC4808"/>
    <w:rsid w:val="00CC54A1"/>
    <w:rsid w:val="00CC54A9"/>
    <w:rsid w:val="00CC5A58"/>
    <w:rsid w:val="00CC78DC"/>
    <w:rsid w:val="00CD2431"/>
    <w:rsid w:val="00CD2DD8"/>
    <w:rsid w:val="00CD3266"/>
    <w:rsid w:val="00CD4A03"/>
    <w:rsid w:val="00CD538D"/>
    <w:rsid w:val="00CD6B35"/>
    <w:rsid w:val="00CD6C1C"/>
    <w:rsid w:val="00CD7462"/>
    <w:rsid w:val="00CD7717"/>
    <w:rsid w:val="00CE03EC"/>
    <w:rsid w:val="00CE2457"/>
    <w:rsid w:val="00CE3CF7"/>
    <w:rsid w:val="00CE4CC1"/>
    <w:rsid w:val="00CE4D3B"/>
    <w:rsid w:val="00CE555A"/>
    <w:rsid w:val="00CE5D15"/>
    <w:rsid w:val="00CE61A9"/>
    <w:rsid w:val="00CE61F3"/>
    <w:rsid w:val="00CE705E"/>
    <w:rsid w:val="00CE73A7"/>
    <w:rsid w:val="00CE79CD"/>
    <w:rsid w:val="00CF05BE"/>
    <w:rsid w:val="00CF1EC8"/>
    <w:rsid w:val="00CF262C"/>
    <w:rsid w:val="00CF2A6E"/>
    <w:rsid w:val="00CF4008"/>
    <w:rsid w:val="00CF5935"/>
    <w:rsid w:val="00D010BF"/>
    <w:rsid w:val="00D020A3"/>
    <w:rsid w:val="00D047A0"/>
    <w:rsid w:val="00D0771B"/>
    <w:rsid w:val="00D07943"/>
    <w:rsid w:val="00D07C4E"/>
    <w:rsid w:val="00D1032B"/>
    <w:rsid w:val="00D11997"/>
    <w:rsid w:val="00D126EE"/>
    <w:rsid w:val="00D129CD"/>
    <w:rsid w:val="00D1364A"/>
    <w:rsid w:val="00D14CB5"/>
    <w:rsid w:val="00D1640B"/>
    <w:rsid w:val="00D167B5"/>
    <w:rsid w:val="00D167F7"/>
    <w:rsid w:val="00D16901"/>
    <w:rsid w:val="00D16B2C"/>
    <w:rsid w:val="00D20C62"/>
    <w:rsid w:val="00D20F06"/>
    <w:rsid w:val="00D21E5B"/>
    <w:rsid w:val="00D22035"/>
    <w:rsid w:val="00D22479"/>
    <w:rsid w:val="00D23374"/>
    <w:rsid w:val="00D23B10"/>
    <w:rsid w:val="00D24B55"/>
    <w:rsid w:val="00D26D50"/>
    <w:rsid w:val="00D27657"/>
    <w:rsid w:val="00D27A4B"/>
    <w:rsid w:val="00D27E6D"/>
    <w:rsid w:val="00D3233E"/>
    <w:rsid w:val="00D32F15"/>
    <w:rsid w:val="00D33ACF"/>
    <w:rsid w:val="00D3415C"/>
    <w:rsid w:val="00D34248"/>
    <w:rsid w:val="00D35D65"/>
    <w:rsid w:val="00D36947"/>
    <w:rsid w:val="00D36DE8"/>
    <w:rsid w:val="00D375AE"/>
    <w:rsid w:val="00D40798"/>
    <w:rsid w:val="00D4159F"/>
    <w:rsid w:val="00D45B23"/>
    <w:rsid w:val="00D467B4"/>
    <w:rsid w:val="00D46C50"/>
    <w:rsid w:val="00D46F15"/>
    <w:rsid w:val="00D47207"/>
    <w:rsid w:val="00D47D4A"/>
    <w:rsid w:val="00D500D1"/>
    <w:rsid w:val="00D50109"/>
    <w:rsid w:val="00D50C23"/>
    <w:rsid w:val="00D5323E"/>
    <w:rsid w:val="00D54E54"/>
    <w:rsid w:val="00D56533"/>
    <w:rsid w:val="00D56916"/>
    <w:rsid w:val="00D57B2C"/>
    <w:rsid w:val="00D57D80"/>
    <w:rsid w:val="00D60438"/>
    <w:rsid w:val="00D6116E"/>
    <w:rsid w:val="00D63656"/>
    <w:rsid w:val="00D63AD2"/>
    <w:rsid w:val="00D64608"/>
    <w:rsid w:val="00D67A92"/>
    <w:rsid w:val="00D67B31"/>
    <w:rsid w:val="00D71D9F"/>
    <w:rsid w:val="00D730FD"/>
    <w:rsid w:val="00D748E2"/>
    <w:rsid w:val="00D74F04"/>
    <w:rsid w:val="00D761EA"/>
    <w:rsid w:val="00D76802"/>
    <w:rsid w:val="00D76FFF"/>
    <w:rsid w:val="00D778A1"/>
    <w:rsid w:val="00D77E84"/>
    <w:rsid w:val="00D808A4"/>
    <w:rsid w:val="00D80B88"/>
    <w:rsid w:val="00D81F2E"/>
    <w:rsid w:val="00D8349C"/>
    <w:rsid w:val="00D8398C"/>
    <w:rsid w:val="00D867A7"/>
    <w:rsid w:val="00D86C0E"/>
    <w:rsid w:val="00D86FA3"/>
    <w:rsid w:val="00D90245"/>
    <w:rsid w:val="00D90282"/>
    <w:rsid w:val="00D90448"/>
    <w:rsid w:val="00D911D5"/>
    <w:rsid w:val="00D9187D"/>
    <w:rsid w:val="00D92664"/>
    <w:rsid w:val="00D92837"/>
    <w:rsid w:val="00D92C95"/>
    <w:rsid w:val="00D94815"/>
    <w:rsid w:val="00D95CAC"/>
    <w:rsid w:val="00D96477"/>
    <w:rsid w:val="00DA05BF"/>
    <w:rsid w:val="00DA0C2F"/>
    <w:rsid w:val="00DA181F"/>
    <w:rsid w:val="00DA189F"/>
    <w:rsid w:val="00DA2358"/>
    <w:rsid w:val="00DA3F3E"/>
    <w:rsid w:val="00DA59B9"/>
    <w:rsid w:val="00DA6CB9"/>
    <w:rsid w:val="00DA6EBE"/>
    <w:rsid w:val="00DA6F0F"/>
    <w:rsid w:val="00DA7371"/>
    <w:rsid w:val="00DA7A15"/>
    <w:rsid w:val="00DB11AA"/>
    <w:rsid w:val="00DB2624"/>
    <w:rsid w:val="00DB29EF"/>
    <w:rsid w:val="00DB2B83"/>
    <w:rsid w:val="00DB5255"/>
    <w:rsid w:val="00DB6ACA"/>
    <w:rsid w:val="00DB6CF7"/>
    <w:rsid w:val="00DC09E1"/>
    <w:rsid w:val="00DC16B5"/>
    <w:rsid w:val="00DC1B91"/>
    <w:rsid w:val="00DC2B0C"/>
    <w:rsid w:val="00DC4491"/>
    <w:rsid w:val="00DC47C8"/>
    <w:rsid w:val="00DC5BE9"/>
    <w:rsid w:val="00DC67E3"/>
    <w:rsid w:val="00DC6BD7"/>
    <w:rsid w:val="00DC7728"/>
    <w:rsid w:val="00DC7CBC"/>
    <w:rsid w:val="00DD06B9"/>
    <w:rsid w:val="00DD1364"/>
    <w:rsid w:val="00DD1E83"/>
    <w:rsid w:val="00DD253B"/>
    <w:rsid w:val="00DD2679"/>
    <w:rsid w:val="00DD39E8"/>
    <w:rsid w:val="00DD3F89"/>
    <w:rsid w:val="00DD6B01"/>
    <w:rsid w:val="00DD6BA2"/>
    <w:rsid w:val="00DD6ECE"/>
    <w:rsid w:val="00DD7277"/>
    <w:rsid w:val="00DE0C52"/>
    <w:rsid w:val="00DE1491"/>
    <w:rsid w:val="00DE1B21"/>
    <w:rsid w:val="00DE1B4A"/>
    <w:rsid w:val="00DE3FF3"/>
    <w:rsid w:val="00DE42BB"/>
    <w:rsid w:val="00DE5656"/>
    <w:rsid w:val="00DE75F7"/>
    <w:rsid w:val="00DE7A93"/>
    <w:rsid w:val="00DE7DCA"/>
    <w:rsid w:val="00DF136D"/>
    <w:rsid w:val="00DF3310"/>
    <w:rsid w:val="00DF3507"/>
    <w:rsid w:val="00DF3E48"/>
    <w:rsid w:val="00DF46F5"/>
    <w:rsid w:val="00E00F4D"/>
    <w:rsid w:val="00E01E28"/>
    <w:rsid w:val="00E03369"/>
    <w:rsid w:val="00E05889"/>
    <w:rsid w:val="00E07093"/>
    <w:rsid w:val="00E079C2"/>
    <w:rsid w:val="00E07CA7"/>
    <w:rsid w:val="00E119DC"/>
    <w:rsid w:val="00E1215C"/>
    <w:rsid w:val="00E12338"/>
    <w:rsid w:val="00E1265F"/>
    <w:rsid w:val="00E12893"/>
    <w:rsid w:val="00E129E4"/>
    <w:rsid w:val="00E13DC7"/>
    <w:rsid w:val="00E14620"/>
    <w:rsid w:val="00E15CAF"/>
    <w:rsid w:val="00E163F8"/>
    <w:rsid w:val="00E167E8"/>
    <w:rsid w:val="00E21B05"/>
    <w:rsid w:val="00E21D9D"/>
    <w:rsid w:val="00E238B9"/>
    <w:rsid w:val="00E25ACE"/>
    <w:rsid w:val="00E276C6"/>
    <w:rsid w:val="00E307D4"/>
    <w:rsid w:val="00E30DB1"/>
    <w:rsid w:val="00E31137"/>
    <w:rsid w:val="00E331F5"/>
    <w:rsid w:val="00E3483B"/>
    <w:rsid w:val="00E34F5F"/>
    <w:rsid w:val="00E352BE"/>
    <w:rsid w:val="00E364B7"/>
    <w:rsid w:val="00E37BC3"/>
    <w:rsid w:val="00E37CAA"/>
    <w:rsid w:val="00E37DBA"/>
    <w:rsid w:val="00E415D5"/>
    <w:rsid w:val="00E42D5B"/>
    <w:rsid w:val="00E43913"/>
    <w:rsid w:val="00E444B4"/>
    <w:rsid w:val="00E44C20"/>
    <w:rsid w:val="00E44CBC"/>
    <w:rsid w:val="00E44CE9"/>
    <w:rsid w:val="00E468DF"/>
    <w:rsid w:val="00E50A28"/>
    <w:rsid w:val="00E52049"/>
    <w:rsid w:val="00E527AA"/>
    <w:rsid w:val="00E54A35"/>
    <w:rsid w:val="00E55BCA"/>
    <w:rsid w:val="00E5607D"/>
    <w:rsid w:val="00E572D0"/>
    <w:rsid w:val="00E57ECC"/>
    <w:rsid w:val="00E63417"/>
    <w:rsid w:val="00E63AD5"/>
    <w:rsid w:val="00E640FC"/>
    <w:rsid w:val="00E64FDF"/>
    <w:rsid w:val="00E651FD"/>
    <w:rsid w:val="00E65201"/>
    <w:rsid w:val="00E65760"/>
    <w:rsid w:val="00E67BAF"/>
    <w:rsid w:val="00E703FA"/>
    <w:rsid w:val="00E7276A"/>
    <w:rsid w:val="00E73AD5"/>
    <w:rsid w:val="00E760FD"/>
    <w:rsid w:val="00E77C38"/>
    <w:rsid w:val="00E77F10"/>
    <w:rsid w:val="00E80CAA"/>
    <w:rsid w:val="00E810C9"/>
    <w:rsid w:val="00E811D0"/>
    <w:rsid w:val="00E81768"/>
    <w:rsid w:val="00E8249A"/>
    <w:rsid w:val="00E827DC"/>
    <w:rsid w:val="00E846DF"/>
    <w:rsid w:val="00E8516D"/>
    <w:rsid w:val="00E90811"/>
    <w:rsid w:val="00E9092A"/>
    <w:rsid w:val="00E909EB"/>
    <w:rsid w:val="00E90EB4"/>
    <w:rsid w:val="00E90F9E"/>
    <w:rsid w:val="00E9388B"/>
    <w:rsid w:val="00E941A1"/>
    <w:rsid w:val="00E944A2"/>
    <w:rsid w:val="00E94615"/>
    <w:rsid w:val="00E94D28"/>
    <w:rsid w:val="00E97EFB"/>
    <w:rsid w:val="00EA1269"/>
    <w:rsid w:val="00EA47EC"/>
    <w:rsid w:val="00EA590D"/>
    <w:rsid w:val="00EA7279"/>
    <w:rsid w:val="00EB075C"/>
    <w:rsid w:val="00EB0B15"/>
    <w:rsid w:val="00EB1290"/>
    <w:rsid w:val="00EB1C6C"/>
    <w:rsid w:val="00EB2CB1"/>
    <w:rsid w:val="00EB33AD"/>
    <w:rsid w:val="00EB5D86"/>
    <w:rsid w:val="00EB621B"/>
    <w:rsid w:val="00EB6DDC"/>
    <w:rsid w:val="00EB70E7"/>
    <w:rsid w:val="00EB77CB"/>
    <w:rsid w:val="00EB79F5"/>
    <w:rsid w:val="00EB7D2E"/>
    <w:rsid w:val="00EC1FB4"/>
    <w:rsid w:val="00EC4999"/>
    <w:rsid w:val="00EC4F85"/>
    <w:rsid w:val="00EC7706"/>
    <w:rsid w:val="00ED153B"/>
    <w:rsid w:val="00ED18BF"/>
    <w:rsid w:val="00ED28E5"/>
    <w:rsid w:val="00ED2A55"/>
    <w:rsid w:val="00ED2B9A"/>
    <w:rsid w:val="00ED31D1"/>
    <w:rsid w:val="00ED3CF9"/>
    <w:rsid w:val="00ED4297"/>
    <w:rsid w:val="00ED4A9C"/>
    <w:rsid w:val="00ED4FF1"/>
    <w:rsid w:val="00ED7330"/>
    <w:rsid w:val="00ED76A8"/>
    <w:rsid w:val="00ED7E87"/>
    <w:rsid w:val="00EE0852"/>
    <w:rsid w:val="00EE269B"/>
    <w:rsid w:val="00EE4F53"/>
    <w:rsid w:val="00EE6360"/>
    <w:rsid w:val="00EE7A56"/>
    <w:rsid w:val="00EF090C"/>
    <w:rsid w:val="00EF0D89"/>
    <w:rsid w:val="00EF183C"/>
    <w:rsid w:val="00EF3BC2"/>
    <w:rsid w:val="00EF5045"/>
    <w:rsid w:val="00EF53A3"/>
    <w:rsid w:val="00EF55CC"/>
    <w:rsid w:val="00F01597"/>
    <w:rsid w:val="00F0244B"/>
    <w:rsid w:val="00F02812"/>
    <w:rsid w:val="00F047CD"/>
    <w:rsid w:val="00F04EFD"/>
    <w:rsid w:val="00F06040"/>
    <w:rsid w:val="00F06C8A"/>
    <w:rsid w:val="00F07279"/>
    <w:rsid w:val="00F07382"/>
    <w:rsid w:val="00F1027C"/>
    <w:rsid w:val="00F11AE9"/>
    <w:rsid w:val="00F12B13"/>
    <w:rsid w:val="00F13AEE"/>
    <w:rsid w:val="00F14438"/>
    <w:rsid w:val="00F15E84"/>
    <w:rsid w:val="00F16BA1"/>
    <w:rsid w:val="00F16D36"/>
    <w:rsid w:val="00F170F2"/>
    <w:rsid w:val="00F17FD5"/>
    <w:rsid w:val="00F23225"/>
    <w:rsid w:val="00F2346A"/>
    <w:rsid w:val="00F239E8"/>
    <w:rsid w:val="00F240C0"/>
    <w:rsid w:val="00F3137F"/>
    <w:rsid w:val="00F3242B"/>
    <w:rsid w:val="00F32E14"/>
    <w:rsid w:val="00F33269"/>
    <w:rsid w:val="00F3390F"/>
    <w:rsid w:val="00F33A97"/>
    <w:rsid w:val="00F34058"/>
    <w:rsid w:val="00F34C66"/>
    <w:rsid w:val="00F353B4"/>
    <w:rsid w:val="00F3636E"/>
    <w:rsid w:val="00F36F91"/>
    <w:rsid w:val="00F3712D"/>
    <w:rsid w:val="00F3724E"/>
    <w:rsid w:val="00F37A14"/>
    <w:rsid w:val="00F37CD9"/>
    <w:rsid w:val="00F37D98"/>
    <w:rsid w:val="00F40516"/>
    <w:rsid w:val="00F407C1"/>
    <w:rsid w:val="00F408DA"/>
    <w:rsid w:val="00F41506"/>
    <w:rsid w:val="00F41CEB"/>
    <w:rsid w:val="00F41E5E"/>
    <w:rsid w:val="00F432B2"/>
    <w:rsid w:val="00F433CE"/>
    <w:rsid w:val="00F45DEC"/>
    <w:rsid w:val="00F46E4D"/>
    <w:rsid w:val="00F5174E"/>
    <w:rsid w:val="00F54F6F"/>
    <w:rsid w:val="00F558A2"/>
    <w:rsid w:val="00F57099"/>
    <w:rsid w:val="00F57819"/>
    <w:rsid w:val="00F6034E"/>
    <w:rsid w:val="00F62525"/>
    <w:rsid w:val="00F62ADA"/>
    <w:rsid w:val="00F635DB"/>
    <w:rsid w:val="00F63CD9"/>
    <w:rsid w:val="00F641C3"/>
    <w:rsid w:val="00F643AC"/>
    <w:rsid w:val="00F65139"/>
    <w:rsid w:val="00F651DE"/>
    <w:rsid w:val="00F67811"/>
    <w:rsid w:val="00F67B30"/>
    <w:rsid w:val="00F67C70"/>
    <w:rsid w:val="00F712EF"/>
    <w:rsid w:val="00F71690"/>
    <w:rsid w:val="00F71911"/>
    <w:rsid w:val="00F71B57"/>
    <w:rsid w:val="00F75AD1"/>
    <w:rsid w:val="00F75CF5"/>
    <w:rsid w:val="00F75E94"/>
    <w:rsid w:val="00F76773"/>
    <w:rsid w:val="00F77C73"/>
    <w:rsid w:val="00F8050A"/>
    <w:rsid w:val="00F8050B"/>
    <w:rsid w:val="00F80646"/>
    <w:rsid w:val="00F80CC6"/>
    <w:rsid w:val="00F83EDA"/>
    <w:rsid w:val="00F84019"/>
    <w:rsid w:val="00F84C0E"/>
    <w:rsid w:val="00F863BC"/>
    <w:rsid w:val="00F87A2C"/>
    <w:rsid w:val="00F90128"/>
    <w:rsid w:val="00F936A1"/>
    <w:rsid w:val="00F942CA"/>
    <w:rsid w:val="00F9551D"/>
    <w:rsid w:val="00F95BCF"/>
    <w:rsid w:val="00F97181"/>
    <w:rsid w:val="00F97995"/>
    <w:rsid w:val="00FA0B3A"/>
    <w:rsid w:val="00FA0F3B"/>
    <w:rsid w:val="00FA39F7"/>
    <w:rsid w:val="00FA3A0A"/>
    <w:rsid w:val="00FB2A24"/>
    <w:rsid w:val="00FB358D"/>
    <w:rsid w:val="00FB3878"/>
    <w:rsid w:val="00FB423C"/>
    <w:rsid w:val="00FB5AF8"/>
    <w:rsid w:val="00FB6791"/>
    <w:rsid w:val="00FC0177"/>
    <w:rsid w:val="00FC0786"/>
    <w:rsid w:val="00FC3DEA"/>
    <w:rsid w:val="00FC5006"/>
    <w:rsid w:val="00FC5745"/>
    <w:rsid w:val="00FC64B8"/>
    <w:rsid w:val="00FC7C37"/>
    <w:rsid w:val="00FC7EED"/>
    <w:rsid w:val="00FD26BB"/>
    <w:rsid w:val="00FD2E9A"/>
    <w:rsid w:val="00FD2F24"/>
    <w:rsid w:val="00FD5725"/>
    <w:rsid w:val="00FD70C1"/>
    <w:rsid w:val="00FD7666"/>
    <w:rsid w:val="00FD7851"/>
    <w:rsid w:val="00FD7BE9"/>
    <w:rsid w:val="00FE0113"/>
    <w:rsid w:val="00FE1835"/>
    <w:rsid w:val="00FE1E86"/>
    <w:rsid w:val="00FE261F"/>
    <w:rsid w:val="00FE2A90"/>
    <w:rsid w:val="00FE2BD7"/>
    <w:rsid w:val="00FE3592"/>
    <w:rsid w:val="00FE4C30"/>
    <w:rsid w:val="00FE5C06"/>
    <w:rsid w:val="00FE65EB"/>
    <w:rsid w:val="00FE6D4E"/>
    <w:rsid w:val="00FE789F"/>
    <w:rsid w:val="00FE7D16"/>
    <w:rsid w:val="00FF0A0E"/>
    <w:rsid w:val="00FF3651"/>
    <w:rsid w:val="00FF42E5"/>
    <w:rsid w:val="00FF4DCA"/>
    <w:rsid w:val="00FF5134"/>
    <w:rsid w:val="00FF5EFA"/>
    <w:rsid w:val="00FF77CC"/>
    <w:rsid w:val="00FF7DB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margin;mso-width-relative:margin;mso-height-relative:margin" o:allowoverlap="f" fillcolor="white" stroke="f">
      <v:fill color="white"/>
      <v:stroke on="f"/>
    </o:shapedefaults>
    <o:shapelayout v:ext="edit">
      <o:idmap v:ext="edit" data="2"/>
    </o:shapelayout>
  </w:shapeDefaults>
  <w:decimalSymbol w:val="."/>
  <w:listSeparator w:val=";"/>
  <w14:docId w14:val="6FED9C67"/>
  <w15:docId w15:val="{70608398-99E6-4DA1-A279-E0B9A8D8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5E1E23"/>
    <w:pPr>
      <w:spacing w:after="0" w:line="240" w:lineRule="auto"/>
      <w:ind w:firstLine="567"/>
      <w:jc w:val="both"/>
    </w:pPr>
    <w:rPr>
      <w:rFonts w:ascii="Times New Roman" w:hAnsi="Times New Roman"/>
      <w:sz w:val="24"/>
    </w:rPr>
  </w:style>
  <w:style w:type="paragraph" w:styleId="Heading1">
    <w:name w:val="heading 1"/>
    <w:aliases w:val="Judul Bab"/>
    <w:basedOn w:val="Normal"/>
    <w:next w:val="Normal"/>
    <w:link w:val="Heading1Char"/>
    <w:uiPriority w:val="9"/>
    <w:qFormat/>
    <w:rsid w:val="004148C0"/>
    <w:pPr>
      <w:keepNext/>
      <w:keepLines/>
      <w:numPr>
        <w:numId w:val="2"/>
      </w:numPr>
      <w:spacing w:after="480"/>
      <w:jc w:val="center"/>
      <w:outlineLvl w:val="0"/>
    </w:pPr>
    <w:rPr>
      <w:rFonts w:eastAsiaTheme="majorEastAsia" w:cstheme="majorBidi"/>
      <w:b/>
      <w:bCs/>
      <w:sz w:val="28"/>
      <w:szCs w:val="28"/>
    </w:rPr>
  </w:style>
  <w:style w:type="paragraph" w:styleId="Heading2">
    <w:name w:val="heading 2"/>
    <w:aliases w:val="Judul Subbab"/>
    <w:basedOn w:val="Normal"/>
    <w:next w:val="Normal"/>
    <w:link w:val="Heading2Char"/>
    <w:uiPriority w:val="9"/>
    <w:unhideWhenUsed/>
    <w:qFormat/>
    <w:rsid w:val="008C5610"/>
    <w:pPr>
      <w:keepNext/>
      <w:keepLines/>
      <w:numPr>
        <w:numId w:val="3"/>
      </w:numPr>
      <w:spacing w:after="240"/>
      <w:jc w:val="left"/>
      <w:outlineLvl w:val="1"/>
    </w:pPr>
    <w:rPr>
      <w:rFonts w:eastAsiaTheme="majorEastAsia" w:cstheme="majorBidi"/>
      <w:b/>
      <w:bCs/>
      <w:szCs w:val="26"/>
    </w:rPr>
  </w:style>
  <w:style w:type="paragraph" w:styleId="Heading3">
    <w:name w:val="heading 3"/>
    <w:aliases w:val="Judul Subsubbab"/>
    <w:basedOn w:val="Normal"/>
    <w:next w:val="Normal"/>
    <w:link w:val="Heading3Char"/>
    <w:uiPriority w:val="9"/>
    <w:unhideWhenUsed/>
    <w:qFormat/>
    <w:rsid w:val="00B9584F"/>
    <w:pPr>
      <w:keepNext/>
      <w:keepLines/>
      <w:ind w:firstLine="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A3520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C73D1"/>
    <w:pPr>
      <w:keepNext/>
      <w:keepLines/>
      <w:spacing w:before="240" w:after="80" w:line="276" w:lineRule="auto"/>
      <w:ind w:firstLine="0"/>
      <w:jc w:val="left"/>
      <w:outlineLvl w:val="4"/>
    </w:pPr>
    <w:rPr>
      <w:rFonts w:ascii="Arial" w:eastAsia="Arial" w:hAnsi="Arial" w:cs="Arial"/>
      <w:color w:val="666666"/>
      <w:sz w:val="22"/>
      <w:lang w:val="en" w:eastAsia="en-ID"/>
    </w:rPr>
  </w:style>
  <w:style w:type="paragraph" w:styleId="Heading6">
    <w:name w:val="heading 6"/>
    <w:basedOn w:val="Normal"/>
    <w:next w:val="Normal"/>
    <w:link w:val="Heading6Char"/>
    <w:uiPriority w:val="9"/>
    <w:semiHidden/>
    <w:unhideWhenUsed/>
    <w:qFormat/>
    <w:rsid w:val="006C73D1"/>
    <w:pPr>
      <w:keepNext/>
      <w:keepLines/>
      <w:spacing w:before="240" w:after="80" w:line="276" w:lineRule="auto"/>
      <w:ind w:firstLine="0"/>
      <w:jc w:val="left"/>
      <w:outlineLvl w:val="5"/>
    </w:pPr>
    <w:rPr>
      <w:rFonts w:ascii="Arial" w:eastAsia="Arial" w:hAnsi="Arial" w:cs="Arial"/>
      <w:i/>
      <w:color w:val="666666"/>
      <w:sz w:val="22"/>
      <w:lang w:val="en"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F04EFD"/>
    <w:rPr>
      <w:rFonts w:ascii="Times New Roman" w:eastAsiaTheme="majorEastAsia" w:hAnsi="Times New Roman" w:cstheme="majorBidi"/>
      <w:b/>
      <w:bCs/>
      <w:sz w:val="28"/>
      <w:szCs w:val="28"/>
    </w:rPr>
  </w:style>
  <w:style w:type="character" w:customStyle="1" w:styleId="Heading2Char">
    <w:name w:val="Heading 2 Char"/>
    <w:aliases w:val="Judul Subbab Char"/>
    <w:basedOn w:val="DefaultParagraphFont"/>
    <w:link w:val="Heading2"/>
    <w:uiPriority w:val="9"/>
    <w:rsid w:val="000F282A"/>
    <w:rPr>
      <w:rFonts w:ascii="Times New Roman" w:eastAsiaTheme="majorEastAsia" w:hAnsi="Times New Roman" w:cstheme="majorBidi"/>
      <w:b/>
      <w:bCs/>
      <w:sz w:val="24"/>
      <w:szCs w:val="26"/>
    </w:rPr>
  </w:style>
  <w:style w:type="paragraph" w:styleId="BalloonText">
    <w:name w:val="Balloon Text"/>
    <w:basedOn w:val="Normal"/>
    <w:link w:val="BalloonTextChar"/>
    <w:uiPriority w:val="99"/>
    <w:semiHidden/>
    <w:unhideWhenUsed/>
    <w:rsid w:val="00CC54A9"/>
    <w:rPr>
      <w:rFonts w:ascii="Tahoma" w:hAnsi="Tahoma" w:cs="Tahoma"/>
      <w:sz w:val="16"/>
      <w:szCs w:val="16"/>
    </w:rPr>
  </w:style>
  <w:style w:type="character" w:customStyle="1" w:styleId="BalloonTextChar">
    <w:name w:val="Balloon Text Char"/>
    <w:basedOn w:val="DefaultParagraphFont"/>
    <w:link w:val="BalloonText"/>
    <w:uiPriority w:val="99"/>
    <w:semiHidden/>
    <w:rsid w:val="00CC54A9"/>
    <w:rPr>
      <w:rFonts w:ascii="Tahoma" w:hAnsi="Tahoma" w:cs="Tahoma"/>
      <w:sz w:val="16"/>
      <w:szCs w:val="16"/>
    </w:rPr>
  </w:style>
  <w:style w:type="paragraph" w:styleId="Caption">
    <w:name w:val="caption"/>
    <w:aliases w:val="Judul Tabel,Gambar,dan Lampiran"/>
    <w:basedOn w:val="Normal"/>
    <w:next w:val="Normal"/>
    <w:uiPriority w:val="35"/>
    <w:unhideWhenUsed/>
    <w:qFormat/>
    <w:rsid w:val="001C56D5"/>
    <w:pPr>
      <w:spacing w:before="60" w:after="200"/>
      <w:ind w:left="567" w:hanging="567"/>
      <w:jc w:val="left"/>
    </w:pPr>
    <w:rPr>
      <w:bCs/>
      <w:szCs w:val="18"/>
    </w:rPr>
  </w:style>
  <w:style w:type="paragraph" w:styleId="NoSpacing">
    <w:name w:val="No Spacing"/>
    <w:uiPriority w:val="1"/>
    <w:rsid w:val="00CC54A9"/>
    <w:pPr>
      <w:spacing w:after="0" w:line="240" w:lineRule="auto"/>
      <w:ind w:firstLine="567"/>
      <w:jc w:val="both"/>
    </w:pPr>
    <w:rPr>
      <w:rFonts w:ascii="Times New Roman" w:hAnsi="Times New Roman"/>
      <w:sz w:val="24"/>
    </w:rPr>
  </w:style>
  <w:style w:type="paragraph" w:styleId="Header">
    <w:name w:val="header"/>
    <w:basedOn w:val="Normal"/>
    <w:link w:val="HeaderChar"/>
    <w:uiPriority w:val="99"/>
    <w:unhideWhenUsed/>
    <w:rsid w:val="002A32FD"/>
    <w:pPr>
      <w:tabs>
        <w:tab w:val="center" w:pos="4419"/>
        <w:tab w:val="right" w:pos="8838"/>
      </w:tabs>
    </w:pPr>
  </w:style>
  <w:style w:type="character" w:customStyle="1" w:styleId="HeaderChar">
    <w:name w:val="Header Char"/>
    <w:basedOn w:val="DefaultParagraphFont"/>
    <w:link w:val="Header"/>
    <w:uiPriority w:val="99"/>
    <w:rsid w:val="002A32FD"/>
    <w:rPr>
      <w:rFonts w:ascii="Times New Roman" w:hAnsi="Times New Roman"/>
      <w:sz w:val="24"/>
    </w:rPr>
  </w:style>
  <w:style w:type="paragraph" w:styleId="Footer">
    <w:name w:val="footer"/>
    <w:basedOn w:val="Normal"/>
    <w:link w:val="FooterChar"/>
    <w:uiPriority w:val="99"/>
    <w:unhideWhenUsed/>
    <w:rsid w:val="002A32FD"/>
    <w:pPr>
      <w:tabs>
        <w:tab w:val="center" w:pos="4419"/>
        <w:tab w:val="right" w:pos="8838"/>
      </w:tabs>
    </w:pPr>
  </w:style>
  <w:style w:type="character" w:customStyle="1" w:styleId="FooterChar">
    <w:name w:val="Footer Char"/>
    <w:basedOn w:val="DefaultParagraphFont"/>
    <w:link w:val="Footer"/>
    <w:uiPriority w:val="99"/>
    <w:rsid w:val="002A32FD"/>
    <w:rPr>
      <w:rFonts w:ascii="Times New Roman" w:hAnsi="Times New Roman"/>
      <w:sz w:val="24"/>
    </w:rPr>
  </w:style>
  <w:style w:type="paragraph" w:styleId="TOCHeading">
    <w:name w:val="TOC Heading"/>
    <w:basedOn w:val="Heading1"/>
    <w:next w:val="Normal"/>
    <w:uiPriority w:val="39"/>
    <w:unhideWhenUsed/>
    <w:rsid w:val="00803859"/>
    <w:pPr>
      <w:spacing w:before="480" w:line="276" w:lineRule="auto"/>
      <w:jc w:val="left"/>
      <w:outlineLvl w:val="9"/>
    </w:pPr>
    <w:rPr>
      <w:rFonts w:asciiTheme="majorHAnsi" w:hAnsiTheme="majorHAnsi"/>
      <w:color w:val="365F91" w:themeColor="accent1" w:themeShade="BF"/>
      <w:lang w:eastAsia="en-US"/>
    </w:rPr>
  </w:style>
  <w:style w:type="paragraph" w:styleId="TOC2">
    <w:name w:val="toc 2"/>
    <w:basedOn w:val="Normal"/>
    <w:next w:val="Normal"/>
    <w:link w:val="TOC2Char"/>
    <w:autoRedefine/>
    <w:uiPriority w:val="39"/>
    <w:unhideWhenUsed/>
    <w:rsid w:val="00FE261F"/>
    <w:pPr>
      <w:tabs>
        <w:tab w:val="left" w:pos="1200"/>
        <w:tab w:val="right" w:pos="7928"/>
      </w:tabs>
      <w:ind w:left="567" w:hanging="170"/>
      <w:jc w:val="left"/>
    </w:pPr>
    <w:rPr>
      <w:lang w:eastAsia="en-US"/>
    </w:rPr>
  </w:style>
  <w:style w:type="paragraph" w:styleId="TOC1">
    <w:name w:val="toc 1"/>
    <w:basedOn w:val="Normal"/>
    <w:next w:val="Normal"/>
    <w:link w:val="TOC1Char"/>
    <w:autoRedefine/>
    <w:uiPriority w:val="39"/>
    <w:unhideWhenUsed/>
    <w:rsid w:val="00C718C6"/>
    <w:pPr>
      <w:spacing w:before="120"/>
      <w:ind w:left="397" w:hanging="397"/>
      <w:jc w:val="left"/>
    </w:pPr>
    <w:rPr>
      <w:lang w:eastAsia="en-US"/>
    </w:rPr>
  </w:style>
  <w:style w:type="paragraph" w:styleId="TOC3">
    <w:name w:val="toc 3"/>
    <w:basedOn w:val="Normal"/>
    <w:next w:val="Normal"/>
    <w:autoRedefine/>
    <w:uiPriority w:val="39"/>
    <w:unhideWhenUsed/>
    <w:qFormat/>
    <w:rsid w:val="000A62D9"/>
    <w:pPr>
      <w:tabs>
        <w:tab w:val="left" w:pos="1200"/>
        <w:tab w:val="right" w:pos="7928"/>
      </w:tabs>
      <w:ind w:left="442" w:firstLine="0"/>
      <w:jc w:val="left"/>
    </w:pPr>
    <w:rPr>
      <w:lang w:eastAsia="en-US"/>
    </w:rPr>
  </w:style>
  <w:style w:type="character" w:styleId="Hyperlink">
    <w:name w:val="Hyperlink"/>
    <w:basedOn w:val="DefaultParagraphFont"/>
    <w:uiPriority w:val="99"/>
    <w:unhideWhenUsed/>
    <w:rsid w:val="00803859"/>
    <w:rPr>
      <w:color w:val="0000FF" w:themeColor="hyperlink"/>
      <w:u w:val="single"/>
    </w:rPr>
  </w:style>
  <w:style w:type="paragraph" w:customStyle="1" w:styleId="Paragraf">
    <w:name w:val="Paragraf"/>
    <w:basedOn w:val="Normal"/>
    <w:link w:val="ParagrafChar"/>
    <w:qFormat/>
    <w:rsid w:val="00320F11"/>
    <w:rPr>
      <w:rFonts w:eastAsia="MS Mincho" w:cs="Arial"/>
      <w:lang w:val="id-ID" w:eastAsia="en-US"/>
    </w:rPr>
  </w:style>
  <w:style w:type="character" w:customStyle="1" w:styleId="ParagrafChar">
    <w:name w:val="Paragraf Char"/>
    <w:link w:val="Paragraf"/>
    <w:rsid w:val="00320F11"/>
    <w:rPr>
      <w:rFonts w:ascii="Times New Roman" w:eastAsia="MS Mincho" w:hAnsi="Times New Roman" w:cs="Arial"/>
      <w:sz w:val="24"/>
      <w:lang w:val="id-ID" w:eastAsia="en-US"/>
    </w:rPr>
  </w:style>
  <w:style w:type="paragraph" w:customStyle="1" w:styleId="Default">
    <w:name w:val="Default"/>
    <w:rsid w:val="00320F11"/>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paragraph" w:styleId="Title">
    <w:name w:val="Title"/>
    <w:basedOn w:val="Normal"/>
    <w:next w:val="Normal"/>
    <w:link w:val="TitleChar"/>
    <w:uiPriority w:val="10"/>
    <w:qFormat/>
    <w:rsid w:val="00320F11"/>
    <w:pPr>
      <w:ind w:firstLine="0"/>
      <w:contextualSpacing/>
      <w:jc w:val="center"/>
    </w:pPr>
    <w:rPr>
      <w:rFonts w:eastAsia="MS Gothic" w:cs="Times New Roman"/>
      <w:b/>
      <w:caps/>
      <w:spacing w:val="5"/>
      <w:kern w:val="28"/>
      <w:sz w:val="32"/>
      <w:szCs w:val="52"/>
      <w:lang w:eastAsia="en-US"/>
    </w:rPr>
  </w:style>
  <w:style w:type="character" w:customStyle="1" w:styleId="TitleChar">
    <w:name w:val="Title Char"/>
    <w:basedOn w:val="DefaultParagraphFont"/>
    <w:link w:val="Title"/>
    <w:uiPriority w:val="10"/>
    <w:rsid w:val="00320F11"/>
    <w:rPr>
      <w:rFonts w:ascii="Times New Roman" w:eastAsia="MS Gothic" w:hAnsi="Times New Roman" w:cs="Times New Roman"/>
      <w:b/>
      <w:caps/>
      <w:spacing w:val="5"/>
      <w:kern w:val="28"/>
      <w:sz w:val="32"/>
      <w:szCs w:val="52"/>
      <w:lang w:eastAsia="en-US"/>
    </w:rPr>
  </w:style>
  <w:style w:type="paragraph" w:styleId="DocumentMap">
    <w:name w:val="Document Map"/>
    <w:basedOn w:val="Normal"/>
    <w:link w:val="DocumentMapChar"/>
    <w:uiPriority w:val="99"/>
    <w:semiHidden/>
    <w:unhideWhenUsed/>
    <w:rsid w:val="009E166F"/>
    <w:pPr>
      <w:ind w:firstLine="0"/>
    </w:pPr>
    <w:rPr>
      <w:rFonts w:ascii="Tahoma" w:eastAsia="MS Mincho" w:hAnsi="Tahoma" w:cs="Tahoma"/>
      <w:sz w:val="16"/>
      <w:szCs w:val="16"/>
      <w:lang w:eastAsia="en-US"/>
    </w:rPr>
  </w:style>
  <w:style w:type="character" w:customStyle="1" w:styleId="DocumentMapChar">
    <w:name w:val="Document Map Char"/>
    <w:basedOn w:val="DefaultParagraphFont"/>
    <w:link w:val="DocumentMap"/>
    <w:uiPriority w:val="99"/>
    <w:semiHidden/>
    <w:rsid w:val="009E166F"/>
    <w:rPr>
      <w:rFonts w:ascii="Tahoma" w:eastAsia="MS Mincho" w:hAnsi="Tahoma" w:cs="Tahoma"/>
      <w:sz w:val="16"/>
      <w:szCs w:val="16"/>
      <w:lang w:eastAsia="en-US"/>
    </w:rPr>
  </w:style>
  <w:style w:type="paragraph" w:styleId="BodyTextIndent">
    <w:name w:val="Body Text Indent"/>
    <w:basedOn w:val="Normal"/>
    <w:link w:val="BodyTextIndentChar"/>
    <w:uiPriority w:val="99"/>
    <w:semiHidden/>
    <w:unhideWhenUsed/>
    <w:rsid w:val="009E166F"/>
    <w:pPr>
      <w:spacing w:after="120"/>
      <w:ind w:left="360" w:firstLine="0"/>
    </w:pPr>
    <w:rPr>
      <w:rFonts w:eastAsia="MS Mincho" w:cs="Arial"/>
      <w:lang w:eastAsia="en-US"/>
    </w:rPr>
  </w:style>
  <w:style w:type="character" w:customStyle="1" w:styleId="BodyTextIndentChar">
    <w:name w:val="Body Text Indent Char"/>
    <w:basedOn w:val="DefaultParagraphFont"/>
    <w:link w:val="BodyTextIndent"/>
    <w:uiPriority w:val="99"/>
    <w:semiHidden/>
    <w:rsid w:val="009E166F"/>
    <w:rPr>
      <w:rFonts w:ascii="Times New Roman" w:eastAsia="MS Mincho" w:hAnsi="Times New Roman" w:cs="Arial"/>
      <w:sz w:val="24"/>
      <w:lang w:eastAsia="en-US"/>
    </w:rPr>
  </w:style>
  <w:style w:type="paragraph" w:styleId="TableofFigures">
    <w:name w:val="table of figures"/>
    <w:basedOn w:val="Normal"/>
    <w:next w:val="Normal"/>
    <w:link w:val="TableofFiguresChar"/>
    <w:uiPriority w:val="99"/>
    <w:unhideWhenUsed/>
    <w:qFormat/>
    <w:rsid w:val="00066903"/>
    <w:pPr>
      <w:numPr>
        <w:numId w:val="4"/>
      </w:numPr>
      <w:tabs>
        <w:tab w:val="right" w:pos="7706"/>
      </w:tabs>
      <w:ind w:right="680"/>
    </w:pPr>
  </w:style>
  <w:style w:type="character" w:customStyle="1" w:styleId="Heading3Char">
    <w:name w:val="Heading 3 Char"/>
    <w:aliases w:val="Judul Subsubbab Char"/>
    <w:basedOn w:val="DefaultParagraphFont"/>
    <w:link w:val="Heading3"/>
    <w:uiPriority w:val="9"/>
    <w:rsid w:val="00B9584F"/>
    <w:rPr>
      <w:rFonts w:ascii="Times New Roman" w:eastAsiaTheme="majorEastAsia" w:hAnsi="Times New Roman" w:cstheme="majorBidi"/>
      <w:b/>
      <w:bCs/>
      <w:sz w:val="24"/>
    </w:rPr>
  </w:style>
  <w:style w:type="paragraph" w:styleId="ListParagraph">
    <w:name w:val="List Paragraph"/>
    <w:basedOn w:val="Normal"/>
    <w:uiPriority w:val="34"/>
    <w:qFormat/>
    <w:rsid w:val="00710BC0"/>
    <w:pPr>
      <w:ind w:left="720"/>
      <w:contextualSpacing/>
    </w:pPr>
  </w:style>
  <w:style w:type="paragraph" w:customStyle="1" w:styleId="DaftarPustaka">
    <w:name w:val="Daftar Pustaka"/>
    <w:basedOn w:val="TableofFigures"/>
    <w:link w:val="DaftarPustakaChar"/>
    <w:qFormat/>
    <w:rsid w:val="00750CF8"/>
    <w:pPr>
      <w:numPr>
        <w:numId w:val="0"/>
      </w:numPr>
      <w:tabs>
        <w:tab w:val="clear" w:pos="7706"/>
      </w:tabs>
      <w:ind w:left="567" w:right="0" w:hanging="567"/>
    </w:pPr>
    <w:rPr>
      <w:rFonts w:cs="Times New Roman"/>
      <w:szCs w:val="24"/>
    </w:rPr>
  </w:style>
  <w:style w:type="character" w:customStyle="1" w:styleId="DaftarPustakaChar">
    <w:name w:val="Daftar Pustaka Char"/>
    <w:basedOn w:val="DefaultParagraphFont"/>
    <w:link w:val="DaftarPustaka"/>
    <w:rsid w:val="00750CF8"/>
    <w:rPr>
      <w:rFonts w:ascii="Times New Roman" w:hAnsi="Times New Roman" w:cs="Times New Roman"/>
      <w:sz w:val="24"/>
      <w:szCs w:val="24"/>
    </w:rPr>
  </w:style>
  <w:style w:type="paragraph" w:customStyle="1" w:styleId="DaftarIlustrasitabel">
    <w:name w:val="Daftar Ilustrasi (tabel"/>
    <w:aliases w:val="gambar,dan lampiran)"/>
    <w:basedOn w:val="TableofFigures"/>
    <w:link w:val="DaftarIlustrasitabelChar"/>
    <w:qFormat/>
    <w:rsid w:val="00820160"/>
    <w:pPr>
      <w:numPr>
        <w:numId w:val="1"/>
      </w:numPr>
      <w:tabs>
        <w:tab w:val="right" w:pos="7928"/>
      </w:tabs>
      <w:ind w:left="357" w:right="567" w:hanging="357"/>
    </w:pPr>
  </w:style>
  <w:style w:type="character" w:styleId="PlaceholderText">
    <w:name w:val="Placeholder Text"/>
    <w:basedOn w:val="DefaultParagraphFont"/>
    <w:uiPriority w:val="99"/>
    <w:semiHidden/>
    <w:rsid w:val="00272D73"/>
    <w:rPr>
      <w:color w:val="808080"/>
    </w:rPr>
  </w:style>
  <w:style w:type="character" w:customStyle="1" w:styleId="TableofFiguresChar">
    <w:name w:val="Table of Figures Char"/>
    <w:basedOn w:val="DefaultParagraphFont"/>
    <w:link w:val="TableofFigures"/>
    <w:uiPriority w:val="99"/>
    <w:rsid w:val="00844259"/>
    <w:rPr>
      <w:rFonts w:ascii="Times New Roman" w:hAnsi="Times New Roman"/>
      <w:sz w:val="24"/>
    </w:rPr>
  </w:style>
  <w:style w:type="character" w:customStyle="1" w:styleId="DaftarIlustrasitabelChar">
    <w:name w:val="Daftar Ilustrasi (tabel Char"/>
    <w:aliases w:val="gambar Char,dan lampiran) Char"/>
    <w:basedOn w:val="TableofFiguresChar"/>
    <w:link w:val="DaftarIlustrasitabel"/>
    <w:rsid w:val="00820160"/>
    <w:rPr>
      <w:rFonts w:ascii="Times New Roman" w:hAnsi="Times New Roman"/>
      <w:sz w:val="24"/>
    </w:rPr>
  </w:style>
  <w:style w:type="paragraph" w:customStyle="1" w:styleId="Equation">
    <w:name w:val="Equation"/>
    <w:basedOn w:val="Normal"/>
    <w:link w:val="EquationChar"/>
    <w:rsid w:val="00C514D7"/>
    <w:rPr>
      <w:rFonts w:ascii="Cambria Math" w:cs="Times New Roman"/>
    </w:rPr>
  </w:style>
  <w:style w:type="character" w:customStyle="1" w:styleId="EquationChar">
    <w:name w:val="Equation Char"/>
    <w:basedOn w:val="DefaultParagraphFont"/>
    <w:link w:val="Equation"/>
    <w:rsid w:val="00C514D7"/>
    <w:rPr>
      <w:rFonts w:ascii="Cambria Math" w:hAnsi="Times New Roman" w:cs="Times New Roman"/>
      <w:sz w:val="24"/>
    </w:rPr>
  </w:style>
  <w:style w:type="paragraph" w:styleId="TOC6">
    <w:name w:val="toc 6"/>
    <w:basedOn w:val="Normal"/>
    <w:next w:val="Normal"/>
    <w:autoRedefine/>
    <w:uiPriority w:val="39"/>
    <w:semiHidden/>
    <w:unhideWhenUsed/>
    <w:rsid w:val="00EB1290"/>
    <w:pPr>
      <w:spacing w:after="100"/>
      <w:ind w:left="1200"/>
    </w:pPr>
  </w:style>
  <w:style w:type="paragraph" w:customStyle="1" w:styleId="JudulDaftarIlustrasi">
    <w:name w:val="Judul Daftar Ilustrasi"/>
    <w:basedOn w:val="Heading1"/>
    <w:link w:val="JudulDaftarIlustrasiChar"/>
    <w:rsid w:val="0047647C"/>
    <w:pPr>
      <w:numPr>
        <w:numId w:val="0"/>
      </w:numPr>
      <w:spacing w:after="240"/>
    </w:pPr>
  </w:style>
  <w:style w:type="character" w:customStyle="1" w:styleId="JudulDaftarIlustrasiChar">
    <w:name w:val="Judul Daftar Ilustrasi Char"/>
    <w:basedOn w:val="Heading1Char"/>
    <w:link w:val="JudulDaftarIlustrasi"/>
    <w:rsid w:val="007C3718"/>
    <w:rPr>
      <w:rFonts w:ascii="Times New Roman" w:eastAsiaTheme="majorEastAsia" w:hAnsi="Times New Roman" w:cstheme="majorBidi"/>
      <w:b/>
      <w:bCs/>
      <w:sz w:val="28"/>
      <w:szCs w:val="28"/>
    </w:rPr>
  </w:style>
  <w:style w:type="paragraph" w:styleId="FootnoteText">
    <w:name w:val="footnote text"/>
    <w:basedOn w:val="Normal"/>
    <w:link w:val="FootnoteTextChar"/>
    <w:rsid w:val="002D4376"/>
    <w:pPr>
      <w:ind w:firstLine="0"/>
      <w:jc w:val="left"/>
    </w:pPr>
    <w:rPr>
      <w:rFonts w:eastAsia="Times New Roman" w:cs="Times New Roman"/>
      <w:noProof/>
      <w:sz w:val="20"/>
      <w:szCs w:val="20"/>
      <w:lang w:val="id-ID" w:eastAsia="en-US"/>
    </w:rPr>
  </w:style>
  <w:style w:type="character" w:customStyle="1" w:styleId="FootnoteTextChar">
    <w:name w:val="Footnote Text Char"/>
    <w:basedOn w:val="DefaultParagraphFont"/>
    <w:link w:val="FootnoteText"/>
    <w:rsid w:val="002D4376"/>
    <w:rPr>
      <w:rFonts w:ascii="Times New Roman" w:eastAsia="Times New Roman" w:hAnsi="Times New Roman" w:cs="Times New Roman"/>
      <w:noProof/>
      <w:sz w:val="20"/>
      <w:szCs w:val="20"/>
      <w:lang w:val="id-ID" w:eastAsia="en-US"/>
    </w:rPr>
  </w:style>
  <w:style w:type="character" w:styleId="CommentReference">
    <w:name w:val="annotation reference"/>
    <w:basedOn w:val="DefaultParagraphFont"/>
    <w:uiPriority w:val="99"/>
    <w:semiHidden/>
    <w:unhideWhenUsed/>
    <w:rsid w:val="00DD1E83"/>
    <w:rPr>
      <w:sz w:val="16"/>
      <w:szCs w:val="16"/>
    </w:rPr>
  </w:style>
  <w:style w:type="paragraph" w:styleId="CommentText">
    <w:name w:val="annotation text"/>
    <w:basedOn w:val="Normal"/>
    <w:link w:val="CommentTextChar"/>
    <w:uiPriority w:val="99"/>
    <w:semiHidden/>
    <w:unhideWhenUsed/>
    <w:rsid w:val="00DD1E83"/>
    <w:rPr>
      <w:sz w:val="20"/>
      <w:szCs w:val="20"/>
    </w:rPr>
  </w:style>
  <w:style w:type="character" w:customStyle="1" w:styleId="CommentTextChar">
    <w:name w:val="Comment Text Char"/>
    <w:basedOn w:val="DefaultParagraphFont"/>
    <w:link w:val="CommentText"/>
    <w:uiPriority w:val="99"/>
    <w:semiHidden/>
    <w:rsid w:val="00DD1E8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D1E83"/>
    <w:rPr>
      <w:b/>
      <w:bCs/>
    </w:rPr>
  </w:style>
  <w:style w:type="character" w:customStyle="1" w:styleId="CommentSubjectChar">
    <w:name w:val="Comment Subject Char"/>
    <w:basedOn w:val="CommentTextChar"/>
    <w:link w:val="CommentSubject"/>
    <w:uiPriority w:val="99"/>
    <w:semiHidden/>
    <w:rsid w:val="00DD1E83"/>
    <w:rPr>
      <w:rFonts w:ascii="Times New Roman" w:hAnsi="Times New Roman"/>
      <w:b/>
      <w:bCs/>
      <w:sz w:val="20"/>
      <w:szCs w:val="20"/>
    </w:rPr>
  </w:style>
  <w:style w:type="character" w:styleId="FootnoteReference">
    <w:name w:val="footnote reference"/>
    <w:basedOn w:val="FootnoteTextChar"/>
    <w:uiPriority w:val="99"/>
    <w:rsid w:val="00FB3878"/>
    <w:rPr>
      <w:rFonts w:ascii="Times New Roman" w:eastAsia="Times New Roman" w:hAnsi="Times New Roman" w:cs="Times New Roman"/>
      <w:noProof/>
      <w:sz w:val="20"/>
      <w:szCs w:val="20"/>
      <w:vertAlign w:val="superscript"/>
      <w:lang w:val="id-ID" w:eastAsia="en-US"/>
    </w:rPr>
  </w:style>
  <w:style w:type="table" w:styleId="TableGrid">
    <w:name w:val="Table Grid"/>
    <w:basedOn w:val="TableNormal"/>
    <w:rsid w:val="00EB7D2E"/>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evel1">
    <w:name w:val="judul (level 1)"/>
    <w:basedOn w:val="Heading1"/>
    <w:link w:val="judullevel1Char"/>
    <w:qFormat/>
    <w:rsid w:val="001759D8"/>
    <w:pPr>
      <w:numPr>
        <w:numId w:val="0"/>
      </w:numPr>
    </w:pPr>
  </w:style>
  <w:style w:type="paragraph" w:customStyle="1" w:styleId="JudulSubbab">
    <w:name w:val="Judul Sub bab"/>
    <w:basedOn w:val="Heading2"/>
    <w:link w:val="JudulSubbabChar"/>
    <w:qFormat/>
    <w:rsid w:val="00D96477"/>
    <w:pPr>
      <w:numPr>
        <w:ilvl w:val="1"/>
        <w:numId w:val="2"/>
      </w:numPr>
      <w:spacing w:before="240" w:after="120"/>
      <w:ind w:left="397" w:hanging="397"/>
    </w:pPr>
    <w:rPr>
      <w:lang w:val="id-ID"/>
    </w:rPr>
  </w:style>
  <w:style w:type="character" w:customStyle="1" w:styleId="judullevel1Char">
    <w:name w:val="judul (level 1) Char"/>
    <w:basedOn w:val="Heading1Char"/>
    <w:link w:val="judullevel1"/>
    <w:rsid w:val="001759D8"/>
    <w:rPr>
      <w:rFonts w:ascii="Times New Roman" w:eastAsiaTheme="majorEastAsia" w:hAnsi="Times New Roman" w:cstheme="majorBidi"/>
      <w:b/>
      <w:bCs/>
      <w:sz w:val="28"/>
      <w:szCs w:val="28"/>
    </w:rPr>
  </w:style>
  <w:style w:type="paragraph" w:customStyle="1" w:styleId="JudulSub-subbab">
    <w:name w:val="Judul Sub-subbab"/>
    <w:basedOn w:val="JudulSubbab"/>
    <w:next w:val="Heading3"/>
    <w:link w:val="JudulSub-subbabChar"/>
    <w:qFormat/>
    <w:rsid w:val="00A35204"/>
    <w:pPr>
      <w:numPr>
        <w:ilvl w:val="2"/>
      </w:numPr>
      <w:ind w:left="851" w:hanging="567"/>
      <w:outlineLvl w:val="2"/>
    </w:pPr>
    <w:rPr>
      <w:b w:val="0"/>
    </w:rPr>
  </w:style>
  <w:style w:type="character" w:customStyle="1" w:styleId="JudulSubbabChar">
    <w:name w:val="Judul Sub bab Char"/>
    <w:basedOn w:val="Heading2Char"/>
    <w:link w:val="JudulSubbab"/>
    <w:rsid w:val="00D96477"/>
    <w:rPr>
      <w:rFonts w:ascii="Times New Roman" w:eastAsiaTheme="majorEastAsia" w:hAnsi="Times New Roman" w:cstheme="majorBidi"/>
      <w:b/>
      <w:bCs/>
      <w:sz w:val="24"/>
      <w:szCs w:val="26"/>
      <w:lang w:val="id-ID"/>
    </w:rPr>
  </w:style>
  <w:style w:type="paragraph" w:customStyle="1" w:styleId="Paragrafsubsubab">
    <w:name w:val="Paragraf subsubab"/>
    <w:basedOn w:val="Normal"/>
    <w:link w:val="ParagrafsubsubabChar"/>
    <w:qFormat/>
    <w:rsid w:val="00AF1A44"/>
    <w:pPr>
      <w:ind w:left="284"/>
    </w:pPr>
  </w:style>
  <w:style w:type="character" w:customStyle="1" w:styleId="JudulSub-subbabChar">
    <w:name w:val="Judul Sub-subbab Char"/>
    <w:basedOn w:val="JudulSubbabChar"/>
    <w:link w:val="JudulSub-subbab"/>
    <w:rsid w:val="00A35204"/>
    <w:rPr>
      <w:rFonts w:ascii="Times New Roman" w:eastAsiaTheme="majorEastAsia" w:hAnsi="Times New Roman" w:cstheme="majorBidi"/>
      <w:b w:val="0"/>
      <w:bCs/>
      <w:sz w:val="24"/>
      <w:szCs w:val="26"/>
      <w:lang w:val="id-ID"/>
    </w:rPr>
  </w:style>
  <w:style w:type="character" w:customStyle="1" w:styleId="ParagrafsubsubabChar">
    <w:name w:val="Paragraf subsubab Char"/>
    <w:basedOn w:val="DefaultParagraphFont"/>
    <w:link w:val="Paragrafsubsubab"/>
    <w:rsid w:val="00AF1A44"/>
    <w:rPr>
      <w:rFonts w:ascii="Times New Roman" w:hAnsi="Times New Roman"/>
      <w:sz w:val="24"/>
    </w:rPr>
  </w:style>
  <w:style w:type="paragraph" w:customStyle="1" w:styleId="listDaftarisijudul">
    <w:name w:val="list Daftar isi (judul)"/>
    <w:basedOn w:val="TOC1"/>
    <w:link w:val="listDaftarisijudulChar"/>
    <w:rsid w:val="00603D3A"/>
    <w:pPr>
      <w:tabs>
        <w:tab w:val="right" w:pos="7938"/>
      </w:tabs>
      <w:ind w:left="284" w:hanging="284"/>
    </w:pPr>
    <w:rPr>
      <w:noProof/>
    </w:rPr>
  </w:style>
  <w:style w:type="paragraph" w:customStyle="1" w:styleId="listDaftarIsisubjudul">
    <w:name w:val="list Daftar Isi (subjudul)"/>
    <w:basedOn w:val="TOC2"/>
    <w:link w:val="listDaftarIsisubjudulChar"/>
    <w:rsid w:val="00603D3A"/>
    <w:pPr>
      <w:tabs>
        <w:tab w:val="clear" w:pos="7928"/>
        <w:tab w:val="right" w:pos="7938"/>
      </w:tabs>
      <w:ind w:left="681" w:hanging="397"/>
    </w:pPr>
  </w:style>
  <w:style w:type="character" w:customStyle="1" w:styleId="TOC1Char">
    <w:name w:val="TOC 1 Char"/>
    <w:basedOn w:val="DefaultParagraphFont"/>
    <w:link w:val="TOC1"/>
    <w:uiPriority w:val="39"/>
    <w:rsid w:val="00BB3160"/>
    <w:rPr>
      <w:rFonts w:ascii="Times New Roman" w:hAnsi="Times New Roman"/>
      <w:sz w:val="24"/>
      <w:lang w:eastAsia="en-US"/>
    </w:rPr>
  </w:style>
  <w:style w:type="character" w:customStyle="1" w:styleId="listDaftarisijudulChar">
    <w:name w:val="list Daftar isi (judul) Char"/>
    <w:basedOn w:val="TOC1Char"/>
    <w:link w:val="listDaftarisijudul"/>
    <w:rsid w:val="00603D3A"/>
    <w:rPr>
      <w:rFonts w:ascii="Times New Roman" w:hAnsi="Times New Roman"/>
      <w:noProof/>
      <w:sz w:val="24"/>
      <w:lang w:eastAsia="en-US"/>
    </w:rPr>
  </w:style>
  <w:style w:type="paragraph" w:customStyle="1" w:styleId="daftarisisubjudul">
    <w:name w:val="daftar isi (subjudul)"/>
    <w:basedOn w:val="TOC2"/>
    <w:link w:val="daftarisisubjudulChar"/>
    <w:rsid w:val="00AD416D"/>
    <w:pPr>
      <w:tabs>
        <w:tab w:val="left" w:pos="880"/>
      </w:tabs>
      <w:ind w:left="57" w:hanging="57"/>
    </w:pPr>
    <w:rPr>
      <w:noProof/>
    </w:rPr>
  </w:style>
  <w:style w:type="character" w:customStyle="1" w:styleId="listDaftarIsisubjudulChar">
    <w:name w:val="list Daftar Isi (subjudul) Char"/>
    <w:basedOn w:val="listDaftarisijudulChar"/>
    <w:link w:val="listDaftarIsisubjudul"/>
    <w:rsid w:val="00603D3A"/>
    <w:rPr>
      <w:rFonts w:ascii="Times New Roman" w:hAnsi="Times New Roman"/>
      <w:noProof/>
      <w:sz w:val="24"/>
      <w:lang w:eastAsia="en-US"/>
    </w:rPr>
  </w:style>
  <w:style w:type="character" w:styleId="Strong">
    <w:name w:val="Strong"/>
    <w:basedOn w:val="DefaultParagraphFont"/>
    <w:uiPriority w:val="22"/>
    <w:rsid w:val="00E167E8"/>
    <w:rPr>
      <w:b/>
      <w:bCs/>
    </w:rPr>
  </w:style>
  <w:style w:type="character" w:customStyle="1" w:styleId="TOC2Char">
    <w:name w:val="TOC 2 Char"/>
    <w:basedOn w:val="DefaultParagraphFont"/>
    <w:link w:val="TOC2"/>
    <w:uiPriority w:val="39"/>
    <w:rsid w:val="00FE261F"/>
    <w:rPr>
      <w:rFonts w:ascii="Times New Roman" w:hAnsi="Times New Roman"/>
      <w:sz w:val="24"/>
      <w:lang w:eastAsia="en-US"/>
    </w:rPr>
  </w:style>
  <w:style w:type="character" w:customStyle="1" w:styleId="daftarisisubjudulChar">
    <w:name w:val="daftar isi (subjudul) Char"/>
    <w:basedOn w:val="TOC2Char"/>
    <w:link w:val="daftarisisubjudul"/>
    <w:rsid w:val="00AD416D"/>
    <w:rPr>
      <w:rFonts w:ascii="Times New Roman" w:hAnsi="Times New Roman"/>
      <w:noProof/>
      <w:sz w:val="24"/>
      <w:lang w:eastAsia="en-US"/>
    </w:rPr>
  </w:style>
  <w:style w:type="paragraph" w:styleId="ListNumber">
    <w:name w:val="List Number"/>
    <w:basedOn w:val="Normal"/>
    <w:uiPriority w:val="99"/>
    <w:semiHidden/>
    <w:unhideWhenUsed/>
    <w:rsid w:val="001A00CD"/>
    <w:pPr>
      <w:numPr>
        <w:numId w:val="5"/>
      </w:numPr>
      <w:contextualSpacing/>
    </w:pPr>
  </w:style>
  <w:style w:type="character" w:customStyle="1" w:styleId="Heading4Char">
    <w:name w:val="Heading 4 Char"/>
    <w:basedOn w:val="DefaultParagraphFont"/>
    <w:link w:val="Heading4"/>
    <w:uiPriority w:val="9"/>
    <w:semiHidden/>
    <w:rsid w:val="00A35204"/>
    <w:rPr>
      <w:rFonts w:asciiTheme="majorHAnsi" w:eastAsiaTheme="majorEastAsia" w:hAnsiTheme="majorHAnsi" w:cstheme="majorBidi"/>
      <w:i/>
      <w:iCs/>
      <w:color w:val="365F91" w:themeColor="accent1" w:themeShade="BF"/>
      <w:sz w:val="24"/>
    </w:rPr>
  </w:style>
  <w:style w:type="character" w:customStyle="1" w:styleId="Heading5Char">
    <w:name w:val="Heading 5 Char"/>
    <w:basedOn w:val="DefaultParagraphFont"/>
    <w:link w:val="Heading5"/>
    <w:uiPriority w:val="9"/>
    <w:semiHidden/>
    <w:rsid w:val="006C73D1"/>
    <w:rPr>
      <w:rFonts w:ascii="Arial" w:eastAsia="Arial" w:hAnsi="Arial" w:cs="Arial"/>
      <w:color w:val="666666"/>
      <w:lang w:val="en" w:eastAsia="en-ID"/>
    </w:rPr>
  </w:style>
  <w:style w:type="character" w:customStyle="1" w:styleId="Heading6Char">
    <w:name w:val="Heading 6 Char"/>
    <w:basedOn w:val="DefaultParagraphFont"/>
    <w:link w:val="Heading6"/>
    <w:uiPriority w:val="9"/>
    <w:semiHidden/>
    <w:rsid w:val="006C73D1"/>
    <w:rPr>
      <w:rFonts w:ascii="Arial" w:eastAsia="Arial" w:hAnsi="Arial" w:cs="Arial"/>
      <w:i/>
      <w:color w:val="666666"/>
      <w:lang w:val="en" w:eastAsia="en-ID"/>
    </w:rPr>
  </w:style>
  <w:style w:type="paragraph" w:styleId="Subtitle">
    <w:name w:val="Subtitle"/>
    <w:basedOn w:val="Normal"/>
    <w:next w:val="Normal"/>
    <w:link w:val="SubtitleChar"/>
    <w:uiPriority w:val="11"/>
    <w:qFormat/>
    <w:rsid w:val="006C73D1"/>
    <w:pPr>
      <w:keepNext/>
      <w:keepLines/>
      <w:spacing w:after="320" w:line="276" w:lineRule="auto"/>
      <w:ind w:firstLine="0"/>
      <w:jc w:val="left"/>
    </w:pPr>
    <w:rPr>
      <w:rFonts w:ascii="Arial" w:eastAsia="Arial" w:hAnsi="Arial" w:cs="Arial"/>
      <w:color w:val="666666"/>
      <w:sz w:val="30"/>
      <w:szCs w:val="30"/>
      <w:lang w:val="en" w:eastAsia="en-ID"/>
    </w:rPr>
  </w:style>
  <w:style w:type="character" w:customStyle="1" w:styleId="SubtitleChar">
    <w:name w:val="Subtitle Char"/>
    <w:basedOn w:val="DefaultParagraphFont"/>
    <w:link w:val="Subtitle"/>
    <w:uiPriority w:val="11"/>
    <w:rsid w:val="006C73D1"/>
    <w:rPr>
      <w:rFonts w:ascii="Arial" w:eastAsia="Arial" w:hAnsi="Arial" w:cs="Arial"/>
      <w:color w:val="666666"/>
      <w:sz w:val="30"/>
      <w:szCs w:val="30"/>
      <w:lang w:val="en" w:eastAsia="en-ID"/>
    </w:rPr>
  </w:style>
  <w:style w:type="paragraph" w:styleId="Bibliography">
    <w:name w:val="Bibliography"/>
    <w:basedOn w:val="Normal"/>
    <w:next w:val="Normal"/>
    <w:uiPriority w:val="37"/>
    <w:unhideWhenUsed/>
    <w:rsid w:val="006C73D1"/>
    <w:pPr>
      <w:tabs>
        <w:tab w:val="left" w:pos="504"/>
      </w:tabs>
      <w:ind w:left="504" w:hanging="504"/>
      <w:jc w:val="left"/>
    </w:pPr>
    <w:rPr>
      <w:rFonts w:ascii="Arial" w:eastAsia="Arial" w:hAnsi="Arial" w:cs="Arial"/>
      <w:sz w:val="22"/>
      <w:lang w:val="en" w:eastAsia="en-ID"/>
    </w:rPr>
  </w:style>
  <w:style w:type="table" w:customStyle="1" w:styleId="a">
    <w:name w:val="a"/>
    <w:basedOn w:val="TableNormal"/>
    <w:rsid w:val="006C73D1"/>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522975"/>
    <w:pPr>
      <w:spacing w:before="100" w:beforeAutospacing="1" w:after="100" w:afterAutospacing="1"/>
      <w:ind w:firstLine="0"/>
      <w:jc w:val="left"/>
    </w:pPr>
    <w:rPr>
      <w:rFonts w:eastAsia="Times New Roman" w:cs="Times New Roman"/>
      <w:szCs w:val="24"/>
      <w:lang w:val="en-ID" w:eastAsia="en-ID"/>
    </w:rPr>
  </w:style>
  <w:style w:type="character" w:customStyle="1" w:styleId="apple-tab-span">
    <w:name w:val="apple-tab-span"/>
    <w:basedOn w:val="DefaultParagraphFont"/>
    <w:rsid w:val="00522975"/>
  </w:style>
  <w:style w:type="table" w:customStyle="1" w:styleId="a0">
    <w:name w:val="a0"/>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table" w:customStyle="1" w:styleId="a1">
    <w:name w:val="a1"/>
    <w:basedOn w:val="TableNormal"/>
    <w:rsid w:val="00052C66"/>
    <w:pPr>
      <w:spacing w:after="0"/>
    </w:pPr>
    <w:rPr>
      <w:rFonts w:ascii="Arial" w:eastAsia="Arial" w:hAnsi="Arial" w:cs="Arial"/>
      <w:lang w:val="en" w:eastAsia="en-ID"/>
    </w:rPr>
    <w:tblPr>
      <w:tblStyleRowBandSize w:val="1"/>
      <w:tblStyleColBandSize w:val="1"/>
      <w:tblCellMar>
        <w:top w:w="100" w:type="dxa"/>
        <w:left w:w="100" w:type="dxa"/>
        <w:bottom w:w="100" w:type="dxa"/>
        <w:right w:w="100" w:type="dxa"/>
      </w:tblCellMar>
    </w:tblPr>
  </w:style>
  <w:style w:type="character" w:customStyle="1" w:styleId="MTEquationSection">
    <w:name w:val="MTEquationSection"/>
    <w:basedOn w:val="DefaultParagraphFont"/>
    <w:rsid w:val="00135AF0"/>
    <w:rPr>
      <w:rFonts w:eastAsia="Times New Roman" w:cs="Times New Roman"/>
      <w:b/>
      <w:vanish/>
      <w:color w:val="FF0000"/>
      <w:sz w:val="28"/>
      <w:szCs w:val="28"/>
    </w:rPr>
  </w:style>
  <w:style w:type="paragraph" w:customStyle="1" w:styleId="MTDisplayEquation">
    <w:name w:val="MTDisplayEquation"/>
    <w:basedOn w:val="Normal"/>
    <w:next w:val="Normal"/>
    <w:link w:val="MTDisplayEquationChar"/>
    <w:rsid w:val="00627A5F"/>
    <w:pPr>
      <w:widowControl w:val="0"/>
      <w:tabs>
        <w:tab w:val="center" w:pos="3960"/>
        <w:tab w:val="right" w:pos="7940"/>
      </w:tabs>
      <w:spacing w:after="120"/>
    </w:pPr>
    <w:rPr>
      <w:rFonts w:eastAsia="Times New Roman" w:cs="Times New Roman"/>
      <w:szCs w:val="24"/>
      <w:lang w:val="en" w:eastAsia="en-ID"/>
    </w:rPr>
  </w:style>
  <w:style w:type="character" w:customStyle="1" w:styleId="MTDisplayEquationChar">
    <w:name w:val="MTDisplayEquation Char"/>
    <w:basedOn w:val="DefaultParagraphFont"/>
    <w:link w:val="MTDisplayEquation"/>
    <w:rsid w:val="00627A5F"/>
    <w:rPr>
      <w:rFonts w:ascii="Times New Roman" w:eastAsia="Times New Roman" w:hAnsi="Times New Roman" w:cs="Times New Roman"/>
      <w:sz w:val="24"/>
      <w:szCs w:val="24"/>
      <w:lang w:val="en" w:eastAsia="en-ID"/>
    </w:rPr>
  </w:style>
  <w:style w:type="character" w:styleId="UnresolvedMention">
    <w:name w:val="Unresolved Mention"/>
    <w:basedOn w:val="DefaultParagraphFont"/>
    <w:uiPriority w:val="99"/>
    <w:semiHidden/>
    <w:unhideWhenUsed/>
    <w:rsid w:val="00BC2431"/>
    <w:rPr>
      <w:color w:val="605E5C"/>
      <w:shd w:val="clear" w:color="auto" w:fill="E1DFDD"/>
    </w:rPr>
  </w:style>
  <w:style w:type="table" w:styleId="ListTable6Colorful">
    <w:name w:val="List Table 6 Colorful"/>
    <w:basedOn w:val="TableNormal"/>
    <w:uiPriority w:val="51"/>
    <w:rsid w:val="00646ED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odyText">
    <w:name w:val="Body Text"/>
    <w:basedOn w:val="Normal"/>
    <w:link w:val="BodyTextChar"/>
    <w:unhideWhenUsed/>
    <w:qFormat/>
    <w:rsid w:val="00DC4491"/>
    <w:pPr>
      <w:spacing w:after="120"/>
    </w:pPr>
  </w:style>
  <w:style w:type="character" w:customStyle="1" w:styleId="BodyTextChar">
    <w:name w:val="Body Text Char"/>
    <w:basedOn w:val="DefaultParagraphFont"/>
    <w:link w:val="BodyText"/>
    <w:uiPriority w:val="99"/>
    <w:semiHidden/>
    <w:rsid w:val="00DC4491"/>
    <w:rPr>
      <w:rFonts w:ascii="Times New Roman" w:hAnsi="Times New Roman"/>
      <w:sz w:val="24"/>
    </w:rPr>
  </w:style>
  <w:style w:type="paragraph" w:customStyle="1" w:styleId="FirstParagraph">
    <w:name w:val="First Paragraph"/>
    <w:basedOn w:val="BodyText"/>
    <w:next w:val="BodyText"/>
    <w:qFormat/>
    <w:rsid w:val="00DC4491"/>
    <w:pPr>
      <w:spacing w:before="180" w:after="180"/>
      <w:ind w:firstLine="0"/>
      <w:jc w:val="left"/>
    </w:pPr>
    <w:rPr>
      <w:rFonts w:asciiTheme="minorHAnsi" w:eastAsiaTheme="minorHAnsi" w:hAnsiTheme="minorHAnsi"/>
      <w:szCs w:val="24"/>
      <w:lang w:eastAsia="en-US"/>
    </w:rPr>
  </w:style>
  <w:style w:type="paragraph" w:customStyle="1" w:styleId="Compact">
    <w:name w:val="Compact"/>
    <w:basedOn w:val="BodyText"/>
    <w:qFormat/>
    <w:rsid w:val="00DC4491"/>
    <w:pPr>
      <w:spacing w:before="36" w:after="36"/>
      <w:ind w:firstLine="0"/>
      <w:jc w:val="left"/>
    </w:pPr>
    <w:rPr>
      <w:rFonts w:asciiTheme="minorHAnsi" w:eastAsiaTheme="minorHAnsi" w:hAnsiTheme="minorHAnsi"/>
      <w:szCs w:val="24"/>
      <w:lang w:eastAsia="en-US"/>
    </w:rPr>
  </w:style>
  <w:style w:type="paragraph" w:customStyle="1" w:styleId="Author">
    <w:name w:val="Author"/>
    <w:basedOn w:val="Title"/>
    <w:next w:val="BodyText"/>
    <w:qFormat/>
    <w:rsid w:val="00DC4491"/>
    <w:pPr>
      <w:keepNext/>
      <w:keepLines/>
      <w:spacing w:after="80"/>
    </w:pPr>
    <w:rPr>
      <w:rFonts w:asciiTheme="majorHAnsi" w:eastAsiaTheme="majorEastAsia" w:hAnsiTheme="majorHAnsi" w:cstheme="majorBidi"/>
      <w:b w:val="0"/>
      <w:caps w:val="0"/>
      <w:spacing w:val="0"/>
      <w:kern w:val="0"/>
      <w:sz w:val="24"/>
      <w:szCs w:val="24"/>
    </w:rPr>
  </w:style>
  <w:style w:type="table" w:customStyle="1" w:styleId="Table">
    <w:name w:val="Table"/>
    <w:semiHidden/>
    <w:unhideWhenUsed/>
    <w:qFormat/>
    <w:rsid w:val="00DC4491"/>
    <w:pPr>
      <w:spacing w:line="240" w:lineRule="auto"/>
    </w:pPr>
    <w:rPr>
      <w:rFonts w:eastAsiaTheme="minorHAns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7067">
      <w:bodyDiv w:val="1"/>
      <w:marLeft w:val="0"/>
      <w:marRight w:val="0"/>
      <w:marTop w:val="0"/>
      <w:marBottom w:val="0"/>
      <w:divBdr>
        <w:top w:val="none" w:sz="0" w:space="0" w:color="auto"/>
        <w:left w:val="none" w:sz="0" w:space="0" w:color="auto"/>
        <w:bottom w:val="none" w:sz="0" w:space="0" w:color="auto"/>
        <w:right w:val="none" w:sz="0" w:space="0" w:color="auto"/>
      </w:divBdr>
    </w:div>
    <w:div w:id="191383169">
      <w:bodyDiv w:val="1"/>
      <w:marLeft w:val="0"/>
      <w:marRight w:val="0"/>
      <w:marTop w:val="0"/>
      <w:marBottom w:val="0"/>
      <w:divBdr>
        <w:top w:val="none" w:sz="0" w:space="0" w:color="auto"/>
        <w:left w:val="none" w:sz="0" w:space="0" w:color="auto"/>
        <w:bottom w:val="none" w:sz="0" w:space="0" w:color="auto"/>
        <w:right w:val="none" w:sz="0" w:space="0" w:color="auto"/>
      </w:divBdr>
    </w:div>
    <w:div w:id="290551914">
      <w:bodyDiv w:val="1"/>
      <w:marLeft w:val="0"/>
      <w:marRight w:val="0"/>
      <w:marTop w:val="0"/>
      <w:marBottom w:val="0"/>
      <w:divBdr>
        <w:top w:val="none" w:sz="0" w:space="0" w:color="auto"/>
        <w:left w:val="none" w:sz="0" w:space="0" w:color="auto"/>
        <w:bottom w:val="none" w:sz="0" w:space="0" w:color="auto"/>
        <w:right w:val="none" w:sz="0" w:space="0" w:color="auto"/>
      </w:divBdr>
      <w:divsChild>
        <w:div w:id="1277828345">
          <w:marLeft w:val="0"/>
          <w:marRight w:val="0"/>
          <w:marTop w:val="0"/>
          <w:marBottom w:val="0"/>
          <w:divBdr>
            <w:top w:val="none" w:sz="0" w:space="0" w:color="auto"/>
            <w:left w:val="none" w:sz="0" w:space="0" w:color="auto"/>
            <w:bottom w:val="none" w:sz="0" w:space="0" w:color="auto"/>
            <w:right w:val="none" w:sz="0" w:space="0" w:color="auto"/>
          </w:divBdr>
        </w:div>
      </w:divsChild>
    </w:div>
    <w:div w:id="309330271">
      <w:bodyDiv w:val="1"/>
      <w:marLeft w:val="0"/>
      <w:marRight w:val="0"/>
      <w:marTop w:val="0"/>
      <w:marBottom w:val="0"/>
      <w:divBdr>
        <w:top w:val="none" w:sz="0" w:space="0" w:color="auto"/>
        <w:left w:val="none" w:sz="0" w:space="0" w:color="auto"/>
        <w:bottom w:val="none" w:sz="0" w:space="0" w:color="auto"/>
        <w:right w:val="none" w:sz="0" w:space="0" w:color="auto"/>
      </w:divBdr>
    </w:div>
    <w:div w:id="454249278">
      <w:bodyDiv w:val="1"/>
      <w:marLeft w:val="0"/>
      <w:marRight w:val="0"/>
      <w:marTop w:val="0"/>
      <w:marBottom w:val="0"/>
      <w:divBdr>
        <w:top w:val="none" w:sz="0" w:space="0" w:color="auto"/>
        <w:left w:val="none" w:sz="0" w:space="0" w:color="auto"/>
        <w:bottom w:val="none" w:sz="0" w:space="0" w:color="auto"/>
        <w:right w:val="none" w:sz="0" w:space="0" w:color="auto"/>
      </w:divBdr>
    </w:div>
    <w:div w:id="485435730">
      <w:bodyDiv w:val="1"/>
      <w:marLeft w:val="0"/>
      <w:marRight w:val="0"/>
      <w:marTop w:val="0"/>
      <w:marBottom w:val="0"/>
      <w:divBdr>
        <w:top w:val="none" w:sz="0" w:space="0" w:color="auto"/>
        <w:left w:val="none" w:sz="0" w:space="0" w:color="auto"/>
        <w:bottom w:val="none" w:sz="0" w:space="0" w:color="auto"/>
        <w:right w:val="none" w:sz="0" w:space="0" w:color="auto"/>
      </w:divBdr>
    </w:div>
    <w:div w:id="584341863">
      <w:bodyDiv w:val="1"/>
      <w:marLeft w:val="0"/>
      <w:marRight w:val="0"/>
      <w:marTop w:val="0"/>
      <w:marBottom w:val="0"/>
      <w:divBdr>
        <w:top w:val="none" w:sz="0" w:space="0" w:color="auto"/>
        <w:left w:val="none" w:sz="0" w:space="0" w:color="auto"/>
        <w:bottom w:val="none" w:sz="0" w:space="0" w:color="auto"/>
        <w:right w:val="none" w:sz="0" w:space="0" w:color="auto"/>
      </w:divBdr>
    </w:div>
    <w:div w:id="691146706">
      <w:bodyDiv w:val="1"/>
      <w:marLeft w:val="0"/>
      <w:marRight w:val="0"/>
      <w:marTop w:val="0"/>
      <w:marBottom w:val="0"/>
      <w:divBdr>
        <w:top w:val="none" w:sz="0" w:space="0" w:color="auto"/>
        <w:left w:val="none" w:sz="0" w:space="0" w:color="auto"/>
        <w:bottom w:val="none" w:sz="0" w:space="0" w:color="auto"/>
        <w:right w:val="none" w:sz="0" w:space="0" w:color="auto"/>
      </w:divBdr>
    </w:div>
    <w:div w:id="982739355">
      <w:bodyDiv w:val="1"/>
      <w:marLeft w:val="0"/>
      <w:marRight w:val="0"/>
      <w:marTop w:val="0"/>
      <w:marBottom w:val="0"/>
      <w:divBdr>
        <w:top w:val="none" w:sz="0" w:space="0" w:color="auto"/>
        <w:left w:val="none" w:sz="0" w:space="0" w:color="auto"/>
        <w:bottom w:val="none" w:sz="0" w:space="0" w:color="auto"/>
        <w:right w:val="none" w:sz="0" w:space="0" w:color="auto"/>
      </w:divBdr>
    </w:div>
    <w:div w:id="1031153208">
      <w:bodyDiv w:val="1"/>
      <w:marLeft w:val="0"/>
      <w:marRight w:val="0"/>
      <w:marTop w:val="0"/>
      <w:marBottom w:val="0"/>
      <w:divBdr>
        <w:top w:val="none" w:sz="0" w:space="0" w:color="auto"/>
        <w:left w:val="none" w:sz="0" w:space="0" w:color="auto"/>
        <w:bottom w:val="none" w:sz="0" w:space="0" w:color="auto"/>
        <w:right w:val="none" w:sz="0" w:space="0" w:color="auto"/>
      </w:divBdr>
      <w:divsChild>
        <w:div w:id="226503614">
          <w:marLeft w:val="0"/>
          <w:marRight w:val="0"/>
          <w:marTop w:val="0"/>
          <w:marBottom w:val="0"/>
          <w:divBdr>
            <w:top w:val="none" w:sz="0" w:space="0" w:color="auto"/>
            <w:left w:val="none" w:sz="0" w:space="0" w:color="auto"/>
            <w:bottom w:val="none" w:sz="0" w:space="0" w:color="auto"/>
            <w:right w:val="none" w:sz="0" w:space="0" w:color="auto"/>
          </w:divBdr>
        </w:div>
      </w:divsChild>
    </w:div>
    <w:div w:id="1135758492">
      <w:bodyDiv w:val="1"/>
      <w:marLeft w:val="0"/>
      <w:marRight w:val="0"/>
      <w:marTop w:val="0"/>
      <w:marBottom w:val="0"/>
      <w:divBdr>
        <w:top w:val="none" w:sz="0" w:space="0" w:color="auto"/>
        <w:left w:val="none" w:sz="0" w:space="0" w:color="auto"/>
        <w:bottom w:val="none" w:sz="0" w:space="0" w:color="auto"/>
        <w:right w:val="none" w:sz="0" w:space="0" w:color="auto"/>
      </w:divBdr>
      <w:divsChild>
        <w:div w:id="797528939">
          <w:marLeft w:val="0"/>
          <w:marRight w:val="0"/>
          <w:marTop w:val="0"/>
          <w:marBottom w:val="0"/>
          <w:divBdr>
            <w:top w:val="none" w:sz="0" w:space="0" w:color="auto"/>
            <w:left w:val="none" w:sz="0" w:space="0" w:color="auto"/>
            <w:bottom w:val="none" w:sz="0" w:space="0" w:color="auto"/>
            <w:right w:val="none" w:sz="0" w:space="0" w:color="auto"/>
          </w:divBdr>
        </w:div>
      </w:divsChild>
    </w:div>
    <w:div w:id="1238518526">
      <w:bodyDiv w:val="1"/>
      <w:marLeft w:val="0"/>
      <w:marRight w:val="0"/>
      <w:marTop w:val="0"/>
      <w:marBottom w:val="0"/>
      <w:divBdr>
        <w:top w:val="none" w:sz="0" w:space="0" w:color="auto"/>
        <w:left w:val="none" w:sz="0" w:space="0" w:color="auto"/>
        <w:bottom w:val="none" w:sz="0" w:space="0" w:color="auto"/>
        <w:right w:val="none" w:sz="0" w:space="0" w:color="auto"/>
      </w:divBdr>
    </w:div>
    <w:div w:id="1245795257">
      <w:bodyDiv w:val="1"/>
      <w:marLeft w:val="0"/>
      <w:marRight w:val="0"/>
      <w:marTop w:val="0"/>
      <w:marBottom w:val="0"/>
      <w:divBdr>
        <w:top w:val="none" w:sz="0" w:space="0" w:color="auto"/>
        <w:left w:val="none" w:sz="0" w:space="0" w:color="auto"/>
        <w:bottom w:val="none" w:sz="0" w:space="0" w:color="auto"/>
        <w:right w:val="none" w:sz="0" w:space="0" w:color="auto"/>
      </w:divBdr>
    </w:div>
    <w:div w:id="1377319438">
      <w:bodyDiv w:val="1"/>
      <w:marLeft w:val="0"/>
      <w:marRight w:val="0"/>
      <w:marTop w:val="0"/>
      <w:marBottom w:val="0"/>
      <w:divBdr>
        <w:top w:val="none" w:sz="0" w:space="0" w:color="auto"/>
        <w:left w:val="none" w:sz="0" w:space="0" w:color="auto"/>
        <w:bottom w:val="none" w:sz="0" w:space="0" w:color="auto"/>
        <w:right w:val="none" w:sz="0" w:space="0" w:color="auto"/>
      </w:divBdr>
    </w:div>
    <w:div w:id="1388722663">
      <w:bodyDiv w:val="1"/>
      <w:marLeft w:val="0"/>
      <w:marRight w:val="0"/>
      <w:marTop w:val="0"/>
      <w:marBottom w:val="0"/>
      <w:divBdr>
        <w:top w:val="none" w:sz="0" w:space="0" w:color="auto"/>
        <w:left w:val="none" w:sz="0" w:space="0" w:color="auto"/>
        <w:bottom w:val="none" w:sz="0" w:space="0" w:color="auto"/>
        <w:right w:val="none" w:sz="0" w:space="0" w:color="auto"/>
      </w:divBdr>
    </w:div>
    <w:div w:id="1399940336">
      <w:bodyDiv w:val="1"/>
      <w:marLeft w:val="0"/>
      <w:marRight w:val="0"/>
      <w:marTop w:val="0"/>
      <w:marBottom w:val="0"/>
      <w:divBdr>
        <w:top w:val="none" w:sz="0" w:space="0" w:color="auto"/>
        <w:left w:val="none" w:sz="0" w:space="0" w:color="auto"/>
        <w:bottom w:val="none" w:sz="0" w:space="0" w:color="auto"/>
        <w:right w:val="none" w:sz="0" w:space="0" w:color="auto"/>
      </w:divBdr>
    </w:div>
    <w:div w:id="1511918103">
      <w:bodyDiv w:val="1"/>
      <w:marLeft w:val="0"/>
      <w:marRight w:val="0"/>
      <w:marTop w:val="0"/>
      <w:marBottom w:val="0"/>
      <w:divBdr>
        <w:top w:val="none" w:sz="0" w:space="0" w:color="auto"/>
        <w:left w:val="none" w:sz="0" w:space="0" w:color="auto"/>
        <w:bottom w:val="none" w:sz="0" w:space="0" w:color="auto"/>
        <w:right w:val="none" w:sz="0" w:space="0" w:color="auto"/>
      </w:divBdr>
      <w:divsChild>
        <w:div w:id="941568002">
          <w:marLeft w:val="0"/>
          <w:marRight w:val="0"/>
          <w:marTop w:val="0"/>
          <w:marBottom w:val="0"/>
          <w:divBdr>
            <w:top w:val="none" w:sz="0" w:space="0" w:color="auto"/>
            <w:left w:val="none" w:sz="0" w:space="0" w:color="auto"/>
            <w:bottom w:val="none" w:sz="0" w:space="0" w:color="auto"/>
            <w:right w:val="none" w:sz="0" w:space="0" w:color="auto"/>
          </w:divBdr>
        </w:div>
      </w:divsChild>
    </w:div>
    <w:div w:id="1579634149">
      <w:bodyDiv w:val="1"/>
      <w:marLeft w:val="0"/>
      <w:marRight w:val="0"/>
      <w:marTop w:val="0"/>
      <w:marBottom w:val="0"/>
      <w:divBdr>
        <w:top w:val="none" w:sz="0" w:space="0" w:color="auto"/>
        <w:left w:val="none" w:sz="0" w:space="0" w:color="auto"/>
        <w:bottom w:val="none" w:sz="0" w:space="0" w:color="auto"/>
        <w:right w:val="none" w:sz="0" w:space="0" w:color="auto"/>
      </w:divBdr>
    </w:div>
    <w:div w:id="1787190482">
      <w:bodyDiv w:val="1"/>
      <w:marLeft w:val="0"/>
      <w:marRight w:val="0"/>
      <w:marTop w:val="0"/>
      <w:marBottom w:val="0"/>
      <w:divBdr>
        <w:top w:val="none" w:sz="0" w:space="0" w:color="auto"/>
        <w:left w:val="none" w:sz="0" w:space="0" w:color="auto"/>
        <w:bottom w:val="none" w:sz="0" w:space="0" w:color="auto"/>
        <w:right w:val="none" w:sz="0" w:space="0" w:color="auto"/>
      </w:divBdr>
    </w:div>
    <w:div w:id="1812284167">
      <w:bodyDiv w:val="1"/>
      <w:marLeft w:val="0"/>
      <w:marRight w:val="0"/>
      <w:marTop w:val="0"/>
      <w:marBottom w:val="0"/>
      <w:divBdr>
        <w:top w:val="none" w:sz="0" w:space="0" w:color="auto"/>
        <w:left w:val="none" w:sz="0" w:space="0" w:color="auto"/>
        <w:bottom w:val="none" w:sz="0" w:space="0" w:color="auto"/>
        <w:right w:val="none" w:sz="0" w:space="0" w:color="auto"/>
      </w:divBdr>
      <w:divsChild>
        <w:div w:id="97331833">
          <w:marLeft w:val="0"/>
          <w:marRight w:val="0"/>
          <w:marTop w:val="0"/>
          <w:marBottom w:val="0"/>
          <w:divBdr>
            <w:top w:val="none" w:sz="0" w:space="0" w:color="auto"/>
            <w:left w:val="none" w:sz="0" w:space="0" w:color="auto"/>
            <w:bottom w:val="none" w:sz="0" w:space="0" w:color="auto"/>
            <w:right w:val="none" w:sz="0" w:space="0" w:color="auto"/>
          </w:divBdr>
        </w:div>
      </w:divsChild>
    </w:div>
    <w:div w:id="1886871774">
      <w:bodyDiv w:val="1"/>
      <w:marLeft w:val="0"/>
      <w:marRight w:val="0"/>
      <w:marTop w:val="0"/>
      <w:marBottom w:val="0"/>
      <w:divBdr>
        <w:top w:val="none" w:sz="0" w:space="0" w:color="auto"/>
        <w:left w:val="none" w:sz="0" w:space="0" w:color="auto"/>
        <w:bottom w:val="none" w:sz="0" w:space="0" w:color="auto"/>
        <w:right w:val="none" w:sz="0" w:space="0" w:color="auto"/>
      </w:divBdr>
      <w:divsChild>
        <w:div w:id="1116944224">
          <w:marLeft w:val="0"/>
          <w:marRight w:val="0"/>
          <w:marTop w:val="0"/>
          <w:marBottom w:val="0"/>
          <w:divBdr>
            <w:top w:val="none" w:sz="0" w:space="0" w:color="auto"/>
            <w:left w:val="none" w:sz="0" w:space="0" w:color="auto"/>
            <w:bottom w:val="none" w:sz="0" w:space="0" w:color="auto"/>
            <w:right w:val="none" w:sz="0" w:space="0" w:color="auto"/>
          </w:divBdr>
        </w:div>
      </w:divsChild>
    </w:div>
    <w:div w:id="1945530823">
      <w:bodyDiv w:val="1"/>
      <w:marLeft w:val="0"/>
      <w:marRight w:val="0"/>
      <w:marTop w:val="0"/>
      <w:marBottom w:val="0"/>
      <w:divBdr>
        <w:top w:val="none" w:sz="0" w:space="0" w:color="auto"/>
        <w:left w:val="none" w:sz="0" w:space="0" w:color="auto"/>
        <w:bottom w:val="none" w:sz="0" w:space="0" w:color="auto"/>
        <w:right w:val="none" w:sz="0" w:space="0" w:color="auto"/>
      </w:divBdr>
    </w:div>
    <w:div w:id="203163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20" Type="http://schemas.openxmlformats.org/officeDocument/2006/relationships/image" Target="media/image7.wmf"/><Relationship Id="rId41"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PASCA%20KLI\KULIAH%202020%202021\GANJIL\Template%20Karya%20Ilmiah\Template%20Karya%20Ilmiah%20IPB%20-%20MAGI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49813AF-2640-4DB3-8A7A-2FEC91C22185}">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A79CCC4-B864-4123-ADAA-B1FDA134ECDB}">
  <we:reference id="wa200000113" version="1.0.0.0" store="en-US" storeType="OMEX"/>
  <we:alternateReferences>
    <we:reference id="WA200000113"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797289B6-BD3A-4801-9A41-11FC9A8820E3}">
  <we:reference id="wa104381909" version="3.14.3.0" store="en-US"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FB4009-6FF4-4F84-8651-7C94032225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Karya Ilmiah IPB - MAGISTER.dotx</Template>
  <TotalTime>26243</TotalTime>
  <Pages>6</Pages>
  <Words>1573</Words>
  <Characters>10162</Characters>
  <Application>Microsoft Office Word</Application>
  <DocSecurity>0</DocSecurity>
  <Lines>216</Lines>
  <Paragraphs>148</Paragraphs>
  <ScaleCrop>false</ScaleCrop>
  <HeadingPairs>
    <vt:vector size="2" baseType="variant">
      <vt:variant>
        <vt:lpstr>Title</vt:lpstr>
      </vt:variant>
      <vt:variant>
        <vt:i4>1</vt:i4>
      </vt:variant>
    </vt:vector>
  </HeadingPairs>
  <TitlesOfParts>
    <vt:vector size="1" baseType="lpstr">
      <vt:lpstr>Templat tugas akhir S1</vt:lpstr>
    </vt:vector>
  </TitlesOfParts>
  <Company>IPB</Company>
  <LinksUpToDate>false</LinksUpToDate>
  <CharactersWithSpaces>11587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tugas akhir S1</dc:title>
  <dc:creator>geofisika meteorologi</dc:creator>
  <cp:lastModifiedBy>Benny Istanto</cp:lastModifiedBy>
  <cp:revision>1091</cp:revision>
  <cp:lastPrinted>2012-07-23T04:44:00Z</cp:lastPrinted>
  <dcterms:created xsi:type="dcterms:W3CDTF">2024-05-31T02:15:00Z</dcterms:created>
  <dcterms:modified xsi:type="dcterms:W3CDTF">2026-04-27T16:00:00Z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http://www.zotero.org/styles/institut-pertanian-bogor</vt:lpwstr>
  </property>
  <property fmtid="{D5CDD505-2E9C-101B-9397-08002B2CF9AE}" pid="17" name="Mendeley Recent Style Name 7_1">
    <vt:lpwstr>Institut Pertanian Bogor: Pedoman Penulisan Karya Ilmiah Edisi ke-4 (Indonesian)</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8th edition</vt:lpwstr>
  </property>
  <property fmtid="{D5CDD505-2E9C-101B-9397-08002B2CF9AE}" pid="22" name="Mendeley Document_1">
    <vt:lpwstr>True</vt:lpwstr>
  </property>
  <property fmtid="{D5CDD505-2E9C-101B-9397-08002B2CF9AE}" pid="23" name="Mendeley Unique User Id_1">
    <vt:lpwstr>8459ab49-a864-3311-80a7-851dae4ccd06</vt:lpwstr>
  </property>
  <property fmtid="{D5CDD505-2E9C-101B-9397-08002B2CF9AE}" pid="24" name="Mendeley Citation Style_1">
    <vt:lpwstr>http://www.zotero.org/styles/institut-pertanian-bogor</vt:lpwstr>
  </property>
  <property fmtid="{D5CDD505-2E9C-101B-9397-08002B2CF9AE}" pid="25" name="GrammarlyDocumentId">
    <vt:lpwstr>e5f9fa377fab6c8e8565f499649b9cfb426467fc7cd3707bd5f00b6df9998fa5</vt:lpwstr>
  </property>
  <property fmtid="{D5CDD505-2E9C-101B-9397-08002B2CF9AE}" pid="26" name="ZOTERO_PREF_1">
    <vt:lpwstr>&lt;data data-version="3" zotero-version="7.0.32"&gt;&lt;session id="Ajh7YQyA"/&gt;&lt;style id="http://www.zotero.org/styles/multidisciplinary-digital-publishing-institute" hasBibliography="1" bibliographyStyleHasBeenSet="1"/&gt;&lt;prefs&gt;&lt;pref name="fieldType" value="Field"</vt:lpwstr>
  </property>
  <property fmtid="{D5CDD505-2E9C-101B-9397-08002B2CF9AE}" pid="27" name="ZOTERO_PREF_2">
    <vt:lpwstr>/&gt;&lt;pref name="automaticJournalAbbreviations" value="true"/&gt;&lt;pref name="dontAskDelayCitationUpdates" value="true"/&gt;&lt;/prefs&gt;&lt;/data&gt;</vt:lpwstr>
  </property>
  <property fmtid="{D5CDD505-2E9C-101B-9397-08002B2CF9AE}" pid="28" name="MTEquationSection">
    <vt:lpwstr>1</vt:lpwstr>
  </property>
  <property fmtid="{D5CDD505-2E9C-101B-9397-08002B2CF9AE}" pid="29" name="MTWinEqns">
    <vt:bool>true</vt:bool>
  </property>
  <property fmtid="{D5CDD505-2E9C-101B-9397-08002B2CF9AE}" pid="30" name="MTEquationNumber2">
    <vt:lpwstr>(#E1)</vt:lpwstr>
  </property>
</Properties>
</file>