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8.png" ContentType="image/png"/>
  <Override PartName="/word/media/rId48.png" ContentType="image/png"/>
  <Override PartName="/word/media/rId108.png" ContentType="image/png"/>
  <Override PartName="/word/media/rId14.png" ContentType="image/png"/>
  <Override PartName="/word/media/rId69.png" ContentType="image/png"/>
  <Override PartName="/word/media/rId127.png" ContentType="image/png"/>
  <Override PartName="/word/media/rId79.png" ContentType="image/png"/>
  <Override PartName="/word/media/rId55.png" ContentType="image/png"/>
  <Override PartName="/word/media/rId137.png" ContentType="image/png"/>
  <Override PartName="/word/media/rId28.png" ContentType="image/png"/>
  <Override PartName="/word/media/rId33.png" ContentType="image/png"/>
  <Override PartName="/word/media/rId101.png" ContentType="image/png"/>
  <Override PartName="/word/media/rId74.png" ContentType="image/png"/>
  <Override PartName="/word/media/rId132.png" ContentType="image/png"/>
  <Override PartName="/word/media/rId84.png" ContentType="image/png"/>
  <Override PartName="/word/media/rId62.png" ContentType="image/png"/>
  <Override PartName="/word/media/rId142.png" ContentType="image/png"/>
  <Override PartName="/word/media/rId21.png" ContentType="image/png"/>
  <Override PartName="/word/media/rId96.png" ContentType="image/png"/>
  <Override PartName="/word/media/rId89.png" ContentType="image/png"/>
  <Override PartName="/word/media/rId43.png" ContentType="image/png"/>
  <Override PartName="/word/media/rId1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 findings data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Compact"/>
        <w:numPr>
          <w:ilvl w:val="0"/>
          <w:numId w:val="1001"/>
        </w:numPr>
      </w:pPr>
      <w:r>
        <w:t xml:space="preserve">The report contains 1,217 reviewer-reported findings across 192 reviews of 120 generated programs; these are findings reported by LLM reviewers, not confirmed vulnerabilities.</w:t>
      </w:r>
    </w:p>
    <w:p>
      <w:pPr>
        <w:pStyle w:val="Compact"/>
        <w:numPr>
          <w:ilvl w:val="0"/>
          <w:numId w:val="1001"/>
        </w:numPr>
      </w:pPr>
      <w:r>
        <w:t xml:space="preserve">Self-reviews produced 300 findings for Basic, 315 for Security-aware, and 139 for Security-informed, with 6.25, 6.56, and 5.79 findings per review, respectively.</w:t>
      </w:r>
    </w:p>
    <w:p>
      <w:pPr>
        <w:pStyle w:val="Compact"/>
        <w:numPr>
          <w:ilvl w:val="0"/>
          <w:numId w:val="1001"/>
        </w:numPr>
      </w:pPr>
      <w:r>
        <w:t xml:space="preserve">In the 48 matched Basic and Security-aware self-review pairs, Security-aware had a mean delta of 0.31 findings, with 23 pairs reporting more, 18 fewer, and 7 tied.</w:t>
      </w:r>
    </w:p>
    <w:p>
      <w:pPr>
        <w:pStyle w:val="Compact"/>
        <w:numPr>
          <w:ilvl w:val="0"/>
          <w:numId w:val="1001"/>
        </w:numPr>
      </w:pPr>
      <w:r>
        <w:t xml:space="preserve">Sensitive data was the largest Security-informed rule grouping, with 339 findings and 27.9% of all findings; Authentication and access followed with 207 and 17.0%.</w:t>
      </w:r>
    </w:p>
    <w:p>
      <w:pPr>
        <w:pStyle w:val="Compact"/>
        <w:numPr>
          <w:ilvl w:val="0"/>
          <w:numId w:val="1001"/>
        </w:numPr>
      </w:pPr>
      <w:r>
        <w:t xml:space="preserve">CWE-307 was the most-reported CWE with 90 findings, while the 14 leading CWEs together accounted for 51.9% of all findings.</w:t>
      </w:r>
    </w:p>
    <w:p>
      <w:pPr>
        <w:pStyle w:val="Compact"/>
        <w:numPr>
          <w:ilvl w:val="0"/>
          <w:numId w:val="1001"/>
        </w:numPr>
      </w:pPr>
      <w:r>
        <w:t xml:space="preserve">Reviewer agreement was greater at the OWASP-category level than at the CWE-label level: 10.9% of OWASP pairs, versus 1.3% of CWE pairs, were named by all 4 reviewers.</w:t>
      </w:r>
    </w:p>
    <w:bookmarkEnd w:id="9"/>
    <w:bookmarkStart w:id="11" w:name="X8dec4a04358581e4eb4610fd89bf9bf09e4033a"/>
    <w:p>
      <w:pPr>
        <w:pStyle w:val="Heading2"/>
      </w:pPr>
      <w:r>
        <w:t xml:space="preserve">The eight Security-informed rules and the CWEs assigned to them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ru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eight Security-informed rules and the CWEs assigned to them · All findings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of all findings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Trust boundaries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CWE-15, CWE-20, CWE-22, CWE-59, CWE-89, CWE-116, CWE-117, CWE-178, CWE-290, CWE-345, CWE-807, CWE-1284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Secrets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CWE-214, CWE-256, CWE-321, CWE-323, CWE-522, CWE-526, CWE-798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Authentication and access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CWE-284, CWE-287, CWE-306, CWE-307, CWE-521, CWE-636, CWE-645, CWE-799, CWE-862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Identifiers and tokens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CWE-330, CWE-338, CWE-352, CWE-384, CWE-613, CWE-614, CWE-1004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Sensitive 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CWE-226, CWE-244, CWE-276, CWE-316, CWE-319, CWE-359, CWE-377, CWE-400, CWE-532, CWE-549, CWE-732, CWE-770, CWE-779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Failure behaviour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CWE-200, CWE-203, CWE-204, CWE-208, CWE-209, CWE-754, CWE-1188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Concurrency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CWE-362, CWE-367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Prefer the platform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CWE-326, CWE-327, CWE-494, CWE-759, CWE-829, CWE-916, CWE-1395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every CWE not listed above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</w:tr>
          </w:tbl>
          <w:bookmarkEnd w:id="10"/>
          <w:p/>
        </w:tc>
      </w:tr>
    </w:tbl>
    <w:p>
      <w:pPr>
        <w:pStyle w:val="BodyText"/>
      </w:pPr>
      <w:r>
        <w:t xml:space="preserve">Among the eight rule groupings in</w:t>
      </w:r>
      <w:r>
        <w:t xml:space="preserve"> </w:t>
      </w:r>
      <w:hyperlink w:anchor="tbl-rules">
        <w:r>
          <w:rPr>
            <w:rStyle w:val="Hyperlink"/>
          </w:rPr>
          <w:t xml:space="preserve">Table 1</w:t>
        </w:r>
      </w:hyperlink>
      <w:r>
        <w:t xml:space="preserve">, Sensitive data is largest with 339 reviewer-reported findings (27.9%), followed by Authentication and access with 207 (17.0%). A further 159 findings (13.1%) are assigned to no rule.</w:t>
      </w:r>
    </w:p>
    <w:bookmarkEnd w:id="11"/>
    <w:bookmarkStart w:id="13" w:name="programs-reviews-and-findings"/>
    <w:p>
      <w:pPr>
        <w:pStyle w:val="Heading2"/>
      </w:pPr>
      <w:r>
        <w:t xml:space="preserve">Programs, reviews and findings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account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Programs, reviews and findings · All conditions, all reviews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programs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self-reviews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external reviews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reviews with no 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Security-aware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Security-informed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602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hyperlink w:anchor="tbl-account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covers 120 programs and 192 reviews: 48 Basic self-reviews, 48 Security-aware self-reviews, and 24 Security-informed self-reviews plus 72 external reviews. These reviews yielded 300, 315, and 602 reviewer-reported findings, respectively, while 7 reviews had no findings.</w:t>
      </w:r>
    </w:p>
    <w:bookmarkEnd w:id="13"/>
    <w:bookmarkStart w:id="18" w:name="completed-reviews-per-task-and-generator"/>
    <w:p>
      <w:pPr>
        <w:pStyle w:val="Heading2"/>
      </w:pPr>
      <w:r>
        <w:t xml:space="preserve">Completed reviews per task and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ompleteness"/>
          <w:p>
            <w:pPr>
              <w:pStyle w:val="Compact"/>
              <w:jc w:val="center"/>
            </w:pPr>
            <w:r>
              <w:drawing>
                <wp:inline>
                  <wp:extent cx="5334000" cy="1947333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ompleteness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47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Completed reviews per task and generator · All conditions, all reviews</w:t>
            </w:r>
          </w:p>
          <w:bookmarkEnd w:id="17"/>
        </w:tc>
      </w:tr>
    </w:tbl>
    <w:p>
      <w:pPr>
        <w:pStyle w:val="BodyText"/>
      </w:pPr>
      <w:hyperlink w:anchor="fig-completenes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uniform completed-review coverage across every task and generator within each condition. Security-informed has more completed reviews in each cell because it includes both self-review and external review.</w:t>
      </w:r>
    </w:p>
    <w:bookmarkEnd w:id="18"/>
    <w:bookmarkStart w:id="20" w:name="Xab5614e250e05847b6102332ee8fbb8004e035f"/>
    <w:p>
      <w:pPr>
        <w:pStyle w:val="Heading2"/>
      </w:pPr>
      <w:r>
        <w:t xml:space="preserve">Paired difference in findings per review, overall and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pai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Paired difference in findings per review, overall and by generator · Basic and Security-aware, matched pairs, self-review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9"/>
              <w:gridCol w:w="719"/>
              <w:gridCol w:w="719"/>
              <w:gridCol w:w="719"/>
              <w:gridCol w:w="719"/>
              <w:gridCol w:w="719"/>
              <w:gridCol w:w="719"/>
              <w:gridCol w:w="719"/>
              <w:gridCol w:w="719"/>
              <w:gridCol w:w="719"/>
              <w:gridCol w:w="7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Basic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Security-aware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delta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fewer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claude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qwen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Across 48 matched pairs in</w:t>
      </w:r>
      <w:r>
        <w:t xml:space="preserve"> </w:t>
      </w:r>
      <w:hyperlink w:anchor="tbl-paired">
        <w:r>
          <w:rPr>
            <w:rStyle w:val="Hyperlink"/>
          </w:rPr>
          <w:t xml:space="preserve">Table 3</w:t>
        </w:r>
      </w:hyperlink>
      <w:r>
        <w:t xml:space="preserve">, Security-aware averaged 6.56 findings against 6.25 for Basic, a mean delta of 0.31; 23 pairs had more findings, 18 fewer, and 7 tied. The generator-level mean delta was positive for agy (1.08), claude (0.25), and qwen (0.67), but negative for codex (-0.75).</w:t>
      </w:r>
    </w:p>
    <w:bookmarkEnd w:id="20"/>
    <w:bookmarkStart w:id="25" w:name="X95ef6a6e238bba3d5c4f5fcb3fd2807b8deddc8"/>
    <w:p>
      <w:pPr>
        <w:pStyle w:val="Heading2"/>
      </w:pPr>
      <w:r>
        <w:t xml:space="preserve">Paired difference in findings per review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aired"/>
          <w:p>
            <w:pPr>
              <w:pStyle w:val="Compact"/>
              <w:jc w:val="center"/>
            </w:pPr>
            <w:r>
              <w:drawing>
                <wp:inline>
                  <wp:extent cx="5334000" cy="277691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paired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76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Paired difference in findings per review by generator · Basic and Security-aware, matched pairs, self-review</w:t>
            </w:r>
          </w:p>
          <w:bookmarkEnd w:id="24"/>
        </w:tc>
      </w:tr>
    </w:tbl>
    <w:p>
      <w:pPr>
        <w:pStyle w:val="BodyText"/>
      </w:pPr>
      <w:hyperlink w:anchor="fig-paired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mostly positive paired differences for agy, mostly negative differences for codex, and more mixed results for claude and qwen. The individual pairs vary substantially within every generator.</w:t>
      </w:r>
    </w:p>
    <w:bookmarkEnd w:id="25"/>
    <w:bookmarkStart w:id="27" w:name="Xc604524350a8748b38f3abe1234bd14f7678721"/>
    <w:p>
      <w:pPr>
        <w:pStyle w:val="Heading2"/>
      </w:pPr>
      <w:r>
        <w:t xml:space="preserve">Findings per review, median and High/Critical share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ndi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Findings per review, median and High/Critical share · All conditions, self-review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self-reviews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 per review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High/Critical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Security-aware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Security-informed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14.39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tbl-conditions">
        <w:r>
          <w:rPr>
            <w:rStyle w:val="Hyperlink"/>
          </w:rPr>
          <w:t xml:space="preserve">Table 4</w:t>
        </w:r>
      </w:hyperlink>
      <w:r>
        <w:t xml:space="preserve">, Security-aware has the highest findings per review at 6.56, compared with 6.25 for Basic and 5.79 for Security-informed. The median is 6.0 for Basic and 7.0 for both security conditions, while the High/Critical share is 16.67%, 17.78%, and 14.39%, respectively.</w:t>
      </w:r>
    </w:p>
    <w:bookmarkEnd w:id="27"/>
    <w:bookmarkStart w:id="32" w:name="findings-per-review"/>
    <w:p>
      <w:pPr>
        <w:pStyle w:val="Heading2"/>
      </w:pPr>
      <w:r>
        <w:t xml:space="preserve">Findings per review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stribution"/>
          <w:p>
            <w:pPr>
              <w:pStyle w:val="Compact"/>
              <w:jc w:val="center"/>
            </w:pPr>
            <w:r>
              <w:drawing>
                <wp:inline>
                  <wp:extent cx="5334000" cy="282022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distribution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8202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Findings per review · All conditions, self-review</w:t>
            </w:r>
          </w:p>
          <w:bookmarkEnd w:id="31"/>
        </w:tc>
      </w:tr>
    </w:tbl>
    <w:p>
      <w:pPr>
        <w:pStyle w:val="BodyText"/>
      </w:pPr>
      <w:hyperlink w:anchor="fig-distribution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broad, overlapping distributions of findings per self-review across all three conditions. Security-aware extends across the widest range, while Security-informed has fewer observations and a similarly broad spread.</w:t>
      </w:r>
    </w:p>
    <w:bookmarkEnd w:id="32"/>
    <w:bookmarkStart w:id="37" w:name="findings-per-review-by-generator"/>
    <w:p>
      <w:pPr>
        <w:pStyle w:val="Heading2"/>
      </w:pPr>
      <w:r>
        <w:t xml:space="preserve">Findings per review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generator"/>
          <w:p>
            <w:pPr>
              <w:pStyle w:val="Compact"/>
              <w:jc w:val="center"/>
            </w:pPr>
            <w:r>
              <w:drawing>
                <wp:inline>
                  <wp:extent cx="5334000" cy="2642326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generator-output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2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Findings per review by generator · All conditions, self-review</w:t>
            </w:r>
          </w:p>
          <w:bookmarkEnd w:id="36"/>
        </w:tc>
      </w:tr>
    </w:tbl>
    <w:p>
      <w:pPr>
        <w:pStyle w:val="BodyText"/>
      </w:pPr>
      <w:hyperlink w:anchor="fig-generat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that the condition pattern differs by generator: qwen is highest under Basic and Security-aware, whereas claude is highest under Security-informed. Codex is lowest in every condition and declines across the three conditions.</w:t>
      </w:r>
    </w:p>
    <w:bookmarkEnd w:id="37"/>
    <w:bookmarkStart w:id="42" w:name="findings-per-review-by-task"/>
    <w:p>
      <w:pPr>
        <w:pStyle w:val="Heading2"/>
      </w:pPr>
      <w:r>
        <w:t xml:space="preserve">Findings per review by task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task"/>
          <w:p>
            <w:pPr>
              <w:pStyle w:val="Compact"/>
              <w:jc w:val="center"/>
            </w:pPr>
            <w:r>
              <w:drawing>
                <wp:inline>
                  <wp:extent cx="5334000" cy="3057172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task-outpu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571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Findings per review by task · All conditions, self-review</w:t>
            </w:r>
          </w:p>
          <w:bookmarkEnd w:id="41"/>
        </w:tc>
      </w:tr>
    </w:tbl>
    <w:p>
      <w:pPr>
        <w:pStyle w:val="BodyText"/>
      </w:pPr>
      <w:hyperlink w:anchor="fig-tas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marked task differences: Tasks 5 and 6 are highest under Basic and Security-aware, while Security-informed is highest for Task 3. Security-informed is lower than both other conditions on Tasks 1, 5, and 6, but higher on Tasks 2 and 3.</w:t>
      </w:r>
    </w:p>
    <w:bookmarkEnd w:id="42"/>
    <w:bookmarkStart w:id="47" w:name="severity-of-findings"/>
    <w:p>
      <w:pPr>
        <w:pStyle w:val="Heading2"/>
      </w:pPr>
      <w:r>
        <w:t xml:space="preserve">Severity of findings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severity"/>
          <w:p>
            <w:pPr>
              <w:pStyle w:val="Compact"/>
              <w:jc w:val="center"/>
            </w:pPr>
            <w:r>
              <w:drawing>
                <wp:inline>
                  <wp:extent cx="5334000" cy="1868294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severity-outpu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682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Severity of findings · All conditions, self-review</w:t>
            </w:r>
          </w:p>
          <w:bookmarkEnd w:id="46"/>
        </w:tc>
      </w:tr>
    </w:tbl>
    <w:p>
      <w:pPr>
        <w:pStyle w:val="BodyText"/>
      </w:pPr>
      <w:r>
        <w:t xml:space="preserve">Low and Medium findings make up most reviewer-reported findings in every condition in</w:t>
      </w:r>
      <w:r>
        <w:t xml:space="preserve"> </w:t>
      </w:r>
      <w:hyperlink w:anchor="fig-severity">
        <w:r>
          <w:rPr>
            <w:rStyle w:val="Hyperlink"/>
          </w:rPr>
          <w:t xml:space="preserve">Figure 6</w:t>
        </w:r>
      </w:hyperlink>
      <w:r>
        <w:t xml:space="preserve">. Security-informed has the largest Low share and the smallest High/Critical share, while Critical and Other findings occupy only small portions of the bars.</w:t>
      </w:r>
    </w:p>
    <w:bookmarkEnd w:id="47"/>
    <w:bookmarkStart w:id="52" w:name="reviews-naming-the-tasks-anchor-cwe"/>
    <w:p>
      <w:pPr>
        <w:pStyle w:val="Heading2"/>
      </w:pPr>
      <w:r>
        <w:t xml:space="preserve">Reviews naming the task’s anchor CWE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nchor"/>
          <w:p>
            <w:pPr>
              <w:pStyle w:val="Compact"/>
              <w:jc w:val="center"/>
            </w:pPr>
            <w:r>
              <w:drawing>
                <wp:inline>
                  <wp:extent cx="5334000" cy="2346322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ancho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46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Reviews naming the task’s anchor CWE · All conditions, self-review</w:t>
            </w:r>
          </w:p>
          <w:bookmarkEnd w:id="51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anchor">
        <w:r>
          <w:rPr>
            <w:rStyle w:val="Hyperlink"/>
          </w:rPr>
          <w:t xml:space="preserve">Figure 7</w:t>
        </w:r>
      </w:hyperlink>
      <w:r>
        <w:t xml:space="preserve">, reviewers name the task’s anchor CWE only for Tasks 5 and 6; none of the self-reviews name the anchor for Tasks 1 through 4. Task 5 is named most often under Basic, while Task 6 is named less often and varies less across conditions.</w:t>
      </w:r>
    </w:p>
    <w:bookmarkEnd w:id="52"/>
    <w:bookmarkStart w:id="54" w:name="the-14-most-reported-cwes"/>
    <w:p>
      <w:pPr>
        <w:pStyle w:val="Heading2"/>
      </w:pPr>
      <w:r>
        <w:t xml:space="preserve">The 14 most-reported CWEs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op-cw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14 most-reported CWEs · All findings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rank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Improper Restriction of Excessive Authentication Attempts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Uncontrolled Resource Consumption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CWE-916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 of Password Hash With Insufficient Computational Effort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Cleartext Storage of Sensitive Information in Memory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Incorrect Permission Assignment for Critical Resource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CWE-521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Weak Password Requirements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Allocation of Resources Without Limits or Throttling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Time-of-check Time-of-use (TOCTOU) Race Condition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Concurrent Execution using Shared Resource with Improper Synchronization (</w:t>
                  </w:r>
                  <w:r>
                    <w:t xml:space="preserve">‘Race Condition’</w:t>
                  </w:r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Observable Timing Discrepancy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CWE-532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Insertion of Sensitive Information into Log File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 of Hard-coded Credentials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Observable Response Discrepancy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Generation of Error Message Containing Sensitive Information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51.9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hyperlink w:anchor="tbl-top-cw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ranks CWE-307 first with 90 reviewer-reported findings, followed by CWE-400 with 82 and CWE-916 with 58. The 14 listed CWEs account cumulatively for 51.9% of all findings.</w:t>
      </w:r>
    </w:p>
    <w:bookmarkEnd w:id="54"/>
    <w:bookmarkStart w:id="59" w:name="findings-per-review-by-cwe"/>
    <w:p>
      <w:pPr>
        <w:pStyle w:val="Heading2"/>
      </w:pPr>
      <w:r>
        <w:t xml:space="preserve">Findings per review by CWE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we-rates"/>
          <w:p>
            <w:pPr>
              <w:pStyle w:val="Compact"/>
              <w:jc w:val="center"/>
            </w:pPr>
            <w:r>
              <w:drawing>
                <wp:inline>
                  <wp:extent cx="5334000" cy="4310222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we-rates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102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Findings per review by CWE · All conditions, self-review</w:t>
            </w:r>
          </w:p>
          <w:bookmarkEnd w:id="58"/>
        </w:tc>
      </w:tr>
    </w:tbl>
    <w:p>
      <w:pPr>
        <w:pStyle w:val="BodyText"/>
      </w:pPr>
      <w:hyperlink w:anchor="fig-cwe-rat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CWE-307 and CWE-400 among the highest rates across conditions, with Security-informed especially prominent for CWE-400 and CWE-367. Security-informed is comparatively low for CWE-521, CWE-362, CWE-532, and CWE-209, and has no bars for CWE-798 or CWE-204.</w:t>
      </w:r>
    </w:p>
    <w:bookmarkEnd w:id="59"/>
    <w:bookmarkStart w:id="61" w:name="findings-per-review-by-cwe-per-condition"/>
    <w:p>
      <w:pPr>
        <w:pStyle w:val="Heading2"/>
      </w:pPr>
      <w:r>
        <w:t xml:space="preserve">Findings per review by CWE, per condition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cwe-ra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Findings per review by CWE, per condition · All conditions, self-review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Security-aware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Security-informed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CWE-307 Improper Restriction of Excessive…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CWE-400 Uncontrolled Resource Consumption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CWE-916 Use of Password Hash With Insufficient…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CWE-316 Cleartext Storage of Sensitive Information…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CWE-732 Incorrect Permission Assignment for Critical…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CWE-521 Weak Password Requirements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CWE-770 Allocation of Resources Without Limits or…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CWE-367 Time-of-check Time-of-use (TOCTOU) Race…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CWE-362 Concurrent Execution using Shared Resource…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CWE-208 Observable Timing Discrepancy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CWE-532 Insertion of Sensitive Information into Log…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CWE-798 Use of Hard-coded Credentials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CWE-204 Observable Response Discrepancy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CWE-209 Generation of Error Message Containing…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tbl-cwe-rates">
        <w:r>
          <w:rPr>
            <w:rStyle w:val="Hyperlink"/>
          </w:rPr>
          <w:t xml:space="preserve">Table 6</w:t>
        </w:r>
      </w:hyperlink>
      <w:r>
        <w:t xml:space="preserve">, CWE-307 is reported at 0.48, 0.48, and 0.5 findings per review for Basic, Security-aware, and Security-informed, while CWE-400 is reported at 0.35, 0.31, and 0.5. The Other group is the largest row in every condition at 2.77, 3.06, and 3.12.</w:t>
      </w:r>
    </w:p>
    <w:bookmarkEnd w:id="61"/>
    <w:bookmarkStart w:id="66" w:name="findings-per-review-by-owasp-category"/>
    <w:p>
      <w:pPr>
        <w:pStyle w:val="Heading2"/>
      </w:pPr>
      <w:r>
        <w:t xml:space="preserve">Findings per review by OWASP category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owasp-rates"/>
          <w:p>
            <w:pPr>
              <w:pStyle w:val="Compact"/>
              <w:jc w:val="center"/>
            </w:pPr>
            <w:r>
              <w:drawing>
                <wp:inline>
                  <wp:extent cx="5334000" cy="3552022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owasp-rates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2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Findings per review by OWASP category · All conditions, self-review</w:t>
            </w:r>
          </w:p>
          <w:bookmarkEnd w:id="65"/>
        </w:tc>
      </w:tr>
    </w:tbl>
    <w:p>
      <w:pPr>
        <w:pStyle w:val="BodyText"/>
      </w:pPr>
      <w:hyperlink w:anchor="fig-owasp-rates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that unmapped CWEs and A07 have the highest findings-per-review rates in all three conditions. A07 declines from Basic through Security-informed, while A04 rises and the remaining mapped categories are much smaller.</w:t>
      </w:r>
    </w:p>
    <w:bookmarkEnd w:id="66"/>
    <w:bookmarkStart w:id="68" w:name="X6b4880d6af13f66d3f64356c50ed53302ce213c"/>
    <w:p>
      <w:pPr>
        <w:pStyle w:val="Heading2"/>
      </w:pPr>
      <w:r>
        <w:t xml:space="preserve">Findings per review by OWASP category, per condition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owasp-ra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Findings per review by OWASP category, per condition · All conditions, self-review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Security-aware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Security-informed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A01 Broken Access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A02 Security Misconfiguration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A03 Software Supply Chain Failures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A04 Cryptographic Failures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A05 Injection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A06 Insecure Design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A07 Authentication Failures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A08 Software or Data Integrity Failures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A09 Security Logging and Alerting Failures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A10 Mishandling of Exceptional Conditions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Unmapped CWE outside the OWASP Top 10:2025 list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tbl-owasp-rates">
        <w:r>
          <w:rPr>
            <w:rStyle w:val="Hyperlink"/>
          </w:rPr>
          <w:t xml:space="preserve">Table 7</w:t>
        </w:r>
      </w:hyperlink>
      <w:r>
        <w:t xml:space="preserve">, the unmapped group is largest at 1.48 findings per review for Basic and 1.92 for both Security-aware and Security-informed. A07 declines from 1.75 to 1.38 to 1.04, whereas A04 rises from 0.52 to 0.69 to 0.79.</w:t>
      </w:r>
    </w:p>
    <w:bookmarkEnd w:id="68"/>
    <w:bookmarkStart w:id="73" w:name="cwe-make-up-of-findings"/>
    <w:p>
      <w:pPr>
        <w:pStyle w:val="Heading2"/>
      </w:pPr>
      <w:r>
        <w:t xml:space="preserve">CWE make-up of findings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we-mix"/>
          <w:p>
            <w:pPr>
              <w:pStyle w:val="Compact"/>
              <w:jc w:val="center"/>
            </w:pPr>
            <w:r>
              <w:drawing>
                <wp:inline>
                  <wp:extent cx="5334000" cy="17258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we-mix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5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CWE make-up of findings · All conditions, self-review</w:t>
            </w:r>
          </w:p>
          <w:bookmarkEnd w:id="72"/>
        </w:tc>
      </w:tr>
    </w:tbl>
    <w:p>
      <w:pPr>
        <w:pStyle w:val="BodyText"/>
      </w:pPr>
      <w:hyperlink w:anchor="fig-cwe-mix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that the Other CWE group takes the largest share in every condition and is most prominent for Security-informed. Among the named CWEs, the mix shifts toward CWE-307, CWE-400, and CWE-367 in Security-informed, while several categories visible in Basic and Security-aware are absent or smaller.</w:t>
      </w:r>
    </w:p>
    <w:bookmarkEnd w:id="73"/>
    <w:bookmarkStart w:id="78" w:name="owasp-category-make-up-of-findings"/>
    <w:p>
      <w:pPr>
        <w:pStyle w:val="Heading2"/>
      </w:pPr>
      <w:r>
        <w:t xml:space="preserve">OWASP category make-up of findings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owasp-mix"/>
          <w:p>
            <w:pPr>
              <w:pStyle w:val="Compact"/>
              <w:jc w:val="center"/>
            </w:pPr>
            <w:r>
              <w:drawing>
                <wp:inline>
                  <wp:extent cx="5334000" cy="17258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owasp-mix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5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OWASP category make-up of findings · All conditions, self-review</w:t>
            </w:r>
          </w:p>
          <w:bookmarkEnd w:id="77"/>
        </w:tc>
      </w:tr>
    </w:tbl>
    <w:p>
      <w:pPr>
        <w:pStyle w:val="BodyText"/>
      </w:pPr>
      <w:r>
        <w:t xml:space="preserve">The unmapped group is the largest share for Security-aware and Security-informed in</w:t>
      </w:r>
      <w:r>
        <w:t xml:space="preserve"> </w:t>
      </w:r>
      <w:hyperlink w:anchor="fig-owasp-mix">
        <w:r>
          <w:rPr>
            <w:rStyle w:val="Hyperlink"/>
          </w:rPr>
          <w:t xml:space="preserve">Figure 11</w:t>
        </w:r>
      </w:hyperlink>
      <w:r>
        <w:t xml:space="preserve">, while A07 is the largest mapped category in every condition. Security-informed has a larger A04 share and smaller A07 and A01 shares than Basic.</w:t>
      </w:r>
    </w:p>
    <w:bookmarkEnd w:id="78"/>
    <w:bookmarkStart w:id="83" w:name="cwe-make-up-of-findings-by-generator"/>
    <w:p>
      <w:pPr>
        <w:pStyle w:val="Heading2"/>
      </w:pPr>
      <w:r>
        <w:t xml:space="preserve">CWE make-up of findings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we-pies"/>
          <w:p>
            <w:pPr>
              <w:pStyle w:val="Compact"/>
              <w:jc w:val="center"/>
            </w:pPr>
            <w:r>
              <w:drawing>
                <wp:inline>
                  <wp:extent cx="5334000" cy="648373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we-pies-outpu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837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CWE make-up of findings by generator · All conditions, self-review</w:t>
            </w:r>
          </w:p>
          <w:bookmarkEnd w:id="82"/>
        </w:tc>
      </w:tr>
    </w:tbl>
    <w:p>
      <w:pPr>
        <w:pStyle w:val="BodyText"/>
      </w:pPr>
      <w:hyperlink w:anchor="fig-cwe-pies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shows substantial variation in CWE composition by generator and condition. The Other group dominates most panels, while codex’s Security-informed findings are concentrated in fewer named CWEs and qwen retains a broad, Other-heavy mix.</w:t>
      </w:r>
    </w:p>
    <w:bookmarkEnd w:id="83"/>
    <w:bookmarkStart w:id="88" w:name="X5588f9f25edc68c33bc7c5f59ce42eb14dcdb5b"/>
    <w:p>
      <w:pPr>
        <w:pStyle w:val="Heading2"/>
      </w:pPr>
      <w:r>
        <w:t xml:space="preserve">OWASP category make-up of findings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owasp-pies"/>
          <w:p>
            <w:pPr>
              <w:pStyle w:val="Compact"/>
              <w:jc w:val="center"/>
            </w:pPr>
            <w:r>
              <w:drawing>
                <wp:inline>
                  <wp:extent cx="5334000" cy="6483872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owasp-pies-outpu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838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OWASP category make-up of findings by generator · All conditions, self-review</w:t>
            </w:r>
          </w:p>
          <w:bookmarkEnd w:id="87"/>
        </w:tc>
      </w:tr>
    </w:tbl>
    <w:p>
      <w:pPr>
        <w:pStyle w:val="BodyText"/>
      </w:pPr>
      <w:hyperlink w:anchor="fig-owasp-pies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shows that the OWASP-category mix varies across both generators and conditions. A07 is especially prominent in several Basic panels, while the unmapped group is the largest slice in many Security-aware and Security-informed panels.</w:t>
      </w:r>
    </w:p>
    <w:bookmarkEnd w:id="88"/>
    <w:bookmarkStart w:id="93" w:name="X21aaf1d3bb1e987ee5810ef58344bf1ffd8b1ff"/>
    <w:p>
      <w:pPr>
        <w:pStyle w:val="Heading2"/>
      </w:pPr>
      <w:r>
        <w:t xml:space="preserve">Findings per review by Security-informed rule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rule-rates"/>
          <w:p>
            <w:pPr>
              <w:pStyle w:val="Compact"/>
              <w:jc w:val="center"/>
            </w:pPr>
            <w:r>
              <w:drawing>
                <wp:inline>
                  <wp:extent cx="5334000" cy="3051414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rule-rates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514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Findings per review by Security-informed rule · All conditions, self-review</w:t>
            </w:r>
          </w:p>
          <w:bookmarkEnd w:id="92"/>
        </w:tc>
      </w:tr>
    </w:tbl>
    <w:p>
      <w:pPr>
        <w:pStyle w:val="BodyText"/>
      </w:pPr>
      <w:hyperlink w:anchor="fig-rule-rates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shows Sensitive data as the highest-rate rule group under all three conditions. Security-informed is lower for Secrets, Authentication and access, Failure behaviour, and Prefer the platform, but higher for Trust boundaries, Concurrency, and No rule.</w:t>
      </w:r>
    </w:p>
    <w:bookmarkEnd w:id="93"/>
    <w:bookmarkStart w:id="95" w:name="X8945eee94da5df5c53f8482351087d810a94f70"/>
    <w:p>
      <w:pPr>
        <w:pStyle w:val="Heading2"/>
      </w:pPr>
      <w:r>
        <w:t xml:space="preserve">Findings per review by Security-informed rule, per condition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rule-ra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Findings per review by Security-informed rule, per condition · All conditions, self-review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Basic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Security-aware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Security-informed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Trust boundaries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Secrets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Authentication and access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Identifiers and tokens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Sensitive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Failure behaviour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Concurrency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Prefer the platform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rule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Sensitive data has the highest rate in</w:t>
      </w:r>
      <w:r>
        <w:t xml:space="preserve"> </w:t>
      </w:r>
      <w:hyperlink w:anchor="tbl-rule-rate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at 1.58 for Basic, 1.77 for Security-aware, and 1.75 for Security-informed. Security-informed is lowest for Secrets at 0.17 and highest for No rule at 0.92, compared with 0.54 for Basic and 0.73 for Security-aware.</w:t>
      </w:r>
    </w:p>
    <w:bookmarkEnd w:id="95"/>
    <w:bookmarkStart w:id="100" w:name="rule-make-up-of-findings"/>
    <w:p>
      <w:pPr>
        <w:pStyle w:val="Heading2"/>
      </w:pPr>
      <w:r>
        <w:t xml:space="preserve">Rule make-up of findings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rule-mix"/>
          <w:p>
            <w:pPr>
              <w:pStyle w:val="Compact"/>
              <w:jc w:val="center"/>
            </w:pPr>
            <w:r>
              <w:drawing>
                <wp:inline>
                  <wp:extent cx="5334000" cy="1723693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rule-mix-output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36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Rule make-up of findings · All conditions, self-review</w:t>
            </w:r>
          </w:p>
          <w:bookmarkEnd w:id="99"/>
        </w:tc>
      </w:tr>
    </w:tbl>
    <w:p>
      <w:pPr>
        <w:pStyle w:val="BodyText"/>
      </w:pPr>
      <w:hyperlink w:anchor="fig-rule-mix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shows Sensitive data as the largest share in every condition. Security-informed assigns larger shares to Trust boundaries, Identifiers and tokens, Concurrency, and No rule, while Secrets and Failure behaviour occupy smaller shares.</w:t>
      </w:r>
    </w:p>
    <w:bookmarkEnd w:id="100"/>
    <w:bookmarkStart w:id="105" w:name="X01976c1a1383bcf45df31cd6ea0d9446d341581"/>
    <w:p>
      <w:pPr>
        <w:pStyle w:val="Heading2"/>
      </w:pPr>
      <w:r>
        <w:t xml:space="preserve">Findings per review by reviewer and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matrix"/>
          <w:p>
            <w:pPr>
              <w:pStyle w:val="Compact"/>
              <w:jc w:val="center"/>
            </w:pPr>
            <w:r>
              <w:drawing>
                <wp:inline>
                  <wp:extent cx="5334000" cy="2219379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matrix-output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19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Findings per review by reviewer and generator · Security-informed, all four reviewers</w:t>
            </w:r>
          </w:p>
          <w:bookmarkEnd w:id="104"/>
        </w:tc>
      </w:tr>
    </w:tbl>
    <w:p>
      <w:pPr>
        <w:pStyle w:val="BodyText"/>
      </w:pPr>
      <w:hyperlink w:anchor="fig-matrix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shows strong reviewer and generator effects: every reviewer reports more findings on agy-generated code than on codex-generated code. Claude and qwen are the higher-volume reviewers overall, and codex’s self-review cell is notably low relative to its reviews of other generators.</w:t>
      </w:r>
    </w:p>
    <w:bookmarkEnd w:id="105"/>
    <w:bookmarkStart w:id="107" w:name="X36c0e1959a5b1be06cf11278dced6c2f889ccc4"/>
    <w:p>
      <w:pPr>
        <w:pStyle w:val="Heading2"/>
      </w:pPr>
      <w:r>
        <w:t xml:space="preserve">Reviewer volume, severity and own-code contrast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behaviou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Reviewer volume, severity and own-code contrast · Security-informed, all four reviewers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reviews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findings per review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High/Critical 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distinct CWEs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own code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other code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other minus own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claude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qwen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tbl-behaviour">
        <w:r>
          <w:rPr>
            <w:rStyle w:val="Hyperlink"/>
          </w:rPr>
          <w:t xml:space="preserve">Table 9</w:t>
        </w:r>
      </w:hyperlink>
      <w:r>
        <w:t xml:space="preserve">, claude reports the most findings per review at 7.83 and agy the fewest at 4.83; agy has the highest High/Critical share at 29.31%. Codex shows the largest own-code contrast, with 2.0 findings per review on its own code versus 6.39 on other code, an other-minus-own difference of 4.39.</w:t>
      </w:r>
    </w:p>
    <w:bookmarkEnd w:id="107"/>
    <w:bookmarkStart w:id="112" w:name="X98e3970bb441b22d3aa1984bcdaa7989604d415"/>
    <w:p>
      <w:pPr>
        <w:pStyle w:val="Heading2"/>
      </w:pPr>
      <w:r>
        <w:t xml:space="preserve">Reviewer volume against severity, and own code against other generators’ code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haviour"/>
          <w:p>
            <w:pPr>
              <w:pStyle w:val="Compact"/>
              <w:jc w:val="center"/>
            </w:pPr>
            <w:r>
              <w:drawing>
                <wp:inline>
                  <wp:extent cx="5334000" cy="2014488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behaviour-outpu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144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Reviewer volume against severity, and own code against other generators’ code · Security-informed, all four reviewers</w:t>
            </w:r>
          </w:p>
          <w:bookmarkEnd w:id="111"/>
        </w:tc>
      </w:tr>
    </w:tbl>
    <w:p>
      <w:pPr>
        <w:pStyle w:val="BodyText"/>
      </w:pPr>
      <w:hyperlink w:anchor="fig-behaviour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separates reviewer volume from severity: agy has the highest High/Critical share despite the lowest finding volume, while claude has the highest volume and lowest High/Critical share. Codex reports far more findings on other generators’ code than on its own, whereas agy shows the reverse pattern.</w:t>
      </w:r>
    </w:p>
    <w:bookmarkEnd w:id="112"/>
    <w:bookmarkStart w:id="117" w:name="severity-of-findings-by-reviewer"/>
    <w:p>
      <w:pPr>
        <w:pStyle w:val="Heading2"/>
      </w:pPr>
      <w:r>
        <w:t xml:space="preserve">Severity of findings by reviewer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severity-reviewer"/>
          <w:p>
            <w:pPr>
              <w:pStyle w:val="Compact"/>
              <w:jc w:val="center"/>
            </w:pPr>
            <w:r>
              <w:drawing>
                <wp:inline>
                  <wp:extent cx="5334000" cy="19878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severity-reviewer-output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7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Severity of findings by reviewer · Security-informed, all four reviewers</w:t>
            </w:r>
          </w:p>
          <w:bookmarkEnd w:id="116"/>
        </w:tc>
      </w:tr>
    </w:tbl>
    <w:p>
      <w:pPr>
        <w:pStyle w:val="BodyText"/>
      </w:pPr>
      <w:hyperlink w:anchor="fig-severity-reviewer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shows distinct severity profiles: agy has the largest High share, claude is dominated by Low findings, and codex is dominated by Medium findings. Qwen has a more even split among Low, Medium, and High, plus a small Other segment.</w:t>
      </w:r>
    </w:p>
    <w:bookmarkEnd w:id="117"/>
    <w:bookmarkStart w:id="122" w:name="X0e35e8b80dc63fdb1920d0825f53358a5158edd"/>
    <w:p>
      <w:pPr>
        <w:pStyle w:val="Heading2"/>
      </w:pPr>
      <w:r>
        <w:t xml:space="preserve">Reviewers naming the same CWE, and the same OWASP category, on a program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agreement"/>
          <w:p>
            <w:pPr>
              <w:pStyle w:val="Compact"/>
              <w:jc w:val="center"/>
            </w:pPr>
            <w:r>
              <w:drawing>
                <wp:inline>
                  <wp:extent cx="5334000" cy="2002488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agreement-output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24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Reviewers naming the same CWE, and the same OWASP category, on a program · Security-informed, all four reviewers</w:t>
            </w:r>
          </w:p>
          <w:bookmarkEnd w:id="121"/>
        </w:tc>
      </w:tr>
    </w:tbl>
    <w:p>
      <w:pPr>
        <w:pStyle w:val="BodyText"/>
      </w:pPr>
      <w:hyperlink w:anchor="fig-agreement">
        <w:r>
          <w:rPr>
            <w:rStyle w:val="Hyperlink"/>
          </w:rPr>
          <w:t xml:space="preserve">Figure 19</w:t>
        </w:r>
      </w:hyperlink>
      <w:r>
        <w:t xml:space="preserve"> </w:t>
      </w:r>
      <w:r>
        <w:t xml:space="preserve">shows that most CWE labels are named by only one reviewer on a program, with progressively fewer shared by additional reviewers. OWASP categories show broader agreement, with pairs named by two reviewers slightly more common than those named by one.</w:t>
      </w:r>
    </w:p>
    <w:bookmarkEnd w:id="122"/>
    <w:bookmarkStart w:id="124" w:name="X0b3989f388dfcbdb6471f94718648b49bb73d85"/>
    <w:p>
      <w:pPr>
        <w:pStyle w:val="Heading2"/>
      </w:pPr>
      <w:r>
        <w:t xml:space="preserve">Share of (program, category) pairs named by 1, 2, 3 or 4 reviewers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agreem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Share of (program, category) pairs named by 1, 2, 3 or 4 reviewers · Security-informed, all four reviewers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pairs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named by 1 %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named by 2 %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named by 3 %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named by 4 %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CWE label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OWASP category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At the CWE-label level in</w:t>
      </w:r>
      <w:r>
        <w:t xml:space="preserve"> </w:t>
      </w:r>
      <w:hyperlink w:anchor="tbl-agreement">
        <w:r>
          <w:rPr>
            <w:rStyle w:val="Hyperlink"/>
          </w:rPr>
          <w:t xml:space="preserve">Table 10</w:t>
        </w:r>
      </w:hyperlink>
      <w:r>
        <w:t xml:space="preserve">, 64.3% of 387 pairs are named by 1 reviewer and 1.3% by all 4. At the OWASP-category level, the corresponding shares among 137 pairs are 32.1% and 10.9%, with 35.8% named by 2 reviewers.</w:t>
      </w:r>
    </w:p>
    <w:bookmarkEnd w:id="124"/>
    <w:bookmarkStart w:id="126" w:name="X6a52f42e48c2282ed5535a075713dac9cbc1082"/>
    <w:p>
      <w:pPr>
        <w:pStyle w:val="Heading2"/>
      </w:pPr>
      <w:r>
        <w:t xml:space="preserve">Mean Jaccard overlap of each reviewer pair’s labels on the same program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jacca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Mean Jaccard overlap of each reviewer pair’s labels on the same program · Security-informed, all four reviewers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reviewer pair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CWE Jaccard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OWASP Jaccard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agy / claude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agy / codex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agy / qwen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claude / codex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claude / qwen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codex / qwen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</w:tr>
          </w:tbl>
          <w:bookmarkEnd w:id="125"/>
          <w:p/>
        </w:tc>
      </w:tr>
    </w:tbl>
    <w:p>
      <w:pPr>
        <w:pStyle w:val="BodyText"/>
      </w:pPr>
      <w:r>
        <w:t xml:space="preserve">Mean CWE Jaccard overlap in</w:t>
      </w:r>
      <w:r>
        <w:t xml:space="preserve"> </w:t>
      </w:r>
      <w:hyperlink w:anchor="tbl-jaccard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ranges from 0.1 for agy / qwen to 0.22 for claude / codex. OWASP overlap is higher for every pair, ranging from 0.26 for agy / codex to 0.54 for claude / qwen.</w:t>
      </w:r>
    </w:p>
    <w:bookmarkEnd w:id="126"/>
    <w:bookmarkStart w:id="131" w:name="cwe-make-up-of-findings-by-generator-1"/>
    <w:p>
      <w:pPr>
        <w:pStyle w:val="Heading2"/>
      </w:pPr>
      <w:r>
        <w:t xml:space="preserve">CWE make-up of findings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cwe-pies-2"/>
          <w:p>
            <w:pPr>
              <w:pStyle w:val="Compact"/>
              <w:jc w:val="center"/>
            </w:pPr>
            <w:r>
              <w:drawing>
                <wp:inline>
                  <wp:extent cx="5334000" cy="9323576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we-pies-2-output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3235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CWE make-up of findings by generator · Security-informed, self-review and external review</w:t>
            </w:r>
          </w:p>
          <w:bookmarkEnd w:id="130"/>
        </w:tc>
      </w:tr>
    </w:tbl>
    <w:p>
      <w:pPr>
        <w:pStyle w:val="BodyText"/>
      </w:pPr>
      <w:hyperlink w:anchor="fig-cwe-pies-2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shows that Security-informed self-review and external review produce different CWE mixes for each generator. External reviews generally spread findings across more named CWEs; codex external reviews are much more Other-heavy than its concentrated self-review, while qwen retains CWE-400 as a prominent named category.</w:t>
      </w:r>
    </w:p>
    <w:bookmarkEnd w:id="131"/>
    <w:bookmarkStart w:id="136" w:name="Xd5bb2482f0d057d77a8d50e2c45af9e8e9054cc"/>
    <w:p>
      <w:pPr>
        <w:pStyle w:val="Heading2"/>
      </w:pPr>
      <w:r>
        <w:t xml:space="preserve">OWASP category make-up of findings by generator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owasp-pies-2"/>
          <w:p>
            <w:pPr>
              <w:pStyle w:val="Compact"/>
              <w:jc w:val="center"/>
            </w:pPr>
            <w:r>
              <w:drawing>
                <wp:inline>
                  <wp:extent cx="5334000" cy="92710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owasp-pies-2-output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27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OWASP category make-up of findings by generator · Security-informed, self-review and external review</w:t>
            </w:r>
          </w:p>
          <w:bookmarkEnd w:id="135"/>
        </w:tc>
      </w:tr>
    </w:tbl>
    <w:p>
      <w:pPr>
        <w:pStyle w:val="BodyText"/>
      </w:pPr>
      <w:hyperlink w:anchor="fig-owasp-pies-2">
        <w:r>
          <w:rPr>
            <w:rStyle w:val="Hyperlink"/>
          </w:rPr>
          <w:t xml:space="preserve">Figure 21</w:t>
        </w:r>
      </w:hyperlink>
      <w:r>
        <w:t xml:space="preserve"> </w:t>
      </w:r>
      <w:r>
        <w:t xml:space="preserve">shows the unmapped group as the largest category for most self-review and external-review panels. External review broadens the mix for codex and shifts qwen toward A06, while agy and claude retain sizable A01, A07, and unmapped portions.</w:t>
      </w:r>
    </w:p>
    <w:bookmarkEnd w:id="136"/>
    <w:bookmarkStart w:id="141" w:name="findings-per-review-by-cwe-and-task"/>
    <w:p>
      <w:pPr>
        <w:pStyle w:val="Heading2"/>
      </w:pPr>
      <w:r>
        <w:t xml:space="preserve">Findings per review by CWE and task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cwe-task"/>
          <w:p>
            <w:pPr>
              <w:pStyle w:val="Compact"/>
              <w:jc w:val="center"/>
            </w:pPr>
            <w:r>
              <w:drawing>
                <wp:inline>
                  <wp:extent cx="5334000" cy="44048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cwe-task-output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Findings per review by CWE and task · All conditions, self-review</w:t>
            </w:r>
          </w:p>
          <w:bookmarkEnd w:id="140"/>
        </w:tc>
      </w:tr>
    </w:tbl>
    <w:p>
      <w:pPr>
        <w:pStyle w:val="BodyText"/>
      </w:pPr>
      <w:hyperlink w:anchor="fig-cwe-task">
        <w:r>
          <w:rPr>
            <w:rStyle w:val="Hyperlink"/>
          </w:rPr>
          <w:t xml:space="preserve">Figure 22</w:t>
        </w:r>
      </w:hyperlink>
      <w:r>
        <w:t xml:space="preserve"> </w:t>
      </w:r>
      <w:r>
        <w:t xml:space="preserve">shows that CWE reporting varies substantially by task rather than following a single common profile. CWE-307 is concentrated in Tasks 4 through 6, while CWE-732, CWE-798, and CWE-204 are most prominent in the later tasks and the Other group is largest for Task 1.</w:t>
      </w:r>
    </w:p>
    <w:bookmarkEnd w:id="141"/>
    <w:bookmarkStart w:id="146" w:name="X8e86ec72db2d3a06777ef60a13bee5cd881de43"/>
    <w:p>
      <w:pPr>
        <w:pStyle w:val="Heading2"/>
      </w:pPr>
      <w:r>
        <w:t xml:space="preserve">Findings per review by OWASP category and task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wasp-task"/>
          <w:p>
            <w:pPr>
              <w:pStyle w:val="Compact"/>
              <w:jc w:val="center"/>
            </w:pPr>
            <w:r>
              <w:drawing>
                <wp:inline>
                  <wp:extent cx="5334000" cy="35052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final_report_findings_files/figure-docx/fig-owasp-task-output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05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Findings per review by OWASP category and task · All conditions, self-review</w:t>
            </w:r>
          </w:p>
          <w:bookmarkEnd w:id="145"/>
        </w:tc>
      </w:tr>
    </w:tbl>
    <w:p>
      <w:pPr>
        <w:pStyle w:val="BodyText"/>
      </w:pPr>
      <w:hyperlink w:anchor="fig-owasp-task">
        <w:r>
          <w:rPr>
            <w:rStyle w:val="Hyperlink"/>
          </w:rPr>
          <w:t xml:space="preserve">Figure 23</w:t>
        </w:r>
      </w:hyperlink>
      <w:r>
        <w:t xml:space="preserve"> </w:t>
      </w:r>
      <w:r>
        <w:t xml:space="preserve">shows the unmapped group as the highest findings-per-review category for Tasks 2 through 6, while A07 is also prominent across most tasks. A01 is highest for Task 2, and A06 is comparatively prominent for Tasks 4 and 6.</w:t>
      </w:r>
    </w:p>
    <w:bookmarkEnd w:id="146"/>
    <w:bookmarkStart w:id="148" w:name="data-checks"/>
    <w:p>
      <w:pPr>
        <w:pStyle w:val="Heading2"/>
      </w:pPr>
      <w:r>
        <w:t xml:space="preserve">Data checks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tbl-chec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Data checks · All reviews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CSV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Recorded 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Reviews with no findings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Generated programs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Rows missing reviewer or generator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Programs read by all 4 reviewers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Duplicate CSV rows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Findings with no CWE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Findings with non-standard severity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Repeated sec_id within one review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47"/>
          <w:p/>
        </w:tc>
      </w:tr>
    </w:tbl>
    <w:p>
      <w:pPr>
        <w:pStyle w:val="BodyText"/>
      </w:pPr>
      <w:hyperlink w:anchor="tbl-checks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records 1,224 CSV rows containing 1,217 findings across 192 reviews and 120 generated programs, including 7 reviews with no findings. It reports 0 missing reviewer or generator values, 0 duplicate rows, 0 findings without a CWE, and 0 repeated sec_id values within a review; 8 findings have non-standard severity.</w:t>
      </w:r>
    </w:p>
    <w:bookmarkEnd w:id="148"/>
    <w:bookmarkStart w:id="149" w:name="about-this-report"/>
    <w:p>
      <w:pPr>
        <w:pStyle w:val="Heading2"/>
      </w:pPr>
      <w:r>
        <w:t xml:space="preserve">About this report</w:t>
      </w:r>
    </w:p>
    <w:p>
      <w:pPr>
        <w:pStyle w:val="FirstParagraph"/>
      </w:pPr>
      <w:r>
        <w:t xml:space="preserve">Every table and figure is computed from</w:t>
      </w:r>
      <w:r>
        <w:t xml:space="preserve"> </w:t>
      </w:r>
      <w:r>
        <w:rPr>
          <w:rStyle w:val="VerbatimChar"/>
        </w:rPr>
        <w:t xml:space="preserve">findings.csv</w:t>
      </w:r>
      <w:r>
        <w:t xml:space="preserve"> </w:t>
      </w:r>
      <w:r>
        <w:t xml:space="preserve">when the report is rendered. The text was written by an AI from the rendered tables and figures. All counts are reviewer-reported findings, not confirmed vulnerabilities.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8" Target="media/rId118.png" /><Relationship Type="http://schemas.openxmlformats.org/officeDocument/2006/relationships/image" Id="rId48" Target="media/rId48.png" /><Relationship Type="http://schemas.openxmlformats.org/officeDocument/2006/relationships/image" Id="rId108" Target="media/rId108.png" /><Relationship Type="http://schemas.openxmlformats.org/officeDocument/2006/relationships/image" Id="rId14" Target="media/rId14.png" /><Relationship Type="http://schemas.openxmlformats.org/officeDocument/2006/relationships/image" Id="rId69" Target="media/rId69.png" /><Relationship Type="http://schemas.openxmlformats.org/officeDocument/2006/relationships/image" Id="rId127" Target="media/rId127.png" /><Relationship Type="http://schemas.openxmlformats.org/officeDocument/2006/relationships/image" Id="rId79" Target="media/rId79.png" /><Relationship Type="http://schemas.openxmlformats.org/officeDocument/2006/relationships/image" Id="rId55" Target="media/rId55.png" /><Relationship Type="http://schemas.openxmlformats.org/officeDocument/2006/relationships/image" Id="rId137" Target="media/rId137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101" Target="media/rId101.png" /><Relationship Type="http://schemas.openxmlformats.org/officeDocument/2006/relationships/image" Id="rId74" Target="media/rId74.png" /><Relationship Type="http://schemas.openxmlformats.org/officeDocument/2006/relationships/image" Id="rId132" Target="media/rId132.png" /><Relationship Type="http://schemas.openxmlformats.org/officeDocument/2006/relationships/image" Id="rId84" Target="media/rId84.png" /><Relationship Type="http://schemas.openxmlformats.org/officeDocument/2006/relationships/image" Id="rId62" Target="media/rId62.png" /><Relationship Type="http://schemas.openxmlformats.org/officeDocument/2006/relationships/image" Id="rId142" Target="media/rId142.png" /><Relationship Type="http://schemas.openxmlformats.org/officeDocument/2006/relationships/image" Id="rId21" Target="media/rId21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43" Target="media/rId43.png" /><Relationship Type="http://schemas.openxmlformats.org/officeDocument/2006/relationships/image" Id="rId113" Target="media/rId113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findings data report</dc:title>
  <dc:creator/>
  <cp:keywords/>
  <dcterms:created xsi:type="dcterms:W3CDTF">2026-10-19T10:56:12Z</dcterms:created>
  <dcterms:modified xsi:type="dcterms:W3CDTF">2026-10-19T10:56:12Z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jupyter">
    <vt:lpwstr>python3</vt:lpwstr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