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1.png" ContentType="image/png"/>
  <Override PartName="/word/media/rId19.png" ContentType="image/png"/>
  <Override PartName="/word/media/rId23.png" ContentType="image/png"/>
  <Override PartName="/word/media/rId51.png" ContentType="image/png"/>
  <Override PartName="/word/media/rId57.png" ContentType="image/png"/>
  <Override PartName="/word/media/rId44.png" ContentType="image/png"/>
  <Override PartName="/word/media/rId36.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 cost data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ummary"/>
    <w:p>
      <w:pPr>
        <w:pStyle w:val="Heading2"/>
      </w:pPr>
      <w:r>
        <w:t xml:space="preserve">Summary</w:t>
      </w:r>
    </w:p>
    <w:p>
      <w:pPr>
        <w:pStyle w:val="Compact"/>
        <w:numPr>
          <w:ilvl w:val="0"/>
          <w:numId w:val="1001"/>
        </w:numPr>
      </w:pPr>
      <w:r>
        <w:t xml:space="preserve">Antigravity generation finished with 29 SUCCESS runs, 1 ERROR, and 7 empty replies; every other assistant-stage combination recorded only SUCCESS runs and no empty replies.</w:t>
      </w:r>
    </w:p>
    <w:p>
      <w:pPr>
        <w:pStyle w:val="Compact"/>
        <w:numPr>
          <w:ilvl w:val="0"/>
          <w:numId w:val="1001"/>
        </w:numPr>
      </w:pPr>
      <w:r>
        <w:t xml:space="preserve">Qwen had the largest reported generation cost, totaling 50.98 hours and 709.11 million tokens processed across 30 runs; its reviews totaled 34.53 hours and 402.96 million tokens across 48 runs.</w:t>
      </w:r>
    </w:p>
    <w:p>
      <w:pPr>
        <w:pStyle w:val="Compact"/>
        <w:numPr>
          <w:ilvl w:val="0"/>
          <w:numId w:val="1001"/>
        </w:numPr>
      </w:pPr>
      <w:r>
        <w:t xml:space="preserve">Codex processed 8.28 million tokens in generation and 65.42 million in review, but it did not report run time.</w:t>
      </w:r>
    </w:p>
    <w:p>
      <w:pPr>
        <w:pStyle w:val="Compact"/>
        <w:numPr>
          <w:ilvl w:val="0"/>
          <w:numId w:val="1001"/>
        </w:numPr>
      </w:pPr>
      <w:r>
        <w:t xml:space="preserve">In the recovered pilot, Claude Sonnet 5 at max effort used 30.24 minutes and 1.24 million tokens processed, versus 4.38 minutes and 0.24 million for Claude Opus 5 at medium on the same task.</w:t>
      </w:r>
    </w:p>
    <w:p>
      <w:pPr>
        <w:pStyle w:val="Compact"/>
        <w:numPr>
          <w:ilvl w:val="0"/>
          <w:numId w:val="1001"/>
        </w:numPr>
      </w:pPr>
      <w:r>
        <w:t xml:space="preserve">Qwen’s Security-informed setting paired xhigh generation with medium review: generation took 358.46 minutes per program and self-review took 46.38 minutes, with a review / generation value of 0.13.</w:t>
      </w:r>
    </w:p>
    <w:p>
      <w:pPr>
        <w:pStyle w:val="BlockText"/>
      </w:pPr>
      <w:r>
        <w:rPr>
          <w:b/>
          <w:bCs/>
        </w:rPr>
        <w:t xml:space="preserve">Reader’s rule:</w:t>
      </w:r>
      <w:r>
        <w:t xml:space="preserve"> </w:t>
      </w:r>
      <w:r>
        <w:t xml:space="preserve">time and tokens describe the coding assistant as configured (model, effort setting, scaffolding and hardware), not the model alone. Codex records no run time, so it is absent from every time figure.</w:t>
      </w:r>
    </w:p>
    <w:bookmarkEnd w:id="9"/>
    <w:bookmarkStart w:id="13" w:name="what-was-measured"/>
    <w:p>
      <w:pPr>
        <w:pStyle w:val="Heading2"/>
      </w:pPr>
      <w:r>
        <w:t xml:space="preserve">What was measured</w:t>
      </w:r>
    </w:p>
    <w:bookmarkStart w:id="10" w:name="source-of-the-numbers"/>
    <w:p>
      <w:pPr>
        <w:pStyle w:val="Heading3"/>
      </w:pPr>
      <w:r>
        <w:t xml:space="preserve">Source of the numbers</w:t>
      </w:r>
    </w:p>
    <w:p>
      <w:pPr>
        <w:pStyle w:val="FirstParagraph"/>
      </w:pPr>
      <w:r>
        <w:t xml:space="preserve">This report separates generation runs, attributed to the assistant that wrote each program, from review runs, attributed to the assistant that reviewed it. The tables and figures summarize completion status and the time, tokens, and turns reported by each assistant’s CLI.</w:t>
      </w:r>
    </w:p>
    <w:p>
      <w:pPr>
        <w:pStyle w:val="Compact"/>
        <w:numPr>
          <w:ilvl w:val="0"/>
          <w:numId w:val="1002"/>
        </w:numPr>
      </w:pPr>
      <w:r>
        <w:t xml:space="preserve">A</w:t>
      </w:r>
      <w:r>
        <w:t xml:space="preserve"> </w:t>
      </w:r>
      <w:r>
        <w:rPr>
          <w:b/>
          <w:bCs/>
        </w:rPr>
        <w:t xml:space="preserve">generation run</w:t>
      </w:r>
      <w:r>
        <w:t xml:space="preserve"> </w:t>
      </w:r>
      <w:r>
        <w:t xml:space="preserve">is one assistant writing one program. Its cost belongs to the generator.</w:t>
      </w:r>
    </w:p>
    <w:p>
      <w:pPr>
        <w:pStyle w:val="Compact"/>
        <w:numPr>
          <w:ilvl w:val="0"/>
          <w:numId w:val="1002"/>
        </w:numPr>
      </w:pPr>
      <w:r>
        <w:t xml:space="preserve">A</w:t>
      </w:r>
      <w:r>
        <w:t xml:space="preserve"> </w:t>
      </w:r>
      <w:r>
        <w:rPr>
          <w:b/>
          <w:bCs/>
        </w:rPr>
        <w:t xml:space="preserve">review run</w:t>
      </w:r>
      <w:r>
        <w:t xml:space="preserve"> </w:t>
      </w:r>
      <w:r>
        <w:t xml:space="preserve">is one reviewer reading one program. Its cost belongs to the reviewer.</w:t>
      </w:r>
    </w:p>
    <w:bookmarkEnd w:id="10"/>
    <w:bookmarkStart w:id="11" w:name="X3fb4247fd7629a8a6350ecc3e551eb2ba14b568"/>
    <w:p>
      <w:pPr>
        <w:pStyle w:val="Heading3"/>
      </w:pPr>
      <w:r>
        <w:t xml:space="preserve">Two token measures, one rule for every assistant</w:t>
      </w:r>
    </w:p>
    <w:p>
      <w:pPr>
        <w:pStyle w:val="FirstParagraph"/>
      </w:pPr>
      <w:r>
        <w:t xml:space="preserve">The token-accounting table distinguishes each assistant’s reported input, cache, and output fields. Throughout the report, tokens processed includes the components shown in the final column, while generated tokens refers to output.</w:t>
      </w:r>
    </w:p>
    <w:p>
      <w:pPr>
        <w:pStyle w:val="TableCaption"/>
      </w:pPr>
      <w:r>
        <w:t xml:space="preserve">How each assistant reports tokens, and the measure this report derives from them</w:t>
      </w:r>
    </w:p>
    <w:tbl>
      <w:tblPr>
        <w:tblStyle w:val="Table"/>
        <w:tblW w:type="pct" w:w="5000"/>
        <w:tblLayout w:type="fixed"/>
        <w:tblLook w:firstRow="1" w:lastRow="0" w:firstColumn="0" w:lastColumn="0" w:noHBand="0" w:noVBand="0" w:val="0020"/>
        <w:tblCaption w:val="How each assistant reports tokens, and the measure this report derives from them"/>
      </w:tblPr>
      <w:tblGrid>
        <w:gridCol w:w="1584"/>
        <w:gridCol w:w="1584"/>
        <w:gridCol w:w="1584"/>
        <w:gridCol w:w="1584"/>
        <w:gridCol w:w="1584"/>
      </w:tblGrid>
      <w:tr>
        <w:trPr>
          <w:tblHeader w:val="on"/>
        </w:trPr>
        <w:tc>
          <w:tcPr/>
          <w:p>
            <w:pPr>
              <w:pStyle w:val="Compact"/>
              <w:jc w:val="left"/>
            </w:pPr>
            <w:r>
              <w:t xml:space="preserve">Assistant</w:t>
            </w:r>
          </w:p>
        </w:tc>
        <w:tc>
          <w:tcPr/>
          <w:p>
            <w:pPr>
              <w:pStyle w:val="Compact"/>
              <w:jc w:val="left"/>
            </w:pPr>
            <w:r>
              <w:t xml:space="preserve">What</w:t>
            </w:r>
            <w:r>
              <w:t xml:space="preserve"> </w:t>
            </w:r>
            <w:r>
              <w:t xml:space="preserve">“input”</w:t>
            </w:r>
            <w:r>
              <w:t xml:space="preserve"> </w:t>
            </w:r>
            <w:r>
              <w:t xml:space="preserve">counts</w:t>
            </w:r>
          </w:p>
        </w:tc>
        <w:tc>
          <w:tcPr/>
          <w:p>
            <w:pPr>
              <w:pStyle w:val="Compact"/>
              <w:jc w:val="left"/>
            </w:pPr>
            <w:r>
              <w:t xml:space="preserve">Cached tokens</w:t>
            </w:r>
          </w:p>
        </w:tc>
        <w:tc>
          <w:tcPr/>
          <w:p>
            <w:pPr>
              <w:pStyle w:val="Compact"/>
              <w:jc w:val="left"/>
            </w:pPr>
            <w:r>
              <w:t xml:space="preserve">Tool’s own total</w:t>
            </w:r>
          </w:p>
        </w:tc>
        <w:tc>
          <w:tcPr/>
          <w:p>
            <w:pPr>
              <w:pStyle w:val="Compact"/>
              <w:jc w:val="left"/>
            </w:pPr>
            <w:r>
              <w:t xml:space="preserve">Tokens processed, as used here</w:t>
            </w:r>
          </w:p>
        </w:tc>
      </w:tr>
      <w:tr>
        <w:tc>
          <w:tcPr/>
          <w:p>
            <w:pPr>
              <w:pStyle w:val="Compact"/>
              <w:jc w:val="left"/>
            </w:pPr>
            <w:r>
              <w:t xml:space="preserve">Antigravity</w:t>
            </w:r>
          </w:p>
        </w:tc>
        <w:tc>
          <w:tcPr/>
          <w:p>
            <w:pPr>
              <w:pStyle w:val="Compact"/>
              <w:jc w:val="left"/>
            </w:pPr>
            <w:r>
              <w:t xml:space="preserve">input not read from cache</w:t>
            </w:r>
          </w:p>
        </w:tc>
        <w:tc>
          <w:tcPr/>
          <w:p>
            <w:pPr>
              <w:pStyle w:val="Compact"/>
              <w:jc w:val="left"/>
            </w:pPr>
            <w:r>
              <w:t xml:space="preserve">reported separately</w:t>
            </w:r>
          </w:p>
        </w:tc>
        <w:tc>
          <w:tcPr/>
          <w:p>
            <w:pPr>
              <w:pStyle w:val="Compact"/>
              <w:jc w:val="left"/>
            </w:pPr>
            <w:r>
              <w:t xml:space="preserve">input + output</w:t>
            </w:r>
          </w:p>
        </w:tc>
        <w:tc>
          <w:tcPr/>
          <w:p>
            <w:pPr>
              <w:pStyle w:val="Compact"/>
              <w:jc w:val="left"/>
            </w:pPr>
            <w:r>
              <w:t xml:space="preserve">input + cached read + output</w:t>
            </w:r>
          </w:p>
        </w:tc>
      </w:tr>
      <w:tr>
        <w:tc>
          <w:tcPr/>
          <w:p>
            <w:pPr>
              <w:pStyle w:val="Compact"/>
              <w:jc w:val="left"/>
            </w:pPr>
            <w:r>
              <w:t xml:space="preserve">Claude Code</w:t>
            </w:r>
          </w:p>
        </w:tc>
        <w:tc>
          <w:tcPr/>
          <w:p>
            <w:pPr>
              <w:pStyle w:val="Compact"/>
              <w:jc w:val="left"/>
            </w:pPr>
            <w:r>
              <w:t xml:space="preserve">input not read from or written to cache</w:t>
            </w:r>
          </w:p>
        </w:tc>
        <w:tc>
          <w:tcPr/>
          <w:p>
            <w:pPr>
              <w:pStyle w:val="Compact"/>
              <w:jc w:val="left"/>
            </w:pPr>
            <w:r>
              <w:t xml:space="preserve">reported separately, plus cache creation</w:t>
            </w:r>
          </w:p>
        </w:tc>
        <w:tc>
          <w:tcPr/>
          <w:p>
            <w:pPr>
              <w:pStyle w:val="Compact"/>
              <w:jc w:val="left"/>
            </w:pPr>
            <w:r>
              <w:t xml:space="preserve">input + output</w:t>
            </w:r>
          </w:p>
        </w:tc>
        <w:tc>
          <w:tcPr/>
          <w:p>
            <w:pPr>
              <w:pStyle w:val="Compact"/>
              <w:jc w:val="left"/>
            </w:pPr>
            <w:r>
              <w:t xml:space="preserve">input + cache creation + cached read + output</w:t>
            </w:r>
          </w:p>
        </w:tc>
      </w:tr>
      <w:tr>
        <w:tc>
          <w:tcPr/>
          <w:p>
            <w:pPr>
              <w:pStyle w:val="Compact"/>
              <w:jc w:val="left"/>
            </w:pPr>
            <w:r>
              <w:t xml:space="preserve">Codex</w:t>
            </w:r>
          </w:p>
        </w:tc>
        <w:tc>
          <w:tcPr/>
          <w:p>
            <w:pPr>
              <w:pStyle w:val="Compact"/>
              <w:jc w:val="left"/>
            </w:pPr>
            <w:r>
              <w:t xml:space="preserve">all input, cached included</w:t>
            </w:r>
          </w:p>
        </w:tc>
        <w:tc>
          <w:tcPr/>
          <w:p>
            <w:pPr>
              <w:pStyle w:val="Compact"/>
              <w:jc w:val="left"/>
            </w:pPr>
            <w:r>
              <w:t xml:space="preserve">already inside input</w:t>
            </w:r>
          </w:p>
        </w:tc>
        <w:tc>
          <w:tcPr/>
          <w:p>
            <w:pPr>
              <w:pStyle w:val="Compact"/>
              <w:jc w:val="left"/>
            </w:pPr>
            <w:r>
              <w:t xml:space="preserve">input + output</w:t>
            </w:r>
          </w:p>
        </w:tc>
        <w:tc>
          <w:tcPr/>
          <w:p>
            <w:pPr>
              <w:pStyle w:val="Compact"/>
              <w:jc w:val="left"/>
            </w:pPr>
            <w:r>
              <w:t xml:space="preserve">input + output</w:t>
            </w:r>
          </w:p>
        </w:tc>
      </w:tr>
      <w:tr>
        <w:tc>
          <w:tcPr/>
          <w:p>
            <w:pPr>
              <w:pStyle w:val="Compact"/>
              <w:jc w:val="left"/>
            </w:pPr>
            <w:r>
              <w:t xml:space="preserve">Qwen Code</w:t>
            </w:r>
          </w:p>
        </w:tc>
        <w:tc>
          <w:tcPr/>
          <w:p>
            <w:pPr>
              <w:pStyle w:val="Compact"/>
              <w:jc w:val="left"/>
            </w:pPr>
            <w:r>
              <w:t xml:space="preserve">the whole prompt, re-sent on every request</w:t>
            </w:r>
          </w:p>
        </w:tc>
        <w:tc>
          <w:tcPr/>
          <w:p>
            <w:pPr>
              <w:pStyle w:val="Compact"/>
              <w:jc w:val="left"/>
            </w:pPr>
            <w:r>
              <w:t xml:space="preserve">not reported</w:t>
            </w:r>
          </w:p>
        </w:tc>
        <w:tc>
          <w:tcPr/>
          <w:p>
            <w:pPr>
              <w:pStyle w:val="Compact"/>
              <w:jc w:val="left"/>
            </w:pPr>
            <w:r>
              <w:t xml:space="preserve">input + output</w:t>
            </w:r>
          </w:p>
        </w:tc>
        <w:tc>
          <w:tcPr/>
          <w:p>
            <w:pPr>
              <w:pStyle w:val="Compact"/>
              <w:jc w:val="left"/>
            </w:pPr>
            <w:r>
              <w:t xml:space="preserve">input + output</w:t>
            </w:r>
          </w:p>
        </w:tc>
      </w:tr>
    </w:tbl>
    <w:bookmarkEnd w:id="11"/>
    <w:bookmarkStart w:id="12" w:name="gaps-in-the-data"/>
    <w:p>
      <w:pPr>
        <w:pStyle w:val="Heading3"/>
      </w:pPr>
      <w:r>
        <w:t xml:space="preserve">Gaps in the data</w:t>
      </w:r>
    </w:p>
    <w:p>
      <w:pPr>
        <w:pStyle w:val="FirstParagraph"/>
      </w:pPr>
      <w:r>
        <w:t xml:space="preserve">Codex did not report run time, so its time values are missing from</w:t>
      </w:r>
      <w:r>
        <w:t xml:space="preserve"> </w:t>
      </w:r>
      <w:hyperlink w:anchor="tbl-run-headline">
        <w:r>
          <w:rPr>
            <w:rStyle w:val="Hyperlink"/>
          </w:rPr>
          <w:t xml:space="preserve">Table 3</w:t>
        </w:r>
      </w:hyperlink>
      <w:r>
        <w:t xml:space="preserve"> </w:t>
      </w:r>
      <w:r>
        <w:t xml:space="preserve">and it is omitted from the time figures.</w:t>
      </w:r>
      <w:r>
        <w:t xml:space="preserve"> </w:t>
      </w:r>
      <w:hyperlink w:anchor="tbl-run-completion">
        <w:r>
          <w:rPr>
            <w:rStyle w:val="Hyperlink"/>
          </w:rPr>
          <w:t xml:space="preserve">Table 1</w:t>
        </w:r>
      </w:hyperlink>
      <w:r>
        <w:t xml:space="preserve"> </w:t>
      </w:r>
      <w:r>
        <w:t xml:space="preserve">and</w:t>
      </w:r>
      <w:r>
        <w:t xml:space="preserve"> </w:t>
      </w:r>
      <w:hyperlink w:anchor="tbl-run-problems">
        <w:r>
          <w:rPr>
            <w:rStyle w:val="Hyperlink"/>
          </w:rPr>
          <w:t xml:space="preserve">Table 2</w:t>
        </w:r>
      </w:hyperlink>
      <w:r>
        <w:t xml:space="preserve"> </w:t>
      </w:r>
      <w:r>
        <w:t xml:space="preserve">also identify generation runs that ended in ERROR or returned an empty reply.</w:t>
      </w:r>
    </w:p>
    <w:bookmarkEnd w:id="12"/>
    <w:bookmarkEnd w:id="13"/>
    <w:bookmarkStart w:id="16" w:name="sec-run-completion"/>
    <w:p>
      <w:pPr>
        <w:pStyle w:val="Heading2"/>
      </w:pPr>
      <w:r>
        <w:t xml:space="preserve">How the runs finished</w:t>
      </w:r>
    </w:p>
    <w:tbl>
      <w:tblPr>
        <w:tblStyle w:val="Table"/>
        <w:tblW w:type="pct" w:w="5000"/>
        <w:tblLayout w:type="fixed"/>
        <w:tblLook w:firstRow="0" w:lastRow="0" w:firstColumn="0" w:lastColumn="0" w:noHBand="0" w:noVBand="0" w:val="0000"/>
      </w:tblPr>
      <w:tblGrid>
        <w:gridCol w:w="7920"/>
      </w:tblGrid>
      <w:tr>
        <w:tc>
          <w:tcPr/>
          <w:bookmarkStart w:id="14" w:name="tbl-run-completion"/>
          <w:p>
            <w:pPr>
              <w:jc w:val="center"/>
            </w:pPr>
            <w:pPr>
              <w:jc w:val="left"/>
              <w:spacing w:before="200"/>
              <w:pStyle w:val="ImageCaption"/>
            </w:pPr>
            <w:r>
              <w:t xml:space="preserve">Table 1: Run status and empty replies by assistant · All generation and review runs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assistant</w:t>
                  </w:r>
                </w:p>
              </w:tc>
              <w:tc>
                <w:tcPr/>
                <w:p>
                  <w:pPr>
                    <w:pStyle w:val="Compact"/>
                    <w:jc w:val="left"/>
                    <w:jc w:val="center"/>
                  </w:pPr>
                  <w:r>
                    <w:t xml:space="preserve">stage</w:t>
                  </w:r>
                </w:p>
              </w:tc>
              <w:tc>
                <w:tcPr/>
                <w:p>
                  <w:pPr>
                    <w:pStyle w:val="Compact"/>
                    <w:jc w:val="right"/>
                    <w:jc w:val="center"/>
                  </w:pPr>
                  <w:r>
                    <w:t xml:space="preserve">runs</w:t>
                  </w:r>
                </w:p>
              </w:tc>
              <w:tc>
                <w:tcPr/>
                <w:p>
                  <w:pPr>
                    <w:pStyle w:val="Compact"/>
                    <w:jc w:val="right"/>
                    <w:jc w:val="center"/>
                  </w:pPr>
                  <w:r>
                    <w:t xml:space="preserve">status SUCCESS</w:t>
                  </w:r>
                </w:p>
              </w:tc>
              <w:tc>
                <w:tcPr/>
                <w:p>
                  <w:pPr>
                    <w:pStyle w:val="Compact"/>
                    <w:jc w:val="right"/>
                    <w:jc w:val="center"/>
                  </w:pPr>
                  <w:r>
                    <w:t xml:space="preserve">status ERROR</w:t>
                  </w:r>
                </w:p>
              </w:tc>
              <w:tc>
                <w:tcPr/>
                <w:p>
                  <w:pPr>
                    <w:pStyle w:val="Compact"/>
                    <w:jc w:val="right"/>
                    <w:jc w:val="center"/>
                  </w:pPr>
                  <w:r>
                    <w:t xml:space="preserve">empty reply</w:t>
                  </w:r>
                </w:p>
              </w:tc>
            </w:tr>
            <w:tr>
              <w:tc>
                <w:tcPr/>
                <w:p>
                  <w:pPr>
                    <w:pStyle w:val="Compact"/>
                    <w:jc w:val="left"/>
                    <w:jc w:val="center"/>
                  </w:pPr>
                  <w:r>
                    <w:t xml:space="preserve">agy</w:t>
                  </w:r>
                </w:p>
              </w:tc>
              <w:tc>
                <w:tcPr/>
                <w:p>
                  <w:pPr>
                    <w:pStyle w:val="Compact"/>
                    <w:jc w:val="left"/>
                    <w:jc w:val="center"/>
                  </w:pPr>
                  <w:r>
                    <w:t xml:space="preserve">generation</w:t>
                  </w:r>
                </w:p>
              </w:tc>
              <w:tc>
                <w:tcPr/>
                <w:p>
                  <w:pPr>
                    <w:pStyle w:val="Compact"/>
                    <w:jc w:val="right"/>
                    <w:jc w:val="center"/>
                  </w:pPr>
                  <w:r>
                    <w:t xml:space="preserve">30</w:t>
                  </w:r>
                </w:p>
              </w:tc>
              <w:tc>
                <w:tcPr/>
                <w:p>
                  <w:pPr>
                    <w:pStyle w:val="Compact"/>
                    <w:jc w:val="right"/>
                    <w:jc w:val="center"/>
                  </w:pPr>
                  <w:r>
                    <w:t xml:space="preserve">29</w:t>
                  </w:r>
                </w:p>
              </w:tc>
              <w:tc>
                <w:tcPr/>
                <w:p>
                  <w:pPr>
                    <w:pStyle w:val="Compact"/>
                    <w:jc w:val="right"/>
                    <w:jc w:val="center"/>
                  </w:pPr>
                  <w:r>
                    <w:t xml:space="preserve">1</w:t>
                  </w:r>
                </w:p>
              </w:tc>
              <w:tc>
                <w:tcPr/>
                <w:p>
                  <w:pPr>
                    <w:pStyle w:val="Compact"/>
                    <w:jc w:val="right"/>
                    <w:jc w:val="center"/>
                  </w:pPr>
                  <w:r>
                    <w:t xml:space="preserve">7</w:t>
                  </w:r>
                </w:p>
              </w:tc>
            </w:tr>
            <w:tr>
              <w:tc>
                <w:tcPr/>
                <w:p>
                  <w:pPr>
                    <w:pStyle w:val="Compact"/>
                    <w:jc w:val="left"/>
                    <w:jc w:val="center"/>
                  </w:pPr>
                  <w:r>
                    <w:t xml:space="preserve">agy</w:t>
                  </w:r>
                </w:p>
              </w:tc>
              <w:tc>
                <w:tcPr/>
                <w:p>
                  <w:pPr>
                    <w:pStyle w:val="Compact"/>
                    <w:jc w:val="left"/>
                    <w:jc w:val="center"/>
                  </w:pPr>
                  <w:r>
                    <w:t xml:space="preserve">review</w:t>
                  </w:r>
                </w:p>
              </w:tc>
              <w:tc>
                <w:tcPr/>
                <w:p>
                  <w:pPr>
                    <w:pStyle w:val="Compact"/>
                    <w:jc w:val="right"/>
                    <w:jc w:val="center"/>
                  </w:pPr>
                  <w:r>
                    <w:t xml:space="preserve">48</w:t>
                  </w:r>
                </w:p>
              </w:tc>
              <w:tc>
                <w:tcPr/>
                <w:p>
                  <w:pPr>
                    <w:pStyle w:val="Compact"/>
                    <w:jc w:val="right"/>
                    <w:jc w:val="center"/>
                  </w:pPr>
                  <w:r>
                    <w:t xml:space="preserve">48</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claude</w:t>
                  </w:r>
                </w:p>
              </w:tc>
              <w:tc>
                <w:tcPr/>
                <w:p>
                  <w:pPr>
                    <w:pStyle w:val="Compact"/>
                    <w:jc w:val="left"/>
                    <w:jc w:val="center"/>
                  </w:pPr>
                  <w:r>
                    <w:t xml:space="preserve">generation</w:t>
                  </w:r>
                </w:p>
              </w:tc>
              <w:tc>
                <w:tcPr/>
                <w:p>
                  <w:pPr>
                    <w:pStyle w:val="Compact"/>
                    <w:jc w:val="right"/>
                    <w:jc w:val="center"/>
                  </w:pPr>
                  <w:r>
                    <w:t xml:space="preserve">30</w:t>
                  </w:r>
                </w:p>
              </w:tc>
              <w:tc>
                <w:tcPr/>
                <w:p>
                  <w:pPr>
                    <w:pStyle w:val="Compact"/>
                    <w:jc w:val="right"/>
                    <w:jc w:val="center"/>
                  </w:pPr>
                  <w:r>
                    <w:t xml:space="preserve">30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claude</w:t>
                  </w:r>
                </w:p>
              </w:tc>
              <w:tc>
                <w:tcPr/>
                <w:p>
                  <w:pPr>
                    <w:pStyle w:val="Compact"/>
                    <w:jc w:val="left"/>
                    <w:jc w:val="center"/>
                  </w:pPr>
                  <w:r>
                    <w:t xml:space="preserve">review</w:t>
                  </w:r>
                </w:p>
              </w:tc>
              <w:tc>
                <w:tcPr/>
                <w:p>
                  <w:pPr>
                    <w:pStyle w:val="Compact"/>
                    <w:jc w:val="right"/>
                    <w:jc w:val="center"/>
                  </w:pPr>
                  <w:r>
                    <w:t xml:space="preserve">48</w:t>
                  </w:r>
                </w:p>
              </w:tc>
              <w:tc>
                <w:tcPr/>
                <w:p>
                  <w:pPr>
                    <w:pStyle w:val="Compact"/>
                    <w:jc w:val="right"/>
                    <w:jc w:val="center"/>
                  </w:pPr>
                  <w:r>
                    <w:t xml:space="preserve">48</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codex</w:t>
                  </w:r>
                </w:p>
              </w:tc>
              <w:tc>
                <w:tcPr/>
                <w:p>
                  <w:pPr>
                    <w:pStyle w:val="Compact"/>
                    <w:jc w:val="left"/>
                    <w:jc w:val="center"/>
                  </w:pPr>
                  <w:r>
                    <w:t xml:space="preserve">generation</w:t>
                  </w:r>
                </w:p>
              </w:tc>
              <w:tc>
                <w:tcPr/>
                <w:p>
                  <w:pPr>
                    <w:pStyle w:val="Compact"/>
                    <w:jc w:val="right"/>
                    <w:jc w:val="center"/>
                  </w:pPr>
                  <w:r>
                    <w:t xml:space="preserve">30</w:t>
                  </w:r>
                </w:p>
              </w:tc>
              <w:tc>
                <w:tcPr/>
                <w:p>
                  <w:pPr>
                    <w:pStyle w:val="Compact"/>
                    <w:jc w:val="right"/>
                    <w:jc w:val="center"/>
                  </w:pPr>
                  <w:r>
                    <w:t xml:space="preserve">30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codex</w:t>
                  </w:r>
                </w:p>
              </w:tc>
              <w:tc>
                <w:tcPr/>
                <w:p>
                  <w:pPr>
                    <w:pStyle w:val="Compact"/>
                    <w:jc w:val="left"/>
                    <w:jc w:val="center"/>
                  </w:pPr>
                  <w:r>
                    <w:t xml:space="preserve">review</w:t>
                  </w:r>
                </w:p>
              </w:tc>
              <w:tc>
                <w:tcPr/>
                <w:p>
                  <w:pPr>
                    <w:pStyle w:val="Compact"/>
                    <w:jc w:val="right"/>
                    <w:jc w:val="center"/>
                  </w:pPr>
                  <w:r>
                    <w:t xml:space="preserve">48</w:t>
                  </w:r>
                </w:p>
              </w:tc>
              <w:tc>
                <w:tcPr/>
                <w:p>
                  <w:pPr>
                    <w:pStyle w:val="Compact"/>
                    <w:jc w:val="right"/>
                    <w:jc w:val="center"/>
                  </w:pPr>
                  <w:r>
                    <w:t xml:space="preserve">48</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qwen</w:t>
                  </w:r>
                </w:p>
              </w:tc>
              <w:tc>
                <w:tcPr/>
                <w:p>
                  <w:pPr>
                    <w:pStyle w:val="Compact"/>
                    <w:jc w:val="left"/>
                    <w:jc w:val="center"/>
                  </w:pPr>
                  <w:r>
                    <w:t xml:space="preserve">generation</w:t>
                  </w:r>
                </w:p>
              </w:tc>
              <w:tc>
                <w:tcPr/>
                <w:p>
                  <w:pPr>
                    <w:pStyle w:val="Compact"/>
                    <w:jc w:val="right"/>
                    <w:jc w:val="center"/>
                  </w:pPr>
                  <w:r>
                    <w:t xml:space="preserve">30</w:t>
                  </w:r>
                </w:p>
              </w:tc>
              <w:tc>
                <w:tcPr/>
                <w:p>
                  <w:pPr>
                    <w:pStyle w:val="Compact"/>
                    <w:jc w:val="right"/>
                    <w:jc w:val="center"/>
                  </w:pPr>
                  <w:r>
                    <w:t xml:space="preserve">30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qwen</w:t>
                  </w:r>
                </w:p>
              </w:tc>
              <w:tc>
                <w:tcPr/>
                <w:p>
                  <w:pPr>
                    <w:pStyle w:val="Compact"/>
                    <w:jc w:val="left"/>
                    <w:jc w:val="center"/>
                  </w:pPr>
                  <w:r>
                    <w:t xml:space="preserve">review</w:t>
                  </w:r>
                </w:p>
              </w:tc>
              <w:tc>
                <w:tcPr/>
                <w:p>
                  <w:pPr>
                    <w:pStyle w:val="Compact"/>
                    <w:jc w:val="right"/>
                    <w:jc w:val="center"/>
                  </w:pPr>
                  <w:r>
                    <w:t xml:space="preserve">48</w:t>
                  </w:r>
                </w:p>
              </w:tc>
              <w:tc>
                <w:tcPr/>
                <w:p>
                  <w:pPr>
                    <w:pStyle w:val="Compact"/>
                    <w:jc w:val="right"/>
                    <w:jc w:val="center"/>
                  </w:pPr>
                  <w:r>
                    <w:t xml:space="preserve">48</w:t>
                  </w:r>
                </w:p>
              </w:tc>
              <w:tc>
                <w:tcPr/>
                <w:p>
                  <w:pPr>
                    <w:pStyle w:val="Compact"/>
                    <w:jc w:val="right"/>
                    <w:jc w:val="center"/>
                  </w:pPr>
                  <w:r>
                    <w:t xml:space="preserve">0</w:t>
                  </w:r>
                </w:p>
              </w:tc>
              <w:tc>
                <w:tcPr/>
                <w:p>
                  <w:pPr>
                    <w:pStyle w:val="Compact"/>
                    <w:jc w:val="right"/>
                    <w:jc w:val="center"/>
                  </w:pPr>
                  <w:r>
                    <w:t xml:space="preserve">0</w:t>
                  </w:r>
                </w:p>
              </w:tc>
            </w:tr>
          </w:tbl>
          <w:bookmarkEnd w:id="14"/>
          <w:p/>
        </w:tc>
      </w:tr>
    </w:tbl>
    <w:p>
      <w:pPr>
        <w:pStyle w:val="BodyText"/>
      </w:pPr>
      <w:r>
        <w:t xml:space="preserve">In</w:t>
      </w:r>
      <w:r>
        <w:t xml:space="preserve"> </w:t>
      </w:r>
      <w:hyperlink w:anchor="tbl-run-completion">
        <w:r>
          <w:rPr>
            <w:rStyle w:val="Hyperlink"/>
          </w:rPr>
          <w:t xml:space="preserve">Table 1</w:t>
        </w:r>
      </w:hyperlink>
      <w:r>
        <w:t xml:space="preserve">, Antigravity generation recorded 29 SUCCESS runs, 1 ERROR, and 7 empty replies among 30 runs. Each of the other generation rows recorded 30 SUCCESS runs, while all four review rows recorded 48 SUCCESS runs; none of those rows had an ERROR or empty reply.</w:t>
      </w:r>
    </w:p>
    <w:tbl>
      <w:tblPr>
        <w:tblStyle w:val="Table"/>
        <w:tblW w:type="pct" w:w="5000"/>
        <w:tblLayout w:type="fixed"/>
        <w:tblLook w:firstRow="0" w:lastRow="0" w:firstColumn="0" w:lastColumn="0" w:noHBand="0" w:noVBand="0" w:val="0000"/>
      </w:tblPr>
      <w:tblGrid>
        <w:gridCol w:w="7920"/>
      </w:tblGrid>
      <w:tr>
        <w:tc>
          <w:tcPr/>
          <w:bookmarkStart w:id="15" w:name="tbl-run-problems"/>
          <w:p>
            <w:pPr>
              <w:jc w:val="center"/>
            </w:pPr>
            <w:pPr>
              <w:jc w:val="left"/>
              <w:spacing w:before="200"/>
              <w:pStyle w:val="ImageCaption"/>
            </w:pPr>
            <w:r>
              <w:t xml:space="preserve">Table 2: Runs that ended in ERROR or returned no reply · All generation and review runs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run</w:t>
                  </w:r>
                </w:p>
              </w:tc>
              <w:tc>
                <w:tcPr/>
                <w:p>
                  <w:pPr>
                    <w:pStyle w:val="Compact"/>
                    <w:jc w:val="left"/>
                    <w:jc w:val="center"/>
                  </w:pPr>
                  <w:r>
                    <w:t xml:space="preserve">stage</w:t>
                  </w:r>
                </w:p>
              </w:tc>
              <w:tc>
                <w:tcPr/>
                <w:p>
                  <w:pPr>
                    <w:pStyle w:val="Compact"/>
                    <w:jc w:val="left"/>
                    <w:jc w:val="center"/>
                  </w:pPr>
                  <w:r>
                    <w:t xml:space="preserve">status</w:t>
                  </w:r>
                </w:p>
              </w:tc>
              <w:tc>
                <w:tcPr/>
                <w:p>
                  <w:pPr>
                    <w:pStyle w:val="Compact"/>
                    <w:jc w:val="left"/>
                    <w:jc w:val="center"/>
                  </w:pPr>
                  <w:r>
                    <w:t xml:space="preserve">empty reply</w:t>
                  </w:r>
                </w:p>
              </w:tc>
              <w:tc>
                <w:tcPr/>
                <w:p>
                  <w:pPr>
                    <w:pStyle w:val="Compact"/>
                    <w:jc w:val="right"/>
                    <w:jc w:val="center"/>
                  </w:pPr>
                  <w:r>
                    <w:t xml:space="preserve">minutes</w:t>
                  </w:r>
                </w:p>
              </w:tc>
            </w:tr>
            <w:tr>
              <w:tc>
                <w:tcPr/>
                <w:p>
                  <w:pPr>
                    <w:pStyle w:val="Compact"/>
                    <w:jc w:val="left"/>
                    <w:jc w:val="center"/>
                  </w:pPr>
                  <w:r>
                    <w:t xml:space="preserve">agy/post_research/1/security/</w:t>
                  </w:r>
                </w:p>
              </w:tc>
              <w:tc>
                <w:tcPr/>
                <w:p>
                  <w:pPr>
                    <w:pStyle w:val="Compact"/>
                    <w:jc w:val="left"/>
                    <w:jc w:val="center"/>
                  </w:pPr>
                  <w:r>
                    <w:t xml:space="preserve">generation</w:t>
                  </w:r>
                </w:p>
              </w:tc>
              <w:tc>
                <w:tcPr/>
                <w:p>
                  <w:pPr>
                    <w:pStyle w:val="Compact"/>
                    <w:jc w:val="left"/>
                    <w:jc w:val="center"/>
                  </w:pPr>
                  <w:r>
                    <w:t xml:space="preserve">ERROR</w:t>
                  </w:r>
                </w:p>
              </w:tc>
              <w:tc>
                <w:tcPr/>
                <w:p>
                  <w:pPr>
                    <w:pStyle w:val="Compact"/>
                    <w:jc w:val="left"/>
                    <w:jc w:val="center"/>
                  </w:pPr>
                  <w:r>
                    <w:t xml:space="preserve">yes</w:t>
                  </w:r>
                </w:p>
              </w:tc>
              <w:tc>
                <w:tcPr/>
                <w:p>
                  <w:pPr>
                    <w:pStyle w:val="Compact"/>
                    <w:jc w:val="right"/>
                    <w:jc w:val="center"/>
                  </w:pPr>
                  <w:r>
                    <w:t xml:space="preserve">5.0</w:t>
                  </w:r>
                </w:p>
              </w:tc>
            </w:tr>
            <w:tr>
              <w:tc>
                <w:tcPr/>
                <w:p>
                  <w:pPr>
                    <w:pStyle w:val="Compact"/>
                    <w:jc w:val="left"/>
                    <w:jc w:val="center"/>
                  </w:pPr>
                  <w:r>
                    <w:t xml:space="preserve">agy/ruth/3/basic/</w:t>
                  </w:r>
                </w:p>
              </w:tc>
              <w:tc>
                <w:tcPr/>
                <w:p>
                  <w:pPr>
                    <w:pStyle w:val="Compact"/>
                    <w:jc w:val="left"/>
                    <w:jc w:val="center"/>
                  </w:pPr>
                  <w:r>
                    <w:t xml:space="preserve">generation</w:t>
                  </w:r>
                </w:p>
              </w:tc>
              <w:tc>
                <w:tcPr/>
                <w:p>
                  <w:pPr>
                    <w:pStyle w:val="Compact"/>
                    <w:jc w:val="left"/>
                    <w:jc w:val="center"/>
                  </w:pPr>
                  <w:r>
                    <w:t xml:space="preserve">SUCCESS</w:t>
                  </w:r>
                </w:p>
              </w:tc>
              <w:tc>
                <w:tcPr/>
                <w:p>
                  <w:pPr>
                    <w:pStyle w:val="Compact"/>
                    <w:jc w:val="left"/>
                    <w:jc w:val="center"/>
                  </w:pPr>
                  <w:r>
                    <w:t xml:space="preserve">yes</w:t>
                  </w:r>
                </w:p>
              </w:tc>
              <w:tc>
                <w:tcPr/>
                <w:p>
                  <w:pPr>
                    <w:pStyle w:val="Compact"/>
                    <w:jc w:val="right"/>
                    <w:jc w:val="center"/>
                  </w:pPr>
                  <w:r>
                    <w:t xml:space="preserve">4.9</w:t>
                  </w:r>
                </w:p>
              </w:tc>
            </w:tr>
            <w:tr>
              <w:tc>
                <w:tcPr/>
                <w:p>
                  <w:pPr>
                    <w:pStyle w:val="Compact"/>
                    <w:jc w:val="left"/>
                    <w:jc w:val="center"/>
                  </w:pPr>
                  <w:r>
                    <w:t xml:space="preserve">agy/ruth/5/basic/</w:t>
                  </w:r>
                </w:p>
              </w:tc>
              <w:tc>
                <w:tcPr/>
                <w:p>
                  <w:pPr>
                    <w:pStyle w:val="Compact"/>
                    <w:jc w:val="left"/>
                    <w:jc w:val="center"/>
                  </w:pPr>
                  <w:r>
                    <w:t xml:space="preserve">generation</w:t>
                  </w:r>
                </w:p>
              </w:tc>
              <w:tc>
                <w:tcPr/>
                <w:p>
                  <w:pPr>
                    <w:pStyle w:val="Compact"/>
                    <w:jc w:val="left"/>
                    <w:jc w:val="center"/>
                  </w:pPr>
                  <w:r>
                    <w:t xml:space="preserve">SUCCESS</w:t>
                  </w:r>
                </w:p>
              </w:tc>
              <w:tc>
                <w:tcPr/>
                <w:p>
                  <w:pPr>
                    <w:pStyle w:val="Compact"/>
                    <w:jc w:val="left"/>
                    <w:jc w:val="center"/>
                  </w:pPr>
                  <w:r>
                    <w:t xml:space="preserve">yes</w:t>
                  </w:r>
                </w:p>
              </w:tc>
              <w:tc>
                <w:tcPr/>
                <w:p>
                  <w:pPr>
                    <w:pStyle w:val="Compact"/>
                    <w:jc w:val="right"/>
                    <w:jc w:val="center"/>
                  </w:pPr>
                  <w:r>
                    <w:t xml:space="preserve">5.0</w:t>
                  </w:r>
                </w:p>
              </w:tc>
            </w:tr>
            <w:tr>
              <w:tc>
                <w:tcPr/>
                <w:p>
                  <w:pPr>
                    <w:pStyle w:val="Compact"/>
                    <w:jc w:val="left"/>
                    <w:jc w:val="center"/>
                  </w:pPr>
                  <w:r>
                    <w:t xml:space="preserve">agy/ruth/5/security/</w:t>
                  </w:r>
                </w:p>
              </w:tc>
              <w:tc>
                <w:tcPr/>
                <w:p>
                  <w:pPr>
                    <w:pStyle w:val="Compact"/>
                    <w:jc w:val="left"/>
                    <w:jc w:val="center"/>
                  </w:pPr>
                  <w:r>
                    <w:t xml:space="preserve">generation</w:t>
                  </w:r>
                </w:p>
              </w:tc>
              <w:tc>
                <w:tcPr/>
                <w:p>
                  <w:pPr>
                    <w:pStyle w:val="Compact"/>
                    <w:jc w:val="left"/>
                    <w:jc w:val="center"/>
                  </w:pPr>
                  <w:r>
                    <w:t xml:space="preserve">SUCCESS</w:t>
                  </w:r>
                </w:p>
              </w:tc>
              <w:tc>
                <w:tcPr/>
                <w:p>
                  <w:pPr>
                    <w:pStyle w:val="Compact"/>
                    <w:jc w:val="left"/>
                    <w:jc w:val="center"/>
                  </w:pPr>
                  <w:r>
                    <w:t xml:space="preserve">yes</w:t>
                  </w:r>
                </w:p>
              </w:tc>
              <w:tc>
                <w:tcPr/>
                <w:p>
                  <w:pPr>
                    <w:pStyle w:val="Compact"/>
                    <w:jc w:val="right"/>
                    <w:jc w:val="center"/>
                  </w:pPr>
                  <w:r>
                    <w:t xml:space="preserve">4.9</w:t>
                  </w:r>
                </w:p>
              </w:tc>
            </w:tr>
            <w:tr>
              <w:tc>
                <w:tcPr/>
                <w:p>
                  <w:pPr>
                    <w:pStyle w:val="Compact"/>
                    <w:jc w:val="left"/>
                    <w:jc w:val="center"/>
                  </w:pPr>
                  <w:r>
                    <w:t xml:space="preserve">agy/sallie/1/security/</w:t>
                  </w:r>
                </w:p>
              </w:tc>
              <w:tc>
                <w:tcPr/>
                <w:p>
                  <w:pPr>
                    <w:pStyle w:val="Compact"/>
                    <w:jc w:val="left"/>
                    <w:jc w:val="center"/>
                  </w:pPr>
                  <w:r>
                    <w:t xml:space="preserve">generation</w:t>
                  </w:r>
                </w:p>
              </w:tc>
              <w:tc>
                <w:tcPr/>
                <w:p>
                  <w:pPr>
                    <w:pStyle w:val="Compact"/>
                    <w:jc w:val="left"/>
                    <w:jc w:val="center"/>
                  </w:pPr>
                  <w:r>
                    <w:t xml:space="preserve">SUCCESS</w:t>
                  </w:r>
                </w:p>
              </w:tc>
              <w:tc>
                <w:tcPr/>
                <w:p>
                  <w:pPr>
                    <w:pStyle w:val="Compact"/>
                    <w:jc w:val="left"/>
                    <w:jc w:val="center"/>
                  </w:pPr>
                  <w:r>
                    <w:t xml:space="preserve">yes</w:t>
                  </w:r>
                </w:p>
              </w:tc>
              <w:tc>
                <w:tcPr/>
                <w:p>
                  <w:pPr>
                    <w:pStyle w:val="Compact"/>
                    <w:jc w:val="right"/>
                    <w:jc w:val="center"/>
                  </w:pPr>
                  <w:r>
                    <w:t xml:space="preserve">4.8</w:t>
                  </w:r>
                </w:p>
              </w:tc>
            </w:tr>
            <w:tr>
              <w:tc>
                <w:tcPr/>
                <w:p>
                  <w:pPr>
                    <w:pStyle w:val="Compact"/>
                    <w:jc w:val="left"/>
                    <w:jc w:val="center"/>
                  </w:pPr>
                  <w:r>
                    <w:t xml:space="preserve">agy/sallie/3/basic/</w:t>
                  </w:r>
                </w:p>
              </w:tc>
              <w:tc>
                <w:tcPr/>
                <w:p>
                  <w:pPr>
                    <w:pStyle w:val="Compact"/>
                    <w:jc w:val="left"/>
                    <w:jc w:val="center"/>
                  </w:pPr>
                  <w:r>
                    <w:t xml:space="preserve">generation</w:t>
                  </w:r>
                </w:p>
              </w:tc>
              <w:tc>
                <w:tcPr/>
                <w:p>
                  <w:pPr>
                    <w:pStyle w:val="Compact"/>
                    <w:jc w:val="left"/>
                    <w:jc w:val="center"/>
                  </w:pPr>
                  <w:r>
                    <w:t xml:space="preserve">SUCCESS</w:t>
                  </w:r>
                </w:p>
              </w:tc>
              <w:tc>
                <w:tcPr/>
                <w:p>
                  <w:pPr>
                    <w:pStyle w:val="Compact"/>
                    <w:jc w:val="left"/>
                    <w:jc w:val="center"/>
                  </w:pPr>
                  <w:r>
                    <w:t xml:space="preserve">yes</w:t>
                  </w:r>
                </w:p>
              </w:tc>
              <w:tc>
                <w:tcPr/>
                <w:p>
                  <w:pPr>
                    <w:pStyle w:val="Compact"/>
                    <w:jc w:val="right"/>
                    <w:jc w:val="center"/>
                  </w:pPr>
                  <w:r>
                    <w:t xml:space="preserve">4.9</w:t>
                  </w:r>
                </w:p>
              </w:tc>
            </w:tr>
            <w:tr>
              <w:tc>
                <w:tcPr/>
                <w:p>
                  <w:pPr>
                    <w:pStyle w:val="Compact"/>
                    <w:jc w:val="left"/>
                    <w:jc w:val="center"/>
                  </w:pPr>
                  <w:r>
                    <w:t xml:space="preserve">agy/sallie/3/security/</w:t>
                  </w:r>
                </w:p>
              </w:tc>
              <w:tc>
                <w:tcPr/>
                <w:p>
                  <w:pPr>
                    <w:pStyle w:val="Compact"/>
                    <w:jc w:val="left"/>
                    <w:jc w:val="center"/>
                  </w:pPr>
                  <w:r>
                    <w:t xml:space="preserve">generation</w:t>
                  </w:r>
                </w:p>
              </w:tc>
              <w:tc>
                <w:tcPr/>
                <w:p>
                  <w:pPr>
                    <w:pStyle w:val="Compact"/>
                    <w:jc w:val="left"/>
                    <w:jc w:val="center"/>
                  </w:pPr>
                  <w:r>
                    <w:t xml:space="preserve">SUCCESS</w:t>
                  </w:r>
                </w:p>
              </w:tc>
              <w:tc>
                <w:tcPr/>
                <w:p>
                  <w:pPr>
                    <w:pStyle w:val="Compact"/>
                    <w:jc w:val="left"/>
                    <w:jc w:val="center"/>
                  </w:pPr>
                  <w:r>
                    <w:t xml:space="preserve">yes</w:t>
                  </w:r>
                </w:p>
              </w:tc>
              <w:tc>
                <w:tcPr/>
                <w:p>
                  <w:pPr>
                    <w:pStyle w:val="Compact"/>
                    <w:jc w:val="right"/>
                    <w:jc w:val="center"/>
                  </w:pPr>
                  <w:r>
                    <w:t xml:space="preserve">4.9</w:t>
                  </w:r>
                </w:p>
              </w:tc>
            </w:tr>
          </w:tbl>
          <w:bookmarkEnd w:id="15"/>
          <w:p/>
        </w:tc>
      </w:tr>
    </w:tbl>
    <w:p>
      <w:pPr>
        <w:pStyle w:val="BodyText"/>
      </w:pPr>
      <w:r>
        <w:t xml:space="preserve">All 7 runs in</w:t>
      </w:r>
      <w:r>
        <w:t xml:space="preserve"> </w:t>
      </w:r>
      <w:hyperlink w:anchor="tbl-run-problems">
        <w:r>
          <w:rPr>
            <w:rStyle w:val="Hyperlink"/>
          </w:rPr>
          <w:t xml:space="preserve">Table 2</w:t>
        </w:r>
      </w:hyperlink>
      <w:r>
        <w:t xml:space="preserve"> </w:t>
      </w:r>
      <w:r>
        <w:t xml:space="preserve">were Antigravity generation runs with empty replies: 1 ended in ERROR and 6 ended in SUCCESS. Their reported times ranged from 4.8 to 5.0 minutes.</w:t>
      </w:r>
    </w:p>
    <w:bookmarkEnd w:id="16"/>
    <w:bookmarkStart w:id="18" w:name="sec-run-overall"/>
    <w:p>
      <w:pPr>
        <w:pStyle w:val="Heading2"/>
      </w:pPr>
      <w:r>
        <w:t xml:space="preserve">Overall cost per assistant</w:t>
      </w:r>
    </w:p>
    <w:tbl>
      <w:tblPr>
        <w:tblStyle w:val="Table"/>
        <w:tblW w:type="pct" w:w="5000"/>
        <w:tblLayout w:type="fixed"/>
        <w:tblLook w:firstRow="0" w:lastRow="0" w:firstColumn="0" w:lastColumn="0" w:noHBand="0" w:noVBand="0" w:val="0000"/>
      </w:tblPr>
      <w:tblGrid>
        <w:gridCol w:w="7920"/>
      </w:tblGrid>
      <w:tr>
        <w:tc>
          <w:tcPr/>
          <w:bookmarkStart w:id="17" w:name="tbl-run-headline"/>
          <w:p>
            <w:pPr>
              <w:jc w:val="center"/>
            </w:pPr>
            <w:pPr>
              <w:jc w:val="left"/>
              <w:spacing w:before="200"/>
              <w:pStyle w:val="ImageCaption"/>
            </w:pPr>
            <w:r>
              <w:t xml:space="preserve">Table 3: Time and tokens per assistant · All generation runs (by generator) and all review runs (by reviewer); Codex records no time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jc w:val="center"/>
                  </w:pPr>
                  <w:r>
                    <w:t xml:space="preserve">assistant</w:t>
                  </w:r>
                </w:p>
              </w:tc>
              <w:tc>
                <w:tcPr/>
                <w:p>
                  <w:pPr>
                    <w:pStyle w:val="Compact"/>
                    <w:jc w:val="left"/>
                    <w:jc w:val="center"/>
                  </w:pPr>
                  <w:r>
                    <w:t xml:space="preserve">stage</w:t>
                  </w:r>
                </w:p>
              </w:tc>
              <w:tc>
                <w:tcPr/>
                <w:p>
                  <w:pPr>
                    <w:pStyle w:val="Compact"/>
                    <w:jc w:val="right"/>
                    <w:jc w:val="center"/>
                  </w:pPr>
                  <w:r>
                    <w:t xml:space="preserve">runs</w:t>
                  </w:r>
                </w:p>
              </w:tc>
              <w:tc>
                <w:tcPr/>
                <w:p>
                  <w:pPr>
                    <w:pStyle w:val="Compact"/>
                    <w:jc w:val="right"/>
                    <w:jc w:val="center"/>
                  </w:pPr>
                  <w:r>
                    <w:t xml:space="preserve">total hours</w:t>
                  </w:r>
                </w:p>
              </w:tc>
              <w:tc>
                <w:tcPr/>
                <w:p>
                  <w:pPr>
                    <w:pStyle w:val="Compact"/>
                    <w:jc w:val="right"/>
                    <w:jc w:val="center"/>
                  </w:pPr>
                  <w:r>
                    <w:t xml:space="preserve">mean minutes per run</w:t>
                  </w:r>
                </w:p>
              </w:tc>
              <w:tc>
                <w:tcPr/>
                <w:p>
                  <w:pPr>
                    <w:pStyle w:val="Compact"/>
                    <w:jc w:val="right"/>
                    <w:jc w:val="center"/>
                  </w:pPr>
                  <w:r>
                    <w:t xml:space="preserve">total tokens processed (M)</w:t>
                  </w:r>
                </w:p>
              </w:tc>
              <w:tc>
                <w:tcPr/>
                <w:p>
                  <w:pPr>
                    <w:pStyle w:val="Compact"/>
                    <w:jc w:val="right"/>
                    <w:jc w:val="center"/>
                  </w:pPr>
                  <w:r>
                    <w:t xml:space="preserve">mean tokens processed per run (M)</w:t>
                  </w:r>
                </w:p>
              </w:tc>
              <w:tc>
                <w:tcPr/>
                <w:p>
                  <w:pPr>
                    <w:pStyle w:val="Compact"/>
                    <w:jc w:val="right"/>
                    <w:jc w:val="center"/>
                  </w:pPr>
                  <w:r>
                    <w:t xml:space="preserve">mean tokens generated per run (k)</w:t>
                  </w:r>
                </w:p>
              </w:tc>
            </w:tr>
            <w:tr>
              <w:tc>
                <w:tcPr/>
                <w:p>
                  <w:pPr>
                    <w:pStyle w:val="Compact"/>
                    <w:jc w:val="left"/>
                    <w:jc w:val="center"/>
                  </w:pPr>
                  <w:r>
                    <w:t xml:space="preserve">agy</w:t>
                  </w:r>
                </w:p>
              </w:tc>
              <w:tc>
                <w:tcPr/>
                <w:p>
                  <w:pPr>
                    <w:pStyle w:val="Compact"/>
                    <w:jc w:val="left"/>
                    <w:jc w:val="center"/>
                  </w:pPr>
                  <w:r>
                    <w:t xml:space="preserve">generation</w:t>
                  </w:r>
                </w:p>
              </w:tc>
              <w:tc>
                <w:tcPr/>
                <w:p>
                  <w:pPr>
                    <w:pStyle w:val="Compact"/>
                    <w:jc w:val="right"/>
                    <w:jc w:val="center"/>
                  </w:pPr>
                  <w:r>
                    <w:t xml:space="preserve">30</w:t>
                  </w:r>
                </w:p>
              </w:tc>
              <w:tc>
                <w:tcPr/>
                <w:p>
                  <w:pPr>
                    <w:pStyle w:val="Compact"/>
                    <w:jc w:val="right"/>
                    <w:jc w:val="center"/>
                  </w:pPr>
                  <w:r>
                    <w:t xml:space="preserve">2.47</w:t>
                  </w:r>
                </w:p>
              </w:tc>
              <w:tc>
                <w:tcPr/>
                <w:p>
                  <w:pPr>
                    <w:pStyle w:val="Compact"/>
                    <w:jc w:val="right"/>
                    <w:jc w:val="center"/>
                  </w:pPr>
                  <w:r>
                    <w:t xml:space="preserve">4.95</w:t>
                  </w:r>
                </w:p>
              </w:tc>
              <w:tc>
                <w:tcPr/>
                <w:p>
                  <w:pPr>
                    <w:pStyle w:val="Compact"/>
                    <w:jc w:val="right"/>
                    <w:jc w:val="center"/>
                  </w:pPr>
                  <w:r>
                    <w:t xml:space="preserve">68.09</w:t>
                  </w:r>
                </w:p>
              </w:tc>
              <w:tc>
                <w:tcPr/>
                <w:p>
                  <w:pPr>
                    <w:pStyle w:val="Compact"/>
                    <w:jc w:val="right"/>
                    <w:jc w:val="center"/>
                  </w:pPr>
                  <w:r>
                    <w:t xml:space="preserve">2.27</w:t>
                  </w:r>
                </w:p>
              </w:tc>
              <w:tc>
                <w:tcPr/>
                <w:p>
                  <w:pPr>
                    <w:pStyle w:val="Compact"/>
                    <w:jc w:val="right"/>
                    <w:jc w:val="center"/>
                  </w:pPr>
                  <w:r>
                    <w:t xml:space="preserve">45.8</w:t>
                  </w:r>
                </w:p>
              </w:tc>
            </w:tr>
            <w:tr>
              <w:tc>
                <w:tcPr/>
                <w:p>
                  <w:pPr>
                    <w:pStyle w:val="Compact"/>
                    <w:jc w:val="left"/>
                    <w:jc w:val="center"/>
                  </w:pPr>
                  <w:r>
                    <w:t xml:space="preserve">agy</w:t>
                  </w:r>
                </w:p>
              </w:tc>
              <w:tc>
                <w:tcPr/>
                <w:p>
                  <w:pPr>
                    <w:pStyle w:val="Compact"/>
                    <w:jc w:val="left"/>
                    <w:jc w:val="center"/>
                  </w:pPr>
                  <w:r>
                    <w:t xml:space="preserve">review</w:t>
                  </w:r>
                </w:p>
              </w:tc>
              <w:tc>
                <w:tcPr/>
                <w:p>
                  <w:pPr>
                    <w:pStyle w:val="Compact"/>
                    <w:jc w:val="right"/>
                    <w:jc w:val="center"/>
                  </w:pPr>
                  <w:r>
                    <w:t xml:space="preserve">48</w:t>
                  </w:r>
                </w:p>
              </w:tc>
              <w:tc>
                <w:tcPr/>
                <w:p>
                  <w:pPr>
                    <w:pStyle w:val="Compact"/>
                    <w:jc w:val="right"/>
                    <w:jc w:val="center"/>
                  </w:pPr>
                  <w:r>
                    <w:t xml:space="preserve">3.73</w:t>
                  </w:r>
                </w:p>
              </w:tc>
              <w:tc>
                <w:tcPr/>
                <w:p>
                  <w:pPr>
                    <w:pStyle w:val="Compact"/>
                    <w:jc w:val="right"/>
                    <w:jc w:val="center"/>
                  </w:pPr>
                  <w:r>
                    <w:t xml:space="preserve">4.66</w:t>
                  </w:r>
                </w:p>
              </w:tc>
              <w:tc>
                <w:tcPr/>
                <w:p>
                  <w:pPr>
                    <w:pStyle w:val="Compact"/>
                    <w:jc w:val="right"/>
                    <w:jc w:val="center"/>
                  </w:pPr>
                  <w:r>
                    <w:t xml:space="preserve">141.09</w:t>
                  </w:r>
                </w:p>
              </w:tc>
              <w:tc>
                <w:tcPr/>
                <w:p>
                  <w:pPr>
                    <w:pStyle w:val="Compact"/>
                    <w:jc w:val="right"/>
                    <w:jc w:val="center"/>
                  </w:pPr>
                  <w:r>
                    <w:t xml:space="preserve">2.94</w:t>
                  </w:r>
                </w:p>
              </w:tc>
              <w:tc>
                <w:tcPr/>
                <w:p>
                  <w:pPr>
                    <w:pStyle w:val="Compact"/>
                    <w:jc w:val="right"/>
                    <w:jc w:val="center"/>
                  </w:pPr>
                  <w:r>
                    <w:t xml:space="preserve">51.45</w:t>
                  </w:r>
                </w:p>
              </w:tc>
            </w:tr>
            <w:tr>
              <w:tc>
                <w:tcPr/>
                <w:p>
                  <w:pPr>
                    <w:pStyle w:val="Compact"/>
                    <w:jc w:val="left"/>
                    <w:jc w:val="center"/>
                  </w:pPr>
                  <w:r>
                    <w:t xml:space="preserve">claude</w:t>
                  </w:r>
                </w:p>
              </w:tc>
              <w:tc>
                <w:tcPr/>
                <w:p>
                  <w:pPr>
                    <w:pStyle w:val="Compact"/>
                    <w:jc w:val="left"/>
                    <w:jc w:val="center"/>
                  </w:pPr>
                  <w:r>
                    <w:t xml:space="preserve">generation</w:t>
                  </w:r>
                </w:p>
              </w:tc>
              <w:tc>
                <w:tcPr/>
                <w:p>
                  <w:pPr>
                    <w:pStyle w:val="Compact"/>
                    <w:jc w:val="right"/>
                    <w:jc w:val="center"/>
                  </w:pPr>
                  <w:r>
                    <w:t xml:space="preserve">30</w:t>
                  </w:r>
                </w:p>
              </w:tc>
              <w:tc>
                <w:tcPr/>
                <w:p>
                  <w:pPr>
                    <w:pStyle w:val="Compact"/>
                    <w:jc w:val="right"/>
                    <w:jc w:val="center"/>
                  </w:pPr>
                  <w:r>
                    <w:t xml:space="preserve">2.84</w:t>
                  </w:r>
                </w:p>
              </w:tc>
              <w:tc>
                <w:tcPr/>
                <w:p>
                  <w:pPr>
                    <w:pStyle w:val="Compact"/>
                    <w:jc w:val="right"/>
                    <w:jc w:val="center"/>
                  </w:pPr>
                  <w:r>
                    <w:t xml:space="preserve">5.68</w:t>
                  </w:r>
                </w:p>
              </w:tc>
              <w:tc>
                <w:tcPr/>
                <w:p>
                  <w:pPr>
                    <w:pStyle w:val="Compact"/>
                    <w:jc w:val="right"/>
                    <w:jc w:val="center"/>
                  </w:pPr>
                  <w:r>
                    <w:t xml:space="preserve">15.81</w:t>
                  </w:r>
                </w:p>
              </w:tc>
              <w:tc>
                <w:tcPr/>
                <w:p>
                  <w:pPr>
                    <w:pStyle w:val="Compact"/>
                    <w:jc w:val="right"/>
                    <w:jc w:val="center"/>
                  </w:pPr>
                  <w:r>
                    <w:t xml:space="preserve">0.53</w:t>
                  </w:r>
                </w:p>
              </w:tc>
              <w:tc>
                <w:tcPr/>
                <w:p>
                  <w:pPr>
                    <w:pStyle w:val="Compact"/>
                    <w:jc w:val="right"/>
                    <w:jc w:val="center"/>
                  </w:pPr>
                  <w:r>
                    <w:t xml:space="preserve">27.11</w:t>
                  </w:r>
                </w:p>
              </w:tc>
            </w:tr>
            <w:tr>
              <w:tc>
                <w:tcPr/>
                <w:p>
                  <w:pPr>
                    <w:pStyle w:val="Compact"/>
                    <w:jc w:val="left"/>
                    <w:jc w:val="center"/>
                  </w:pPr>
                  <w:r>
                    <w:t xml:space="preserve">claude</w:t>
                  </w:r>
                </w:p>
              </w:tc>
              <w:tc>
                <w:tcPr/>
                <w:p>
                  <w:pPr>
                    <w:pStyle w:val="Compact"/>
                    <w:jc w:val="left"/>
                    <w:jc w:val="center"/>
                  </w:pPr>
                  <w:r>
                    <w:t xml:space="preserve">review</w:t>
                  </w:r>
                </w:p>
              </w:tc>
              <w:tc>
                <w:tcPr/>
                <w:p>
                  <w:pPr>
                    <w:pStyle w:val="Compact"/>
                    <w:jc w:val="right"/>
                    <w:jc w:val="center"/>
                  </w:pPr>
                  <w:r>
                    <w:t xml:space="preserve">48</w:t>
                  </w:r>
                </w:p>
              </w:tc>
              <w:tc>
                <w:tcPr/>
                <w:p>
                  <w:pPr>
                    <w:pStyle w:val="Compact"/>
                    <w:jc w:val="right"/>
                    <w:jc w:val="center"/>
                  </w:pPr>
                  <w:r>
                    <w:t xml:space="preserve">5.3</w:t>
                  </w:r>
                </w:p>
              </w:tc>
              <w:tc>
                <w:tcPr/>
                <w:p>
                  <w:pPr>
                    <w:pStyle w:val="Compact"/>
                    <w:jc w:val="right"/>
                    <w:jc w:val="center"/>
                  </w:pPr>
                  <w:r>
                    <w:t xml:space="preserve">6.63</w:t>
                  </w:r>
                </w:p>
              </w:tc>
              <w:tc>
                <w:tcPr/>
                <w:p>
                  <w:pPr>
                    <w:pStyle w:val="Compact"/>
                    <w:jc w:val="right"/>
                    <w:jc w:val="center"/>
                  </w:pPr>
                  <w:r>
                    <w:t xml:space="preserve">56.78</w:t>
                  </w:r>
                </w:p>
              </w:tc>
              <w:tc>
                <w:tcPr/>
                <w:p>
                  <w:pPr>
                    <w:pStyle w:val="Compact"/>
                    <w:jc w:val="right"/>
                    <w:jc w:val="center"/>
                  </w:pPr>
                  <w:r>
                    <w:t xml:space="preserve">1.18</w:t>
                  </w:r>
                </w:p>
              </w:tc>
              <w:tc>
                <w:tcPr/>
                <w:p>
                  <w:pPr>
                    <w:pStyle w:val="Compact"/>
                    <w:jc w:val="right"/>
                    <w:jc w:val="center"/>
                  </w:pPr>
                  <w:r>
                    <w:t xml:space="preserve">28.25</w:t>
                  </w:r>
                </w:p>
              </w:tc>
            </w:tr>
            <w:tr>
              <w:tc>
                <w:tcPr/>
                <w:p>
                  <w:pPr>
                    <w:pStyle w:val="Compact"/>
                    <w:jc w:val="left"/>
                    <w:jc w:val="center"/>
                  </w:pPr>
                  <w:r>
                    <w:t xml:space="preserve">codex</w:t>
                  </w:r>
                </w:p>
              </w:tc>
              <w:tc>
                <w:tcPr/>
                <w:p>
                  <w:pPr>
                    <w:pStyle w:val="Compact"/>
                    <w:jc w:val="left"/>
                    <w:jc w:val="center"/>
                  </w:pPr>
                  <w:r>
                    <w:t xml:space="preserve">generation</w:t>
                  </w:r>
                </w:p>
              </w:tc>
              <w:tc>
                <w:tcPr/>
                <w:p>
                  <w:pPr>
                    <w:pStyle w:val="Compact"/>
                    <w:jc w:val="right"/>
                    <w:jc w:val="center"/>
                  </w:pPr>
                  <w:r>
                    <w:t xml:space="preserve">30</w:t>
                  </w:r>
                </w:p>
              </w:tc>
              <w:tc>
                <w:tcPr/>
                <w:p>
                  <w:pPr>
                    <w:pStyle w:val="Compact"/>
                  </w:pPr>
                </w:p>
              </w:tc>
              <w:tc>
                <w:tcPr/>
                <w:p>
                  <w:pPr>
                    <w:pStyle w:val="Compact"/>
                  </w:pPr>
                </w:p>
              </w:tc>
              <w:tc>
                <w:tcPr/>
                <w:p>
                  <w:pPr>
                    <w:pStyle w:val="Compact"/>
                    <w:jc w:val="right"/>
                    <w:jc w:val="center"/>
                  </w:pPr>
                  <w:r>
                    <w:t xml:space="preserve">8.28</w:t>
                  </w:r>
                </w:p>
              </w:tc>
              <w:tc>
                <w:tcPr/>
                <w:p>
                  <w:pPr>
                    <w:pStyle w:val="Compact"/>
                    <w:jc w:val="right"/>
                    <w:jc w:val="center"/>
                  </w:pPr>
                  <w:r>
                    <w:t xml:space="preserve">0.28</w:t>
                  </w:r>
                </w:p>
              </w:tc>
              <w:tc>
                <w:tcPr/>
                <w:p>
                  <w:pPr>
                    <w:pStyle w:val="Compact"/>
                    <w:jc w:val="right"/>
                    <w:jc w:val="center"/>
                  </w:pPr>
                  <w:r>
                    <w:t xml:space="preserve">8.13</w:t>
                  </w:r>
                </w:p>
              </w:tc>
            </w:tr>
            <w:tr>
              <w:tc>
                <w:tcPr/>
                <w:p>
                  <w:pPr>
                    <w:pStyle w:val="Compact"/>
                    <w:jc w:val="left"/>
                    <w:jc w:val="center"/>
                  </w:pPr>
                  <w:r>
                    <w:t xml:space="preserve">codex</w:t>
                  </w:r>
                </w:p>
              </w:tc>
              <w:tc>
                <w:tcPr/>
                <w:p>
                  <w:pPr>
                    <w:pStyle w:val="Compact"/>
                    <w:jc w:val="left"/>
                    <w:jc w:val="center"/>
                  </w:pPr>
                  <w:r>
                    <w:t xml:space="preserve">review</w:t>
                  </w:r>
                </w:p>
              </w:tc>
              <w:tc>
                <w:tcPr/>
                <w:p>
                  <w:pPr>
                    <w:pStyle w:val="Compact"/>
                    <w:jc w:val="right"/>
                    <w:jc w:val="center"/>
                  </w:pPr>
                  <w:r>
                    <w:t xml:space="preserve">48</w:t>
                  </w:r>
                </w:p>
              </w:tc>
              <w:tc>
                <w:tcPr/>
                <w:p>
                  <w:pPr>
                    <w:pStyle w:val="Compact"/>
                  </w:pPr>
                </w:p>
              </w:tc>
              <w:tc>
                <w:tcPr/>
                <w:p>
                  <w:pPr>
                    <w:pStyle w:val="Compact"/>
                  </w:pPr>
                </w:p>
              </w:tc>
              <w:tc>
                <w:tcPr/>
                <w:p>
                  <w:pPr>
                    <w:pStyle w:val="Compact"/>
                    <w:jc w:val="right"/>
                    <w:jc w:val="center"/>
                  </w:pPr>
                  <w:r>
                    <w:t xml:space="preserve">65.42</w:t>
                  </w:r>
                </w:p>
              </w:tc>
              <w:tc>
                <w:tcPr/>
                <w:p>
                  <w:pPr>
                    <w:pStyle w:val="Compact"/>
                    <w:jc w:val="right"/>
                    <w:jc w:val="center"/>
                  </w:pPr>
                  <w:r>
                    <w:t xml:space="preserve">1.36</w:t>
                  </w:r>
                </w:p>
              </w:tc>
              <w:tc>
                <w:tcPr/>
                <w:p>
                  <w:pPr>
                    <w:pStyle w:val="Compact"/>
                    <w:jc w:val="right"/>
                    <w:jc w:val="center"/>
                  </w:pPr>
                  <w:r>
                    <w:t xml:space="preserve">13.28</w:t>
                  </w:r>
                </w:p>
              </w:tc>
            </w:tr>
            <w:tr>
              <w:tc>
                <w:tcPr/>
                <w:p>
                  <w:pPr>
                    <w:pStyle w:val="Compact"/>
                    <w:jc w:val="left"/>
                    <w:jc w:val="center"/>
                  </w:pPr>
                  <w:r>
                    <w:t xml:space="preserve">qwen</w:t>
                  </w:r>
                </w:p>
              </w:tc>
              <w:tc>
                <w:tcPr/>
                <w:p>
                  <w:pPr>
                    <w:pStyle w:val="Compact"/>
                    <w:jc w:val="left"/>
                    <w:jc w:val="center"/>
                  </w:pPr>
                  <w:r>
                    <w:t xml:space="preserve">generation</w:t>
                  </w:r>
                </w:p>
              </w:tc>
              <w:tc>
                <w:tcPr/>
                <w:p>
                  <w:pPr>
                    <w:pStyle w:val="Compact"/>
                    <w:jc w:val="right"/>
                    <w:jc w:val="center"/>
                  </w:pPr>
                  <w:r>
                    <w:t xml:space="preserve">30</w:t>
                  </w:r>
                </w:p>
              </w:tc>
              <w:tc>
                <w:tcPr/>
                <w:p>
                  <w:pPr>
                    <w:pStyle w:val="Compact"/>
                    <w:jc w:val="right"/>
                    <w:jc w:val="center"/>
                  </w:pPr>
                  <w:r>
                    <w:t xml:space="preserve">50.98</w:t>
                  </w:r>
                </w:p>
              </w:tc>
              <w:tc>
                <w:tcPr/>
                <w:p>
                  <w:pPr>
                    <w:pStyle w:val="Compact"/>
                    <w:jc w:val="right"/>
                    <w:jc w:val="center"/>
                  </w:pPr>
                  <w:r>
                    <w:t xml:space="preserve">101.96</w:t>
                  </w:r>
                </w:p>
              </w:tc>
              <w:tc>
                <w:tcPr/>
                <w:p>
                  <w:pPr>
                    <w:pStyle w:val="Compact"/>
                    <w:jc w:val="right"/>
                    <w:jc w:val="center"/>
                  </w:pPr>
                  <w:r>
                    <w:t xml:space="preserve">709.11</w:t>
                  </w:r>
                </w:p>
              </w:tc>
              <w:tc>
                <w:tcPr/>
                <w:p>
                  <w:pPr>
                    <w:pStyle w:val="Compact"/>
                    <w:jc w:val="right"/>
                    <w:jc w:val="center"/>
                  </w:pPr>
                  <w:r>
                    <w:t xml:space="preserve">23.64</w:t>
                  </w:r>
                </w:p>
              </w:tc>
              <w:tc>
                <w:tcPr/>
                <w:p>
                  <w:pPr>
                    <w:pStyle w:val="Compact"/>
                    <w:jc w:val="right"/>
                    <w:jc w:val="center"/>
                  </w:pPr>
                  <w:r>
                    <w:t xml:space="preserve">233.91</w:t>
                  </w:r>
                </w:p>
              </w:tc>
            </w:tr>
            <w:tr>
              <w:tc>
                <w:tcPr/>
                <w:p>
                  <w:pPr>
                    <w:pStyle w:val="Compact"/>
                    <w:jc w:val="left"/>
                    <w:jc w:val="center"/>
                  </w:pPr>
                  <w:r>
                    <w:t xml:space="preserve">qwen</w:t>
                  </w:r>
                </w:p>
              </w:tc>
              <w:tc>
                <w:tcPr/>
                <w:p>
                  <w:pPr>
                    <w:pStyle w:val="Compact"/>
                    <w:jc w:val="left"/>
                    <w:jc w:val="center"/>
                  </w:pPr>
                  <w:r>
                    <w:t xml:space="preserve">review</w:t>
                  </w:r>
                </w:p>
              </w:tc>
              <w:tc>
                <w:tcPr/>
                <w:p>
                  <w:pPr>
                    <w:pStyle w:val="Compact"/>
                    <w:jc w:val="right"/>
                    <w:jc w:val="center"/>
                  </w:pPr>
                  <w:r>
                    <w:t xml:space="preserve">48</w:t>
                  </w:r>
                </w:p>
              </w:tc>
              <w:tc>
                <w:tcPr/>
                <w:p>
                  <w:pPr>
                    <w:pStyle w:val="Compact"/>
                    <w:jc w:val="right"/>
                    <w:jc w:val="center"/>
                  </w:pPr>
                  <w:r>
                    <w:t xml:space="preserve">34.53</w:t>
                  </w:r>
                </w:p>
              </w:tc>
              <w:tc>
                <w:tcPr/>
                <w:p>
                  <w:pPr>
                    <w:pStyle w:val="Compact"/>
                    <w:jc w:val="right"/>
                    <w:jc w:val="center"/>
                  </w:pPr>
                  <w:r>
                    <w:t xml:space="preserve">43.17</w:t>
                  </w:r>
                </w:p>
              </w:tc>
              <w:tc>
                <w:tcPr/>
                <w:p>
                  <w:pPr>
                    <w:pStyle w:val="Compact"/>
                    <w:jc w:val="right"/>
                    <w:jc w:val="center"/>
                  </w:pPr>
                  <w:r>
                    <w:t xml:space="preserve">402.96</w:t>
                  </w:r>
                </w:p>
              </w:tc>
              <w:tc>
                <w:tcPr/>
                <w:p>
                  <w:pPr>
                    <w:pStyle w:val="Compact"/>
                    <w:jc w:val="right"/>
                    <w:jc w:val="center"/>
                  </w:pPr>
                  <w:r>
                    <w:t xml:space="preserve">8.39</w:t>
                  </w:r>
                </w:p>
              </w:tc>
              <w:tc>
                <w:tcPr/>
                <w:p>
                  <w:pPr>
                    <w:pStyle w:val="Compact"/>
                    <w:jc w:val="right"/>
                    <w:jc w:val="center"/>
                  </w:pPr>
                  <w:r>
                    <w:t xml:space="preserve">98.67</w:t>
                  </w:r>
                </w:p>
              </w:tc>
            </w:tr>
          </w:tbl>
          <w:bookmarkEnd w:id="17"/>
          <w:p/>
        </w:tc>
      </w:tr>
    </w:tbl>
    <w:p>
      <w:pPr>
        <w:pStyle w:val="BodyText"/>
      </w:pPr>
      <w:hyperlink w:anchor="tbl-run-headline">
        <w:r>
          <w:rPr>
            <w:rStyle w:val="Hyperlink"/>
          </w:rPr>
          <w:t xml:space="preserve">Table 3</w:t>
        </w:r>
      </w:hyperlink>
      <w:r>
        <w:t xml:space="preserve"> </w:t>
      </w:r>
      <w:r>
        <w:t xml:space="preserve">shows Qwen with the largest totals for both stages: generation used 50.98 hours and 709.11 million tokens processed, while review used 34.53 hours and 402.96 million tokens. Codex reported 8.28 million generation tokens and 65.42 million review tokens, but its total hours and mean minutes per run were not reported.</w:t>
      </w:r>
    </w:p>
    <w:bookmarkEnd w:id="18"/>
    <w:bookmarkStart w:id="35" w:name="sec-run-generation"/>
    <w:p>
      <w:pPr>
        <w:pStyle w:val="Heading2"/>
      </w:pPr>
      <w:r>
        <w:t xml:space="preserve">Generation</w:t>
      </w:r>
    </w:p>
    <w:tbl>
      <w:tblPr>
        <w:tblStyle w:val="Table"/>
        <w:tblW w:type="pct" w:w="5000"/>
        <w:tblLayout w:type="fixed"/>
        <w:tblLook w:firstRow="0" w:lastRow="0" w:firstColumn="0" w:lastColumn="0" w:noHBand="0" w:noVBand="0" w:val="0000"/>
      </w:tblPr>
      <w:tblGrid>
        <w:gridCol w:w="7920"/>
      </w:tblGrid>
      <w:tr>
        <w:tc>
          <w:tcPr/>
          <w:bookmarkStart w:id="22" w:name="fig-run-gen-time"/>
          <w:p>
            <w:pPr>
              <w:pStyle w:val="Compact"/>
              <w:jc w:val="center"/>
            </w:pPr>
            <w:r>
              <w:drawing>
                <wp:inline>
                  <wp:extent cx="5334000" cy="2642326"/>
                  <wp:effectExtent b="0" l="0" r="0" t="0"/>
                  <wp:docPr descr="" title="" id="20" name="Picture"/>
                  <a:graphic>
                    <a:graphicData uri="http://schemas.openxmlformats.org/drawingml/2006/picture">
                      <pic:pic>
                        <pic:nvPicPr>
                          <pic:cNvPr descr="final_report_run_cost_files/figure-docx/fig-run-gen-time-output-1.png" id="21" name="Picture"/>
                          <pic:cNvPicPr>
                            <a:picLocks noChangeArrowheads="1" noChangeAspect="1"/>
                          </pic:cNvPicPr>
                        </pic:nvPicPr>
                        <pic:blipFill>
                          <a:blip r:embed="rId19"/>
                          <a:stretch>
                            <a:fillRect/>
                          </a:stretch>
                        </pic:blipFill>
                        <pic:spPr bwMode="auto">
                          <a:xfrm>
                            <a:off x="0" y="0"/>
                            <a:ext cx="5334000" cy="264232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Mean minutes per program by generator and condition · All generation runs; Codex records no time</w:t>
            </w:r>
          </w:p>
          <w:bookmarkEnd w:id="22"/>
        </w:tc>
      </w:tr>
    </w:tbl>
    <w:p>
      <w:pPr>
        <w:pStyle w:val="BodyText"/>
      </w:pPr>
      <w:hyperlink w:anchor="fig-run-gen-time">
        <w:r>
          <w:rPr>
            <w:rStyle w:val="Hyperlink"/>
          </w:rPr>
          <w:t xml:space="preserve">Figure 1</w:t>
        </w:r>
      </w:hyperlink>
      <w:r>
        <w:t xml:space="preserve"> </w:t>
      </w:r>
      <w:r>
        <w:t xml:space="preserve">shows Qwen taking longer to generate programs than Antigravity or Claude in every condition, with the separation especially pronounced for Security-informed programs. For all three timed generators, Security-informed generation is longer than Basic and Security-aware generation.</w:t>
      </w:r>
    </w:p>
    <w:tbl>
      <w:tblPr>
        <w:tblStyle w:val="Table"/>
        <w:tblW w:type="pct" w:w="5000"/>
        <w:tblLayout w:type="fixed"/>
        <w:tblLook w:firstRow="0" w:lastRow="0" w:firstColumn="0" w:lastColumn="0" w:noHBand="0" w:noVBand="0" w:val="0000"/>
      </w:tblPr>
      <w:tblGrid>
        <w:gridCol w:w="7920"/>
      </w:tblGrid>
      <w:tr>
        <w:tc>
          <w:tcPr/>
          <w:bookmarkStart w:id="26" w:name="fig-run-gen-tokens"/>
          <w:p>
            <w:pPr>
              <w:pStyle w:val="Compact"/>
              <w:jc w:val="center"/>
            </w:pPr>
            <w:r>
              <w:drawing>
                <wp:inline>
                  <wp:extent cx="5334000" cy="2642326"/>
                  <wp:effectExtent b="0" l="0" r="0" t="0"/>
                  <wp:docPr descr="" title="" id="24" name="Picture"/>
                  <a:graphic>
                    <a:graphicData uri="http://schemas.openxmlformats.org/drawingml/2006/picture">
                      <pic:pic>
                        <pic:nvPicPr>
                          <pic:cNvPr descr="final_report_run_cost_files/figure-docx/fig-run-gen-tokens-output-1.png" id="25" name="Picture"/>
                          <pic:cNvPicPr>
                            <a:picLocks noChangeArrowheads="1" noChangeAspect="1"/>
                          </pic:cNvPicPr>
                        </pic:nvPicPr>
                        <pic:blipFill>
                          <a:blip r:embed="rId23"/>
                          <a:stretch>
                            <a:fillRect/>
                          </a:stretch>
                        </pic:blipFill>
                        <pic:spPr bwMode="auto">
                          <a:xfrm>
                            <a:off x="0" y="0"/>
                            <a:ext cx="5334000" cy="264232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Mean tokens processed per program by generator and condition · All generation runs</w:t>
            </w:r>
          </w:p>
          <w:bookmarkEnd w:id="26"/>
        </w:tc>
      </w:tr>
    </w:tbl>
    <w:p>
      <w:pPr>
        <w:pStyle w:val="BodyText"/>
      </w:pPr>
      <w:hyperlink w:anchor="fig-run-gen-tokens">
        <w:r>
          <w:rPr>
            <w:rStyle w:val="Hyperlink"/>
          </w:rPr>
          <w:t xml:space="preserve">Figure 2</w:t>
        </w:r>
      </w:hyperlink>
      <w:r>
        <w:t xml:space="preserve"> </w:t>
      </w:r>
      <w:r>
        <w:t xml:space="preserve">shows Qwen processing the most tokens per generated program in every condition, followed by Antigravity, while Claude and Codex are lower. Every generator’s Security-informed bar is its highest of the three conditions.</w:t>
      </w:r>
    </w:p>
    <w:tbl>
      <w:tblPr>
        <w:tblStyle w:val="Table"/>
        <w:tblW w:type="pct" w:w="5000"/>
        <w:tblLayout w:type="fixed"/>
        <w:tblLook w:firstRow="0" w:lastRow="0" w:firstColumn="0" w:lastColumn="0" w:noHBand="0" w:noVBand="0" w:val="0000"/>
      </w:tblPr>
      <w:tblGrid>
        <w:gridCol w:w="7920"/>
      </w:tblGrid>
      <w:tr>
        <w:tc>
          <w:tcPr/>
          <w:bookmarkStart w:id="30" w:name="fig-run-gen-task-time"/>
          <w:p>
            <w:pPr>
              <w:pStyle w:val="Compact"/>
              <w:jc w:val="center"/>
            </w:pPr>
            <w:r>
              <w:drawing>
                <wp:inline>
                  <wp:extent cx="5334000" cy="1848512"/>
                  <wp:effectExtent b="0" l="0" r="0" t="0"/>
                  <wp:docPr descr="" title="" id="28" name="Picture"/>
                  <a:graphic>
                    <a:graphicData uri="http://schemas.openxmlformats.org/drawingml/2006/picture">
                      <pic:pic>
                        <pic:nvPicPr>
                          <pic:cNvPr descr="final_report_run_cost_files/figure-docx/fig-run-gen-task-time-output-1.png" id="29" name="Picture"/>
                          <pic:cNvPicPr>
                            <a:picLocks noChangeArrowheads="1" noChangeAspect="1"/>
                          </pic:cNvPicPr>
                        </pic:nvPicPr>
                        <pic:blipFill>
                          <a:blip r:embed="rId27"/>
                          <a:stretch>
                            <a:fillRect/>
                          </a:stretch>
                        </pic:blipFill>
                        <pic:spPr bwMode="auto">
                          <a:xfrm>
                            <a:off x="0" y="0"/>
                            <a:ext cx="5334000" cy="184851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Mean minutes per program by task and generator · All generation runs; Codex records no time</w:t>
            </w:r>
          </w:p>
          <w:bookmarkEnd w:id="30"/>
        </w:tc>
      </w:tr>
    </w:tbl>
    <w:p>
      <w:pPr>
        <w:pStyle w:val="BodyText"/>
      </w:pPr>
      <w:r>
        <w:t xml:space="preserve">Across the task-level time panels in</w:t>
      </w:r>
      <w:r>
        <w:t xml:space="preserve"> </w:t>
      </w:r>
      <w:hyperlink w:anchor="fig-run-gen-task-time">
        <w:r>
          <w:rPr>
            <w:rStyle w:val="Hyperlink"/>
          </w:rPr>
          <w:t xml:space="preserve">Figure 3</w:t>
        </w:r>
      </w:hyperlink>
      <w:r>
        <w:t xml:space="preserve">, Qwen is the slowest timed generator for every task and condition. Its Security-informed times are much higher than its Basic and Security-aware times, while Antigravity and Claude vary within a narrower range.</w:t>
      </w:r>
    </w:p>
    <w:tbl>
      <w:tblPr>
        <w:tblStyle w:val="Table"/>
        <w:tblW w:type="pct" w:w="5000"/>
        <w:tblLayout w:type="fixed"/>
        <w:tblLook w:firstRow="0" w:lastRow="0" w:firstColumn="0" w:lastColumn="0" w:noHBand="0" w:noVBand="0" w:val="0000"/>
      </w:tblPr>
      <w:tblGrid>
        <w:gridCol w:w="7920"/>
      </w:tblGrid>
      <w:tr>
        <w:tc>
          <w:tcPr/>
          <w:bookmarkStart w:id="34" w:name="fig-run-gen-task-tokens"/>
          <w:p>
            <w:pPr>
              <w:pStyle w:val="Compact"/>
              <w:jc w:val="center"/>
            </w:pPr>
            <w:r>
              <w:drawing>
                <wp:inline>
                  <wp:extent cx="5334000" cy="1848512"/>
                  <wp:effectExtent b="0" l="0" r="0" t="0"/>
                  <wp:docPr descr="" title="" id="32" name="Picture"/>
                  <a:graphic>
                    <a:graphicData uri="http://schemas.openxmlformats.org/drawingml/2006/picture">
                      <pic:pic>
                        <pic:nvPicPr>
                          <pic:cNvPr descr="final_report_run_cost_files/figure-docx/fig-run-gen-task-tokens-output-1.png" id="33" name="Picture"/>
                          <pic:cNvPicPr>
                            <a:picLocks noChangeArrowheads="1" noChangeAspect="1"/>
                          </pic:cNvPicPr>
                        </pic:nvPicPr>
                        <pic:blipFill>
                          <a:blip r:embed="rId31"/>
                          <a:stretch>
                            <a:fillRect/>
                          </a:stretch>
                        </pic:blipFill>
                        <pic:spPr bwMode="auto">
                          <a:xfrm>
                            <a:off x="0" y="0"/>
                            <a:ext cx="5334000" cy="184851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Mean tokens processed per program by task and generator · All generation runs</w:t>
            </w:r>
          </w:p>
          <w:bookmarkEnd w:id="34"/>
        </w:tc>
      </w:tr>
    </w:tbl>
    <w:p>
      <w:pPr>
        <w:pStyle w:val="BodyText"/>
      </w:pPr>
      <w:hyperlink w:anchor="fig-run-gen-task-tokens">
        <w:r>
          <w:rPr>
            <w:rStyle w:val="Hyperlink"/>
          </w:rPr>
          <w:t xml:space="preserve">Figure 4</w:t>
        </w:r>
      </w:hyperlink>
      <w:r>
        <w:t xml:space="preserve"> </w:t>
      </w:r>
      <w:r>
        <w:t xml:space="preserve">shows Qwen processing the most tokens for every task-condition combination. Security-informed tasks generally occupy the highest-token panel for each generator, with the strongest contrast visible for Qwen.</w:t>
      </w:r>
    </w:p>
    <w:bookmarkEnd w:id="35"/>
    <w:bookmarkStart w:id="48" w:name="sec-run-review"/>
    <w:p>
      <w:pPr>
        <w:pStyle w:val="Heading2"/>
      </w:pPr>
      <w:r>
        <w:t xml:space="preserve">Review</w:t>
      </w:r>
    </w:p>
    <w:tbl>
      <w:tblPr>
        <w:tblStyle w:val="Table"/>
        <w:tblW w:type="pct" w:w="5000"/>
        <w:tblLayout w:type="fixed"/>
        <w:tblLook w:firstRow="0" w:lastRow="0" w:firstColumn="0" w:lastColumn="0" w:noHBand="0" w:noVBand="0" w:val="0000"/>
      </w:tblPr>
      <w:tblGrid>
        <w:gridCol w:w="7920"/>
      </w:tblGrid>
      <w:tr>
        <w:tc>
          <w:tcPr/>
          <w:bookmarkStart w:id="39" w:name="fig-run-review-time"/>
          <w:p>
            <w:pPr>
              <w:pStyle w:val="Compact"/>
              <w:jc w:val="center"/>
            </w:pPr>
            <w:r>
              <w:drawing>
                <wp:inline>
                  <wp:extent cx="5334000" cy="2642326"/>
                  <wp:effectExtent b="0" l="0" r="0" t="0"/>
                  <wp:docPr descr="" title="" id="37" name="Picture"/>
                  <a:graphic>
                    <a:graphicData uri="http://schemas.openxmlformats.org/drawingml/2006/picture">
                      <pic:pic>
                        <pic:nvPicPr>
                          <pic:cNvPr descr="final_report_run_cost_files/figure-docx/fig-run-review-time-output-1.png" id="38" name="Picture"/>
                          <pic:cNvPicPr>
                            <a:picLocks noChangeArrowheads="1" noChangeAspect="1"/>
                          </pic:cNvPicPr>
                        </pic:nvPicPr>
                        <pic:blipFill>
                          <a:blip r:embed="rId36"/>
                          <a:stretch>
                            <a:fillRect/>
                          </a:stretch>
                        </pic:blipFill>
                        <pic:spPr bwMode="auto">
                          <a:xfrm>
                            <a:off x="0" y="0"/>
                            <a:ext cx="5334000" cy="2642326"/>
                          </a:xfrm>
                          <a:prstGeom prst="rect">
                            <a:avLst/>
                          </a:prstGeom>
                          <a:noFill/>
                          <a:ln w="9525">
                            <a:noFill/>
                            <a:headEnd/>
                            <a:tailEnd/>
                          </a:ln>
                        </pic:spPr>
                      </pic:pic>
                    </a:graphicData>
                  </a:graphic>
                </wp:inline>
              </w:drawing>
            </w:r>
          </w:p>
          <w:p>
            <w:pPr>
              <w:jc w:val="center"/>
            </w:pPr>
            <w:pPr>
              <w:jc w:val="left"/>
              <w:spacing w:before="200"/>
              <w:pStyle w:val="ImageCaption"/>
            </w:pPr>
            <w:r>
              <w:t xml:space="preserve">Figure 5: Mean minutes per self-review by reviewer and condition · All conditions, self-review; Codex records no time</w:t>
            </w:r>
          </w:p>
          <w:bookmarkEnd w:id="39"/>
        </w:tc>
      </w:tr>
    </w:tbl>
    <w:p>
      <w:pPr>
        <w:pStyle w:val="BodyText"/>
      </w:pPr>
      <w:hyperlink w:anchor="fig-run-review-time">
        <w:r>
          <w:rPr>
            <w:rStyle w:val="Hyperlink"/>
          </w:rPr>
          <w:t xml:space="preserve">Figure 5</w:t>
        </w:r>
      </w:hyperlink>
      <w:r>
        <w:t xml:space="preserve"> </w:t>
      </w:r>
      <w:r>
        <w:t xml:space="preserve">shows Qwen self-reviews taking longer than Antigravity and Claude self-reviews in all three conditions. Security-informed self-review is the longest condition for Antigravity and Claude, whereas Qwen’s self-review time decreases from Basic through Security-informed.</w:t>
      </w:r>
    </w:p>
    <w:tbl>
      <w:tblPr>
        <w:tblStyle w:val="Table"/>
        <w:tblW w:type="pct" w:w="5000"/>
        <w:tblLayout w:type="fixed"/>
        <w:tblLook w:firstRow="0" w:lastRow="0" w:firstColumn="0" w:lastColumn="0" w:noHBand="0" w:noVBand="0" w:val="0000"/>
      </w:tblPr>
      <w:tblGrid>
        <w:gridCol w:w="7920"/>
      </w:tblGrid>
      <w:tr>
        <w:tc>
          <w:tcPr/>
          <w:bookmarkStart w:id="43" w:name="fig-run-review-tokens"/>
          <w:p>
            <w:pPr>
              <w:pStyle w:val="Compact"/>
              <w:jc w:val="center"/>
            </w:pPr>
            <w:r>
              <w:drawing>
                <wp:inline>
                  <wp:extent cx="5334000" cy="2642326"/>
                  <wp:effectExtent b="0" l="0" r="0" t="0"/>
                  <wp:docPr descr="" title="" id="41" name="Picture"/>
                  <a:graphic>
                    <a:graphicData uri="http://schemas.openxmlformats.org/drawingml/2006/picture">
                      <pic:pic>
                        <pic:nvPicPr>
                          <pic:cNvPr descr="final_report_run_cost_files/figure-docx/fig-run-review-tokens-output-1.png" id="42" name="Picture"/>
                          <pic:cNvPicPr>
                            <a:picLocks noChangeArrowheads="1" noChangeAspect="1"/>
                          </pic:cNvPicPr>
                        </pic:nvPicPr>
                        <pic:blipFill>
                          <a:blip r:embed="rId40"/>
                          <a:stretch>
                            <a:fillRect/>
                          </a:stretch>
                        </pic:blipFill>
                        <pic:spPr bwMode="auto">
                          <a:xfrm>
                            <a:off x="0" y="0"/>
                            <a:ext cx="5334000" cy="2642326"/>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Mean tokens processed per self-review by reviewer and condition · All conditions, self-review</w:t>
            </w:r>
          </w:p>
          <w:bookmarkEnd w:id="43"/>
        </w:tc>
      </w:tr>
    </w:tbl>
    <w:p>
      <w:pPr>
        <w:pStyle w:val="BodyText"/>
      </w:pPr>
      <w:r>
        <w:t xml:space="preserve">In</w:t>
      </w:r>
      <w:r>
        <w:t xml:space="preserve"> </w:t>
      </w:r>
      <w:hyperlink w:anchor="fig-run-review-tokens">
        <w:r>
          <w:rPr>
            <w:rStyle w:val="Hyperlink"/>
          </w:rPr>
          <w:t xml:space="preserve">Figure 6</w:t>
        </w:r>
      </w:hyperlink>
      <w:r>
        <w:t xml:space="preserve">, Qwen processes the most tokens per self-review in every condition, followed by Antigravity, Codex, and Claude. Security-informed self-review is the highest-token condition for Antigravity, Claude, and Codex, while Qwen peaks under Security-aware.</w:t>
      </w:r>
    </w:p>
    <w:tbl>
      <w:tblPr>
        <w:tblStyle w:val="Table"/>
        <w:tblW w:type="pct" w:w="5000"/>
        <w:tblLayout w:type="fixed"/>
        <w:tblLook w:firstRow="0" w:lastRow="0" w:firstColumn="0" w:lastColumn="0" w:noHBand="0" w:noVBand="0" w:val="0000"/>
      </w:tblPr>
      <w:tblGrid>
        <w:gridCol w:w="7920"/>
      </w:tblGrid>
      <w:tr>
        <w:tc>
          <w:tcPr/>
          <w:bookmarkStart w:id="47" w:name="fig-run-review-matrix"/>
          <w:p>
            <w:pPr>
              <w:pStyle w:val="Compact"/>
              <w:jc w:val="center"/>
            </w:pPr>
            <w:r>
              <w:drawing>
                <wp:inline>
                  <wp:extent cx="5334000" cy="2219379"/>
                  <wp:effectExtent b="0" l="0" r="0" t="0"/>
                  <wp:docPr descr="" title="" id="45" name="Picture"/>
                  <a:graphic>
                    <a:graphicData uri="http://schemas.openxmlformats.org/drawingml/2006/picture">
                      <pic:pic>
                        <pic:nvPicPr>
                          <pic:cNvPr descr="final_report_run_cost_files/figure-docx/fig-run-review-matrix-output-1.png" id="46" name="Picture"/>
                          <pic:cNvPicPr>
                            <a:picLocks noChangeArrowheads="1" noChangeAspect="1"/>
                          </pic:cNvPicPr>
                        </pic:nvPicPr>
                        <pic:blipFill>
                          <a:blip r:embed="rId44"/>
                          <a:stretch>
                            <a:fillRect/>
                          </a:stretch>
                        </pic:blipFill>
                        <pic:spPr bwMode="auto">
                          <a:xfrm>
                            <a:off x="0" y="0"/>
                            <a:ext cx="5334000" cy="221937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Mean tokens per review, reviewer × generator · Security-informed, all four reviewers</w:t>
            </w:r>
          </w:p>
          <w:bookmarkEnd w:id="47"/>
        </w:tc>
      </w:tr>
    </w:tbl>
    <w:p>
      <w:pPr>
        <w:pStyle w:val="BodyText"/>
      </w:pPr>
      <w:hyperlink w:anchor="fig-run-review-matrix">
        <w:r>
          <w:rPr>
            <w:rStyle w:val="Hyperlink"/>
          </w:rPr>
          <w:t xml:space="preserve">Figure 7</w:t>
        </w:r>
      </w:hyperlink>
      <w:r>
        <w:t xml:space="preserve"> </w:t>
      </w:r>
      <w:r>
        <w:t xml:space="preserve">shows Qwen as the highest-token reviewer across all generator columns for both tokens processed and tokens generated. Reviews of Qwen-generated programs are generally among the largest within each reviewer row, while reviews of Codex-generated programs are generally the smallest.</w:t>
      </w:r>
    </w:p>
    <w:bookmarkEnd w:id="48"/>
    <w:bookmarkStart w:id="50" w:name="sec-run-sonnet"/>
    <w:p>
      <w:pPr>
        <w:pStyle w:val="Heading2"/>
      </w:pPr>
      <w:r>
        <w:t xml:space="preserve">Claude at maximum effort in the pilot</w:t>
      </w:r>
    </w:p>
    <w:p>
      <w:pPr>
        <w:pStyle w:val="FirstParagraph"/>
      </w:pPr>
      <w:r>
        <w:t xml:space="preserve">This section compares the recovered Claude Sonnet 5 pilot at max effort with Claude Opus 5 at medium for Task 1 Basic generation. The table covers reported minutes, output and thinking tokens, thinking share, tokens processed, and turns, and also gives the Opus mean across its 12 Basic runs.</w:t>
      </w:r>
    </w:p>
    <w:tbl>
      <w:tblPr>
        <w:tblStyle w:val="Table"/>
        <w:tblW w:type="pct" w:w="5000"/>
        <w:tblLayout w:type="fixed"/>
        <w:tblLook w:firstRow="0" w:lastRow="0" w:firstColumn="0" w:lastColumn="0" w:noHBand="0" w:noVBand="0" w:val="0000"/>
      </w:tblPr>
      <w:tblGrid>
        <w:gridCol w:w="7920"/>
      </w:tblGrid>
      <w:tr>
        <w:tc>
          <w:tcPr/>
          <w:bookmarkStart w:id="49" w:name="tbl-run-sonnet"/>
          <w:p>
            <w:pPr>
              <w:jc w:val="center"/>
            </w:pPr>
            <w:pPr>
              <w:jc w:val="left"/>
              <w:spacing w:before="200"/>
              <w:pStyle w:val="ImageCaption"/>
            </w:pPr>
            <w:r>
              <w:t xml:space="preserve">Table 4: Claude Sonnet 5 at max effort (recovered pilot run) against Claude Opus 5 at medium · Task 1 Basic, generation; Opus mean over its 12 Basic runs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measure</w:t>
                  </w:r>
                </w:p>
              </w:tc>
              <w:tc>
                <w:tcPr/>
                <w:p>
                  <w:pPr>
                    <w:pStyle w:val="Compact"/>
                    <w:jc w:val="right"/>
                    <w:jc w:val="center"/>
                  </w:pPr>
                  <w:r>
                    <w:t xml:space="preserve">Sonnet 5 max, pilot</w:t>
                  </w:r>
                </w:p>
              </w:tc>
              <w:tc>
                <w:tcPr/>
                <w:p>
                  <w:pPr>
                    <w:pStyle w:val="Compact"/>
                    <w:jc w:val="right"/>
                    <w:jc w:val="center"/>
                  </w:pPr>
                  <w:r>
                    <w:t xml:space="preserve">Opus 5 medium, same task</w:t>
                  </w:r>
                </w:p>
              </w:tc>
              <w:tc>
                <w:tcPr/>
                <w:p>
                  <w:pPr>
                    <w:pStyle w:val="Compact"/>
                    <w:jc w:val="right"/>
                    <w:jc w:val="center"/>
                  </w:pPr>
                  <w:r>
                    <w:t xml:space="preserve">Sonnet / Opus</w:t>
                  </w:r>
                </w:p>
              </w:tc>
              <w:tc>
                <w:tcPr/>
                <w:p>
                  <w:pPr>
                    <w:pStyle w:val="Compact"/>
                    <w:jc w:val="right"/>
                    <w:jc w:val="center"/>
                  </w:pPr>
                  <w:r>
                    <w:t xml:space="preserve">Opus 5 medium, mean of 12 Basic runs</w:t>
                  </w:r>
                </w:p>
              </w:tc>
            </w:tr>
            <w:tr>
              <w:tc>
                <w:tcPr/>
                <w:p>
                  <w:pPr>
                    <w:pStyle w:val="Compact"/>
                    <w:jc w:val="left"/>
                    <w:jc w:val="center"/>
                  </w:pPr>
                  <w:r>
                    <w:t xml:space="preserve">minutes</w:t>
                  </w:r>
                </w:p>
              </w:tc>
              <w:tc>
                <w:tcPr/>
                <w:p>
                  <w:pPr>
                    <w:pStyle w:val="Compact"/>
                    <w:jc w:val="right"/>
                    <w:jc w:val="center"/>
                  </w:pPr>
                  <w:r>
                    <w:t xml:space="preserve">30.24</w:t>
                  </w:r>
                </w:p>
              </w:tc>
              <w:tc>
                <w:tcPr/>
                <w:p>
                  <w:pPr>
                    <w:pStyle w:val="Compact"/>
                    <w:jc w:val="right"/>
                    <w:jc w:val="center"/>
                  </w:pPr>
                  <w:r>
                    <w:t xml:space="preserve">4.38</w:t>
                  </w:r>
                </w:p>
              </w:tc>
              <w:tc>
                <w:tcPr/>
                <w:p>
                  <w:pPr>
                    <w:pStyle w:val="Compact"/>
                    <w:jc w:val="right"/>
                    <w:jc w:val="center"/>
                  </w:pPr>
                  <w:r>
                    <w:t xml:space="preserve">6.91</w:t>
                  </w:r>
                </w:p>
              </w:tc>
              <w:tc>
                <w:tcPr/>
                <w:p>
                  <w:pPr>
                    <w:pStyle w:val="Compact"/>
                    <w:jc w:val="right"/>
                    <w:jc w:val="center"/>
                  </w:pPr>
                  <w:r>
                    <w:t xml:space="preserve">2.81</w:t>
                  </w:r>
                </w:p>
              </w:tc>
            </w:tr>
            <w:tr>
              <w:tc>
                <w:tcPr/>
                <w:p>
                  <w:pPr>
                    <w:pStyle w:val="Compact"/>
                    <w:jc w:val="left"/>
                    <w:jc w:val="center"/>
                  </w:pPr>
                  <w:r>
                    <w:t xml:space="preserve">output tokens</w:t>
                  </w:r>
                </w:p>
              </w:tc>
              <w:tc>
                <w:tcPr/>
                <w:p>
                  <w:pPr>
                    <w:pStyle w:val="Compact"/>
                    <w:jc w:val="right"/>
                    <w:jc w:val="center"/>
                  </w:pPr>
                  <w:r>
                    <w:t xml:space="preserve">166076.0</w:t>
                  </w:r>
                </w:p>
              </w:tc>
              <w:tc>
                <w:tcPr/>
                <w:p>
                  <w:pPr>
                    <w:pStyle w:val="Compact"/>
                    <w:jc w:val="right"/>
                    <w:jc w:val="center"/>
                  </w:pPr>
                  <w:r>
                    <w:t xml:space="preserve">23639.0</w:t>
                  </w:r>
                </w:p>
              </w:tc>
              <w:tc>
                <w:tcPr/>
                <w:p>
                  <w:pPr>
                    <w:pStyle w:val="Compact"/>
                    <w:jc w:val="right"/>
                    <w:jc w:val="center"/>
                  </w:pPr>
                  <w:r>
                    <w:t xml:space="preserve">7.03</w:t>
                  </w:r>
                </w:p>
              </w:tc>
              <w:tc>
                <w:tcPr/>
                <w:p>
                  <w:pPr>
                    <w:pStyle w:val="Compact"/>
                    <w:jc w:val="right"/>
                    <w:jc w:val="center"/>
                  </w:pPr>
                  <w:r>
                    <w:t xml:space="preserve">13680.0</w:t>
                  </w:r>
                </w:p>
              </w:tc>
            </w:tr>
            <w:tr>
              <w:tc>
                <w:tcPr/>
                <w:p>
                  <w:pPr>
                    <w:pStyle w:val="Compact"/>
                    <w:jc w:val="left"/>
                    <w:jc w:val="center"/>
                  </w:pPr>
                  <w:r>
                    <w:t xml:space="preserve">thinking tokens</w:t>
                  </w:r>
                </w:p>
              </w:tc>
              <w:tc>
                <w:tcPr/>
                <w:p>
                  <w:pPr>
                    <w:pStyle w:val="Compact"/>
                    <w:jc w:val="right"/>
                    <w:jc w:val="center"/>
                  </w:pPr>
                  <w:r>
                    <w:t xml:space="preserve">139895.0</w:t>
                  </w:r>
                </w:p>
              </w:tc>
              <w:tc>
                <w:tcPr/>
                <w:p>
                  <w:pPr>
                    <w:pStyle w:val="Compact"/>
                    <w:jc w:val="right"/>
                    <w:jc w:val="center"/>
                  </w:pPr>
                  <w:r>
                    <w:t xml:space="preserve">7475.0</w:t>
                  </w:r>
                </w:p>
              </w:tc>
              <w:tc>
                <w:tcPr/>
                <w:p>
                  <w:pPr>
                    <w:pStyle w:val="Compact"/>
                    <w:jc w:val="right"/>
                    <w:jc w:val="center"/>
                  </w:pPr>
                  <w:r>
                    <w:t xml:space="preserve">18.72</w:t>
                  </w:r>
                </w:p>
              </w:tc>
              <w:tc>
                <w:tcPr/>
                <w:p>
                  <w:pPr>
                    <w:pStyle w:val="Compact"/>
                    <w:jc w:val="right"/>
                    <w:jc w:val="center"/>
                  </w:pPr>
                  <w:r>
                    <w:t xml:space="preserve">3234.25</w:t>
                  </w:r>
                </w:p>
              </w:tc>
            </w:tr>
            <w:tr>
              <w:tc>
                <w:tcPr/>
                <w:p>
                  <w:pPr>
                    <w:pStyle w:val="Compact"/>
                    <w:jc w:val="left"/>
                    <w:jc w:val="center"/>
                  </w:pPr>
                  <w:r>
                    <w:t xml:space="preserve">thinking share of output %</w:t>
                  </w:r>
                </w:p>
              </w:tc>
              <w:tc>
                <w:tcPr/>
                <w:p>
                  <w:pPr>
                    <w:pStyle w:val="Compact"/>
                    <w:jc w:val="right"/>
                    <w:jc w:val="center"/>
                  </w:pPr>
                  <w:r>
                    <w:t xml:space="preserve">84.24</w:t>
                  </w:r>
                </w:p>
              </w:tc>
              <w:tc>
                <w:tcPr/>
                <w:p>
                  <w:pPr>
                    <w:pStyle w:val="Compact"/>
                    <w:jc w:val="right"/>
                    <w:jc w:val="center"/>
                  </w:pPr>
                  <w:r>
                    <w:t xml:space="preserve">31.62</w:t>
                  </w:r>
                </w:p>
              </w:tc>
              <w:tc>
                <w:tcPr/>
                <w:p>
                  <w:pPr>
                    <w:pStyle w:val="Compact"/>
                    <w:jc w:val="right"/>
                    <w:jc w:val="center"/>
                  </w:pPr>
                  <w:r>
                    <w:t xml:space="preserve">2.66</w:t>
                  </w:r>
                </w:p>
              </w:tc>
              <w:tc>
                <w:tcPr/>
                <w:p>
                  <w:pPr>
                    <w:pStyle w:val="Compact"/>
                    <w:jc w:val="right"/>
                    <w:jc w:val="center"/>
                  </w:pPr>
                  <w:r>
                    <w:t xml:space="preserve">23.64</w:t>
                  </w:r>
                </w:p>
              </w:tc>
            </w:tr>
            <w:tr>
              <w:tc>
                <w:tcPr/>
                <w:p>
                  <w:pPr>
                    <w:pStyle w:val="Compact"/>
                    <w:jc w:val="left"/>
                    <w:jc w:val="center"/>
                  </w:pPr>
                  <w:r>
                    <w:t xml:space="preserve">tokens processed (M)</w:t>
                  </w:r>
                </w:p>
              </w:tc>
              <w:tc>
                <w:tcPr/>
                <w:p>
                  <w:pPr>
                    <w:pStyle w:val="Compact"/>
                    <w:jc w:val="right"/>
                    <w:jc w:val="center"/>
                  </w:pPr>
                  <w:r>
                    <w:t xml:space="preserve">1.24</w:t>
                  </w:r>
                </w:p>
              </w:tc>
              <w:tc>
                <w:tcPr/>
                <w:p>
                  <w:pPr>
                    <w:pStyle w:val="Compact"/>
                    <w:jc w:val="right"/>
                    <w:jc w:val="center"/>
                  </w:pPr>
                  <w:r>
                    <w:t xml:space="preserve">0.24</w:t>
                  </w:r>
                </w:p>
              </w:tc>
              <w:tc>
                <w:tcPr/>
                <w:p>
                  <w:pPr>
                    <w:pStyle w:val="Compact"/>
                    <w:jc w:val="right"/>
                    <w:jc w:val="center"/>
                  </w:pPr>
                  <w:r>
                    <w:t xml:space="preserve">5.12</w:t>
                  </w:r>
                </w:p>
              </w:tc>
              <w:tc>
                <w:tcPr/>
                <w:p>
                  <w:pPr>
                    <w:pStyle w:val="Compact"/>
                    <w:jc w:val="right"/>
                    <w:jc w:val="center"/>
                  </w:pPr>
                  <w:r>
                    <w:t xml:space="preserve">0.16</w:t>
                  </w:r>
                </w:p>
              </w:tc>
            </w:tr>
            <w:tr>
              <w:tc>
                <w:tcPr/>
                <w:p>
                  <w:pPr>
                    <w:pStyle w:val="Compact"/>
                    <w:jc w:val="left"/>
                    <w:jc w:val="center"/>
                  </w:pPr>
                  <w:r>
                    <w:t xml:space="preserve">turns</w:t>
                  </w:r>
                </w:p>
              </w:tc>
              <w:tc>
                <w:tcPr/>
                <w:p>
                  <w:pPr>
                    <w:pStyle w:val="Compact"/>
                    <w:jc w:val="right"/>
                    <w:jc w:val="center"/>
                  </w:pPr>
                  <w:r>
                    <w:t xml:space="preserve">21.0</w:t>
                  </w:r>
                </w:p>
              </w:tc>
              <w:tc>
                <w:tcPr/>
                <w:p>
                  <w:pPr>
                    <w:pStyle w:val="Compact"/>
                    <w:jc w:val="right"/>
                    <w:jc w:val="center"/>
                  </w:pPr>
                  <w:r>
                    <w:t xml:space="preserve">12.0</w:t>
                  </w:r>
                </w:p>
              </w:tc>
              <w:tc>
                <w:tcPr/>
                <w:p>
                  <w:pPr>
                    <w:pStyle w:val="Compact"/>
                    <w:jc w:val="right"/>
                    <w:jc w:val="center"/>
                  </w:pPr>
                  <w:r>
                    <w:t xml:space="preserve">1.75</w:t>
                  </w:r>
                </w:p>
              </w:tc>
              <w:tc>
                <w:tcPr/>
                <w:p>
                  <w:pPr>
                    <w:pStyle w:val="Compact"/>
                    <w:jc w:val="right"/>
                    <w:jc w:val="center"/>
                  </w:pPr>
                  <w:r>
                    <w:t xml:space="preserve">9.08</w:t>
                  </w:r>
                </w:p>
              </w:tc>
            </w:tr>
          </w:tbl>
          <w:bookmarkEnd w:id="49"/>
          <w:p/>
        </w:tc>
      </w:tr>
    </w:tbl>
    <w:p>
      <w:pPr>
        <w:pStyle w:val="BodyText"/>
      </w:pPr>
      <w:r>
        <w:t xml:space="preserve">In</w:t>
      </w:r>
      <w:r>
        <w:t xml:space="preserve"> </w:t>
      </w:r>
      <w:hyperlink w:anchor="tbl-run-sonnet">
        <w:r>
          <w:rPr>
            <w:rStyle w:val="Hyperlink"/>
          </w:rPr>
          <w:t xml:space="preserve">Table 4</w:t>
        </w:r>
      </w:hyperlink>
      <w:r>
        <w:t xml:space="preserve">, the Sonnet 5 max pilot used 30.24 minutes, 166076.0 output tokens, 139895.0 thinking tokens, 1.24 million tokens processed, and 21.0 turns. On the same task, Opus 5 medium used 4.38 minutes, 23639.0 output tokens, 7475.0 thinking tokens, 0.24 million tokens processed, and 12.0 turns; the reported Sonnet / Opus values were 6.91, 7.03, 18.72, 5.12, and 1.75 for those measures, respectively.</w:t>
      </w:r>
    </w:p>
    <w:bookmarkEnd w:id="50"/>
    <w:bookmarkStart w:id="61" w:name="sec-run-qwen"/>
    <w:p>
      <w:pPr>
        <w:pStyle w:val="Heading2"/>
      </w:pPr>
      <w:r>
        <w:t xml:space="preserve">Qwen review effort</w:t>
      </w:r>
    </w:p>
    <w:p>
      <w:pPr>
        <w:pStyle w:val="FirstParagraph"/>
      </w:pPr>
      <w:r>
        <w:t xml:space="preserve">This section compares Qwen generation and self-review time across conditions and their associated effort settings. It also presents actual Security-informed review hours at medium and the table’s estimated hours at xhigh for both the self-review subset and the full four-generator panel.</w:t>
      </w:r>
    </w:p>
    <w:tbl>
      <w:tblPr>
        <w:tblStyle w:val="Table"/>
        <w:tblW w:type="pct" w:w="5000"/>
        <w:tblLayout w:type="fixed"/>
        <w:tblLook w:firstRow="0" w:lastRow="0" w:firstColumn="0" w:lastColumn="0" w:noHBand="0" w:noVBand="0" w:val="0000"/>
      </w:tblPr>
      <w:tblGrid>
        <w:gridCol w:w="7920"/>
      </w:tblGrid>
      <w:tr>
        <w:tc>
          <w:tcPr/>
          <w:bookmarkStart w:id="54" w:name="fig-run-qwen-effort"/>
          <w:p>
            <w:pPr>
              <w:pStyle w:val="Compact"/>
              <w:jc w:val="center"/>
            </w:pPr>
            <w:r>
              <w:drawing>
                <wp:inline>
                  <wp:extent cx="5334000" cy="2911493"/>
                  <wp:effectExtent b="0" l="0" r="0" t="0"/>
                  <wp:docPr descr="" title="" id="52" name="Picture"/>
                  <a:graphic>
                    <a:graphicData uri="http://schemas.openxmlformats.org/drawingml/2006/picture">
                      <pic:pic>
                        <pic:nvPicPr>
                          <pic:cNvPr descr="final_report_run_cost_files/figure-docx/fig-run-qwen-effort-output-1.png" id="53" name="Picture"/>
                          <pic:cNvPicPr>
                            <a:picLocks noChangeArrowheads="1" noChangeAspect="1"/>
                          </pic:cNvPicPr>
                        </pic:nvPicPr>
                        <pic:blipFill>
                          <a:blip r:embed="rId51"/>
                          <a:stretch>
                            <a:fillRect/>
                          </a:stretch>
                        </pic:blipFill>
                        <pic:spPr bwMode="auto">
                          <a:xfrm>
                            <a:off x="0" y="0"/>
                            <a:ext cx="5334000" cy="2911493"/>
                          </a:xfrm>
                          <a:prstGeom prst="rect">
                            <a:avLst/>
                          </a:prstGeom>
                          <a:noFill/>
                          <a:ln w="9525">
                            <a:noFill/>
                            <a:headEnd/>
                            <a:tailEnd/>
                          </a:ln>
                        </pic:spPr>
                      </pic:pic>
                    </a:graphicData>
                  </a:graphic>
                </wp:inline>
              </w:drawing>
            </w:r>
          </w:p>
          <w:p>
            <w:pPr>
              <w:jc w:val="center"/>
            </w:pPr>
            <w:pPr>
              <w:jc w:val="left"/>
              <w:spacing w:before="200"/>
              <w:pStyle w:val="ImageCaption"/>
            </w:pPr>
            <w:r>
              <w:t xml:space="preserve">Figure 8: Qwen mean minutes to generate a program and to self-review it, with effort settings · All conditions, Qwen generation and self-review</w:t>
            </w:r>
          </w:p>
          <w:bookmarkEnd w:id="54"/>
        </w:tc>
      </w:tr>
    </w:tbl>
    <w:p>
      <w:pPr>
        <w:pStyle w:val="BodyText"/>
      </w:pPr>
      <w:hyperlink w:anchor="fig-run-qwen-effort">
        <w:r>
          <w:rPr>
            <w:rStyle w:val="Hyperlink"/>
          </w:rPr>
          <w:t xml:space="preserve">Figure 8</w:t>
        </w:r>
      </w:hyperlink>
      <w:r>
        <w:t xml:space="preserve"> </w:t>
      </w:r>
      <w:r>
        <w:t xml:space="preserve">shows self-review taking longer than generation for Basic and Security-aware programs, where both stages used xhigh effort. For Security-informed programs, xhigh generation is much longer than medium-effort self-review.</w:t>
      </w:r>
    </w:p>
    <w:tbl>
      <w:tblPr>
        <w:tblStyle w:val="Table"/>
        <w:tblW w:type="pct" w:w="5000"/>
        <w:tblLayout w:type="fixed"/>
        <w:tblLook w:firstRow="0" w:lastRow="0" w:firstColumn="0" w:lastColumn="0" w:noHBand="0" w:noVBand="0" w:val="0000"/>
      </w:tblPr>
      <w:tblGrid>
        <w:gridCol w:w="7920"/>
      </w:tblGrid>
      <w:tr>
        <w:tc>
          <w:tcPr/>
          <w:bookmarkStart w:id="55" w:name="tbl-run-qwen-effort"/>
          <w:p>
            <w:pPr>
              <w:jc w:val="center"/>
            </w:pPr>
            <w:pPr>
              <w:jc w:val="left"/>
              <w:spacing w:before="200"/>
              <w:pStyle w:val="ImageCaption"/>
            </w:pPr>
            <w:r>
              <w:t xml:space="preserve">Table 5: Qwen generation and self-review time per program, with effort settings · All conditions, Qwen generation and self-review</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condition</w:t>
                  </w:r>
                </w:p>
              </w:tc>
              <w:tc>
                <w:tcPr/>
                <w:p>
                  <w:pPr>
                    <w:pStyle w:val="Compact"/>
                    <w:jc w:val="right"/>
                    <w:jc w:val="center"/>
                  </w:pPr>
                  <w:r>
                    <w:t xml:space="preserve">programs</w:t>
                  </w:r>
                </w:p>
              </w:tc>
              <w:tc>
                <w:tcPr/>
                <w:p>
                  <w:pPr>
                    <w:pStyle w:val="Compact"/>
                    <w:jc w:val="left"/>
                    <w:jc w:val="center"/>
                  </w:pPr>
                  <w:r>
                    <w:t xml:space="preserve">generation effort</w:t>
                  </w:r>
                </w:p>
              </w:tc>
              <w:tc>
                <w:tcPr/>
                <w:p>
                  <w:pPr>
                    <w:pStyle w:val="Compact"/>
                    <w:jc w:val="left"/>
                    <w:jc w:val="center"/>
                  </w:pPr>
                  <w:r>
                    <w:t xml:space="preserve">review effort</w:t>
                  </w:r>
                </w:p>
              </w:tc>
              <w:tc>
                <w:tcPr/>
                <w:p>
                  <w:pPr>
                    <w:pStyle w:val="Compact"/>
                    <w:jc w:val="right"/>
                    <w:jc w:val="center"/>
                  </w:pPr>
                  <w:r>
                    <w:t xml:space="preserve">generation minutes</w:t>
                  </w:r>
                </w:p>
              </w:tc>
              <w:tc>
                <w:tcPr/>
                <w:p>
                  <w:pPr>
                    <w:pStyle w:val="Compact"/>
                    <w:jc w:val="right"/>
                    <w:jc w:val="center"/>
                  </w:pPr>
                  <w:r>
                    <w:t xml:space="preserve">self-review minutes</w:t>
                  </w:r>
                </w:p>
              </w:tc>
              <w:tc>
                <w:tcPr/>
                <w:p>
                  <w:pPr>
                    <w:pStyle w:val="Compact"/>
                    <w:jc w:val="right"/>
                    <w:jc w:val="center"/>
                  </w:pPr>
                  <w:r>
                    <w:t xml:space="preserve">review / generation</w:t>
                  </w:r>
                </w:p>
              </w:tc>
            </w:tr>
            <w:tr>
              <w:tc>
                <w:tcPr/>
                <w:p>
                  <w:pPr>
                    <w:pStyle w:val="Compact"/>
                    <w:jc w:val="left"/>
                    <w:jc w:val="center"/>
                  </w:pPr>
                  <w:r>
                    <w:t xml:space="preserve">Basic</w:t>
                  </w:r>
                </w:p>
              </w:tc>
              <w:tc>
                <w:tcPr/>
                <w:p>
                  <w:pPr>
                    <w:pStyle w:val="Compact"/>
                    <w:jc w:val="right"/>
                    <w:jc w:val="center"/>
                  </w:pPr>
                  <w:r>
                    <w:t xml:space="preserve">12</w:t>
                  </w:r>
                </w:p>
              </w:tc>
              <w:tc>
                <w:tcPr/>
                <w:p>
                  <w:pPr>
                    <w:pStyle w:val="Compact"/>
                    <w:jc w:val="left"/>
                    <w:jc w:val="center"/>
                  </w:pPr>
                  <w:r>
                    <w:t xml:space="preserve">xhigh</w:t>
                  </w:r>
                </w:p>
              </w:tc>
              <w:tc>
                <w:tcPr/>
                <w:p>
                  <w:pPr>
                    <w:pStyle w:val="Compact"/>
                    <w:jc w:val="left"/>
                    <w:jc w:val="center"/>
                  </w:pPr>
                  <w:r>
                    <w:t xml:space="preserve">xhigh</w:t>
                  </w:r>
                </w:p>
              </w:tc>
              <w:tc>
                <w:tcPr/>
                <w:p>
                  <w:pPr>
                    <w:pStyle w:val="Compact"/>
                    <w:jc w:val="right"/>
                    <w:jc w:val="center"/>
                  </w:pPr>
                  <w:r>
                    <w:t xml:space="preserve">36.11</w:t>
                  </w:r>
                </w:p>
              </w:tc>
              <w:tc>
                <w:tcPr/>
                <w:p>
                  <w:pPr>
                    <w:pStyle w:val="Compact"/>
                    <w:jc w:val="right"/>
                    <w:jc w:val="center"/>
                  </w:pPr>
                  <w:r>
                    <w:t xml:space="preserve">51.75</w:t>
                  </w:r>
                </w:p>
              </w:tc>
              <w:tc>
                <w:tcPr/>
                <w:p>
                  <w:pPr>
                    <w:pStyle w:val="Compact"/>
                    <w:jc w:val="right"/>
                    <w:jc w:val="center"/>
                  </w:pPr>
                  <w:r>
                    <w:t xml:space="preserve">1.43</w:t>
                  </w:r>
                </w:p>
              </w:tc>
            </w:tr>
            <w:tr>
              <w:tc>
                <w:tcPr/>
                <w:p>
                  <w:pPr>
                    <w:pStyle w:val="Compact"/>
                    <w:jc w:val="left"/>
                    <w:jc w:val="center"/>
                  </w:pPr>
                  <w:r>
                    <w:t xml:space="preserve">Security-aware</w:t>
                  </w:r>
                </w:p>
              </w:tc>
              <w:tc>
                <w:tcPr/>
                <w:p>
                  <w:pPr>
                    <w:pStyle w:val="Compact"/>
                    <w:jc w:val="right"/>
                    <w:jc w:val="center"/>
                  </w:pPr>
                  <w:r>
                    <w:t xml:space="preserve">12</w:t>
                  </w:r>
                </w:p>
              </w:tc>
              <w:tc>
                <w:tcPr/>
                <w:p>
                  <w:pPr>
                    <w:pStyle w:val="Compact"/>
                    <w:jc w:val="left"/>
                    <w:jc w:val="center"/>
                  </w:pPr>
                  <w:r>
                    <w:t xml:space="preserve">xhigh</w:t>
                  </w:r>
                </w:p>
              </w:tc>
              <w:tc>
                <w:tcPr/>
                <w:p>
                  <w:pPr>
                    <w:pStyle w:val="Compact"/>
                    <w:jc w:val="left"/>
                    <w:jc w:val="center"/>
                  </w:pPr>
                  <w:r>
                    <w:t xml:space="preserve">xhigh</w:t>
                  </w:r>
                </w:p>
              </w:tc>
              <w:tc>
                <w:tcPr/>
                <w:p>
                  <w:pPr>
                    <w:pStyle w:val="Compact"/>
                    <w:jc w:val="right"/>
                    <w:jc w:val="center"/>
                  </w:pPr>
                  <w:r>
                    <w:t xml:space="preserve">39.56</w:t>
                  </w:r>
                </w:p>
              </w:tc>
              <w:tc>
                <w:tcPr/>
                <w:p>
                  <w:pPr>
                    <w:pStyle w:val="Compact"/>
                    <w:jc w:val="right"/>
                    <w:jc w:val="center"/>
                  </w:pPr>
                  <w:r>
                    <w:t xml:space="preserve">48.76</w:t>
                  </w:r>
                </w:p>
              </w:tc>
              <w:tc>
                <w:tcPr/>
                <w:p>
                  <w:pPr>
                    <w:pStyle w:val="Compact"/>
                    <w:jc w:val="right"/>
                    <w:jc w:val="center"/>
                  </w:pPr>
                  <w:r>
                    <w:t xml:space="preserve">1.23</w:t>
                  </w:r>
                </w:p>
              </w:tc>
            </w:tr>
            <w:tr>
              <w:tc>
                <w:tcPr/>
                <w:p>
                  <w:pPr>
                    <w:pStyle w:val="Compact"/>
                    <w:jc w:val="left"/>
                    <w:jc w:val="center"/>
                  </w:pPr>
                  <w:r>
                    <w:t xml:space="preserve">Security-informed</w:t>
                  </w:r>
                </w:p>
              </w:tc>
              <w:tc>
                <w:tcPr/>
                <w:p>
                  <w:pPr>
                    <w:pStyle w:val="Compact"/>
                    <w:jc w:val="right"/>
                    <w:jc w:val="center"/>
                  </w:pPr>
                  <w:r>
                    <w:t xml:space="preserve">6</w:t>
                  </w:r>
                </w:p>
              </w:tc>
              <w:tc>
                <w:tcPr/>
                <w:p>
                  <w:pPr>
                    <w:pStyle w:val="Compact"/>
                    <w:jc w:val="left"/>
                    <w:jc w:val="center"/>
                  </w:pPr>
                  <w:r>
                    <w:t xml:space="preserve">xhigh</w:t>
                  </w:r>
                </w:p>
              </w:tc>
              <w:tc>
                <w:tcPr/>
                <w:p>
                  <w:pPr>
                    <w:pStyle w:val="Compact"/>
                    <w:jc w:val="left"/>
                    <w:jc w:val="center"/>
                  </w:pPr>
                  <w:r>
                    <w:t xml:space="preserve">medium</w:t>
                  </w:r>
                </w:p>
              </w:tc>
              <w:tc>
                <w:tcPr/>
                <w:p>
                  <w:pPr>
                    <w:pStyle w:val="Compact"/>
                    <w:jc w:val="right"/>
                    <w:jc w:val="center"/>
                  </w:pPr>
                  <w:r>
                    <w:t xml:space="preserve">358.46</w:t>
                  </w:r>
                </w:p>
              </w:tc>
              <w:tc>
                <w:tcPr/>
                <w:p>
                  <w:pPr>
                    <w:pStyle w:val="Compact"/>
                    <w:jc w:val="right"/>
                    <w:jc w:val="center"/>
                  </w:pPr>
                  <w:r>
                    <w:t xml:space="preserve">46.38</w:t>
                  </w:r>
                </w:p>
              </w:tc>
              <w:tc>
                <w:tcPr/>
                <w:p>
                  <w:pPr>
                    <w:pStyle w:val="Compact"/>
                    <w:jc w:val="right"/>
                    <w:jc w:val="center"/>
                  </w:pPr>
                  <w:r>
                    <w:t xml:space="preserve">0.13</w:t>
                  </w:r>
                </w:p>
              </w:tc>
            </w:tr>
          </w:tbl>
          <w:bookmarkEnd w:id="55"/>
          <w:p/>
        </w:tc>
      </w:tr>
    </w:tbl>
    <w:p>
      <w:pPr>
        <w:pStyle w:val="BodyText"/>
      </w:pPr>
      <w:r>
        <w:t xml:space="preserve">In</w:t>
      </w:r>
      <w:r>
        <w:t xml:space="preserve"> </w:t>
      </w:r>
      <w:hyperlink w:anchor="tbl-run-qwen-effort">
        <w:r>
          <w:rPr>
            <w:rStyle w:val="Hyperlink"/>
          </w:rPr>
          <w:t xml:space="preserve">Table 5</w:t>
        </w:r>
      </w:hyperlink>
      <w:r>
        <w:t xml:space="preserve">, Basic generation and self-review took 36.11 and 51.75 minutes, with a review / generation value of 1.43; Security-aware took 39.56 and 48.76 minutes, with 1.23. Security-informed used xhigh generation and medium review, taking 358.46 and 46.38 minutes, with 0.13.</w:t>
      </w:r>
    </w:p>
    <w:tbl>
      <w:tblPr>
        <w:tblStyle w:val="Table"/>
        <w:tblW w:type="pct" w:w="5000"/>
        <w:tblLayout w:type="fixed"/>
        <w:tblLook w:firstRow="0" w:lastRow="0" w:firstColumn="0" w:lastColumn="0" w:noHBand="0" w:noVBand="0" w:val="0000"/>
      </w:tblPr>
      <w:tblGrid>
        <w:gridCol w:w="7920"/>
      </w:tblGrid>
      <w:tr>
        <w:tc>
          <w:tcPr/>
          <w:bookmarkStart w:id="56" w:name="tbl-run-qwen-estimate"/>
          <w:p>
            <w:pPr>
              <w:jc w:val="center"/>
            </w:pPr>
            <w:pPr>
              <w:jc w:val="left"/>
              <w:spacing w:before="200"/>
              <w:pStyle w:val="ImageCaption"/>
            </w:pPr>
            <w:r>
              <w:t xml:space="preserve">Table 6: Qwen panel review hours at medium, and estimated at xhigh · Security-informed, Qwen as reviewer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Qwen panel reviews</w:t>
                  </w:r>
                </w:p>
              </w:tc>
              <w:tc>
                <w:tcPr/>
                <w:p>
                  <w:pPr>
                    <w:pStyle w:val="Compact"/>
                    <w:jc w:val="right"/>
                    <w:jc w:val="center"/>
                  </w:pPr>
                  <w:r>
                    <w:t xml:space="preserve">actual hours at medium</w:t>
                  </w:r>
                </w:p>
              </w:tc>
              <w:tc>
                <w:tcPr/>
                <w:p>
                  <w:pPr>
                    <w:pStyle w:val="Compact"/>
                    <w:jc w:val="right"/>
                    <w:jc w:val="center"/>
                  </w:pPr>
                  <w:r>
                    <w:t xml:space="preserve">estimated hours at xhigh</w:t>
                  </w:r>
                </w:p>
              </w:tc>
            </w:tr>
            <w:tr>
              <w:tc>
                <w:tcPr/>
                <w:p>
                  <w:pPr>
                    <w:pStyle w:val="Compact"/>
                    <w:jc w:val="left"/>
                    <w:jc w:val="center"/>
                  </w:pPr>
                  <w:r>
                    <w:t xml:space="preserve">6 self-reviews</w:t>
                  </w:r>
                </w:p>
              </w:tc>
              <w:tc>
                <w:tcPr/>
                <w:p>
                  <w:pPr>
                    <w:pStyle w:val="Compact"/>
                    <w:jc w:val="right"/>
                    <w:jc w:val="center"/>
                  </w:pPr>
                  <w:r>
                    <w:t xml:space="preserve">4.6</w:t>
                  </w:r>
                </w:p>
              </w:tc>
              <w:tc>
                <w:tcPr/>
                <w:p>
                  <w:pPr>
                    <w:pStyle w:val="Compact"/>
                    <w:jc w:val="right"/>
                    <w:jc w:val="center"/>
                  </w:pPr>
                  <w:r>
                    <w:t xml:space="preserve">47.6</w:t>
                  </w:r>
                </w:p>
              </w:tc>
            </w:tr>
            <w:tr>
              <w:tc>
                <w:tcPr/>
                <w:p>
                  <w:pPr>
                    <w:pStyle w:val="Compact"/>
                    <w:jc w:val="left"/>
                    <w:jc w:val="center"/>
                  </w:pPr>
                  <w:r>
                    <w:t xml:space="preserve">24 reviews (all four generators)</w:t>
                  </w:r>
                </w:p>
              </w:tc>
              <w:tc>
                <w:tcPr/>
                <w:p>
                  <w:pPr>
                    <w:pStyle w:val="Compact"/>
                    <w:jc w:val="right"/>
                    <w:jc w:val="center"/>
                  </w:pPr>
                  <w:r>
                    <w:t xml:space="preserve">14.4</w:t>
                  </w:r>
                </w:p>
              </w:tc>
              <w:tc>
                <w:tcPr/>
                <w:p>
                  <w:pPr>
                    <w:pStyle w:val="Compact"/>
                    <w:jc w:val="right"/>
                    <w:jc w:val="center"/>
                  </w:pPr>
                  <w:r>
                    <w:t xml:space="preserve">190.5</w:t>
                  </w:r>
                </w:p>
              </w:tc>
            </w:tr>
          </w:tbl>
          <w:bookmarkEnd w:id="56"/>
          <w:p/>
        </w:tc>
      </w:tr>
    </w:tbl>
    <w:p>
      <w:pPr>
        <w:pStyle w:val="BodyText"/>
      </w:pPr>
      <w:hyperlink w:anchor="tbl-run-qwen-estimate">
        <w:r>
          <w:rPr>
            <w:rStyle w:val="Hyperlink"/>
          </w:rPr>
          <w:t xml:space="preserve">Table 6</w:t>
        </w:r>
      </w:hyperlink>
      <w:r>
        <w:t xml:space="preserve"> </w:t>
      </w:r>
      <w:r>
        <w:t xml:space="preserve">reports 4.6 actual hours at medium and 47.6 estimated hours at xhigh for 6 self-reviews. For 24 reviews across all four generators, it reports 14.4 actual hours at medium and 190.5 estimated hours at xhigh.</w:t>
      </w:r>
    </w:p>
    <w:tbl>
      <w:tblPr>
        <w:tblStyle w:val="Table"/>
        <w:tblW w:type="pct" w:w="5000"/>
        <w:tblLayout w:type="fixed"/>
        <w:tblLook w:firstRow="0" w:lastRow="0" w:firstColumn="0" w:lastColumn="0" w:noHBand="0" w:noVBand="0" w:val="0000"/>
      </w:tblPr>
      <w:tblGrid>
        <w:gridCol w:w="7920"/>
      </w:tblGrid>
      <w:tr>
        <w:tc>
          <w:tcPr/>
          <w:bookmarkStart w:id="60" w:name="fig-run-qwen"/>
          <w:p>
            <w:pPr>
              <w:pStyle w:val="Compact"/>
              <w:jc w:val="center"/>
            </w:pPr>
            <w:r>
              <w:drawing>
                <wp:inline>
                  <wp:extent cx="5334000" cy="2820220"/>
                  <wp:effectExtent b="0" l="0" r="0" t="0"/>
                  <wp:docPr descr="" title="" id="58" name="Picture"/>
                  <a:graphic>
                    <a:graphicData uri="http://schemas.openxmlformats.org/drawingml/2006/picture">
                      <pic:pic>
                        <pic:nvPicPr>
                          <pic:cNvPr descr="final_report_run_cost_files/figure-docx/fig-run-qwen-output-1.png" id="59" name="Picture"/>
                          <pic:cNvPicPr>
                            <a:picLocks noChangeArrowheads="1" noChangeAspect="1"/>
                          </pic:cNvPicPr>
                        </pic:nvPicPr>
                        <pic:blipFill>
                          <a:blip r:embed="rId57"/>
                          <a:stretch>
                            <a:fillRect/>
                          </a:stretch>
                        </pic:blipFill>
                        <pic:spPr bwMode="auto">
                          <a:xfrm>
                            <a:off x="0" y="0"/>
                            <a:ext cx="5334000" cy="2820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Qwen panel review hours: actual at medium and estimated at xhigh · Security-informed, Qwen as reviewer</w:t>
            </w:r>
          </w:p>
          <w:bookmarkEnd w:id="60"/>
        </w:tc>
      </w:tr>
    </w:tbl>
    <w:p>
      <w:pPr>
        <w:pStyle w:val="BodyText"/>
      </w:pPr>
      <w:hyperlink w:anchor="fig-run-qwen">
        <w:r>
          <w:rPr>
            <w:rStyle w:val="Hyperlink"/>
          </w:rPr>
          <w:t xml:space="preserve">Figure 9</w:t>
        </w:r>
      </w:hyperlink>
      <w:r>
        <w:t xml:space="preserve"> </w:t>
      </w:r>
      <w:r>
        <w:t xml:space="preserve">visually shows the xhigh estimates well above the actual medium-effort hours for both Qwen review scopes. The gap is larger for the full panel of reviews than for the self-review subset.</w:t>
      </w:r>
    </w:p>
    <w:bookmarkEnd w:id="61"/>
    <w:bookmarkStart w:id="62" w:name="sec-run-reading"/>
    <w:p>
      <w:pPr>
        <w:pStyle w:val="Heading2"/>
      </w:pPr>
      <w:r>
        <w:t xml:space="preserve">Reading these numbers</w:t>
      </w:r>
    </w:p>
    <w:p>
      <w:pPr>
        <w:pStyle w:val="FirstParagraph"/>
      </w:pPr>
      <w:r>
        <w:t xml:space="preserve">The reported time and token measures describe each configured assistant and its runs. Generation cost belongs to the generator and review cost to the reviewer, while Codex time remains unreported; comparisons involving Qwen Security-informed review also reflect its medium review effort rather than xhigh.</w:t>
      </w:r>
    </w:p>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51" Target="media/rId51.png" /><Relationship Type="http://schemas.openxmlformats.org/officeDocument/2006/relationships/image" Id="rId57" Target="media/rId57.png" /><Relationship Type="http://schemas.openxmlformats.org/officeDocument/2006/relationships/image" Id="rId44" Target="media/rId44.png" /><Relationship Type="http://schemas.openxmlformats.org/officeDocument/2006/relationships/image" Id="rId36" Target="media/rId36.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 cost data report</dc:title>
  <dc:creator/>
  <cp:keywords/>
  <dcterms:created xsi:type="dcterms:W3CDTF">2026-10-19T04:09:54Z</dcterms:created>
  <dcterms:modified xsi:type="dcterms:W3CDTF">2026-10-19T04:09:54Z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jupyter">
    <vt:lpwstr>python3</vt:lpwstr>
  </property>
  <property fmtid="{D5CDD505-2E9C-101B-9397-08002B2CF9AE}" pid="8" name="labels">
    <vt:lpwstr/>
  </property>
  <property fmtid="{D5CDD505-2E9C-101B-9397-08002B2CF9AE}" pid="9" name="toc-title">
    <vt:lpwstr>Table of contents</vt:lpwstr>
  </property>
</Properties>
</file>