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31.png" ContentType="image/png"/>
  <Override PartName="/word/media/rId19.png" ContentType="image/png"/>
  <Override PartName="/word/media/rId23.png" ContentType="image/png"/>
  <Override PartName="/word/media/rId51.png" ContentType="image/png"/>
  <Override PartName="/word/media/rId57.png" ContentType="image/png"/>
  <Override PartName="/word/media/rId44.png" ContentType="image/png"/>
  <Override PartName="/word/media/rId36.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Run cost data report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summary"/>
    <w:p>
      <w:pPr>
        <w:pStyle w:val="Heading2"/>
      </w:pPr>
      <w:r>
        <w:t xml:space="preserve">Summary</w:t>
      </w:r>
    </w:p>
    <w:p>
      <w:pPr>
        <w:pStyle w:val="Compact"/>
        <w:numPr>
          <w:ilvl w:val="0"/>
          <w:numId w:val="1001"/>
        </w:numPr>
      </w:pPr>
      <w:r>
        <w:t xml:space="preserve">Across 30 generation runs and 48 review runs per assistant, Antigravity had 1 generation ERROR and 7 empty generation replies; every Claude, Codex and Qwen run was successful and non-empty.</w:t>
      </w:r>
    </w:p>
    <w:p>
      <w:pPr>
        <w:pStyle w:val="Compact"/>
        <w:numPr>
          <w:ilvl w:val="0"/>
          <w:numId w:val="1001"/>
        </w:numPr>
      </w:pPr>
      <w:r>
        <w:t xml:space="preserve">Qwen had the largest reported totals: generation used 50.98 hours and 709.11 million tokens processed, while review used 34.53 hours and 402.96 million tokens processed.</w:t>
      </w:r>
    </w:p>
    <w:p>
      <w:pPr>
        <w:pStyle w:val="Compact"/>
        <w:numPr>
          <w:ilvl w:val="0"/>
          <w:numId w:val="1001"/>
        </w:numPr>
      </w:pPr>
      <w:r>
        <w:t xml:space="preserve">Antigravity generation used 2.47 hours and 68.09 million tokens processed, and Claude generation used 2.84 hours and 15.81 million; Codex processed 8.28 million generation tokens but did not report run time.</w:t>
      </w:r>
    </w:p>
    <w:p>
      <w:pPr>
        <w:pStyle w:val="Compact"/>
        <w:numPr>
          <w:ilvl w:val="0"/>
          <w:numId w:val="1001"/>
        </w:numPr>
      </w:pPr>
      <w:r>
        <w:t xml:space="preserve">Security-informed generation was the highest-time and highest-token condition for every assistant shown, with the largest visual increase for Qwen.</w:t>
      </w:r>
    </w:p>
    <w:p>
      <w:pPr>
        <w:pStyle w:val="Compact"/>
        <w:numPr>
          <w:ilvl w:val="0"/>
          <w:numId w:val="1001"/>
        </w:numPr>
      </w:pPr>
      <w:r>
        <w:t xml:space="preserve">In the recovered Claude pilot, Sonnet 5 at max effort took 30.24 minutes and 21.0 turns, compared with 4.38 minutes and 12.0 turns for Opus 5 at medium on the same task.</w:t>
      </w:r>
    </w:p>
    <w:p>
      <w:pPr>
        <w:pStyle w:val="Compact"/>
        <w:numPr>
          <w:ilvl w:val="0"/>
          <w:numId w:val="1001"/>
        </w:numPr>
      </w:pPr>
      <w:r>
        <w:t xml:space="preserve">For Qwen’s security-informed panel, 6 self-reviews took 4.6 actual hours at medium and were estimated at 47.6 hours at xhigh; all 24 reviews took 14.4 actual hours and were estimated at 190.5 hours.</w:t>
      </w:r>
    </w:p>
    <w:p>
      <w:pPr>
        <w:pStyle w:val="BlockText"/>
      </w:pPr>
      <w:r>
        <w:rPr>
          <w:b/>
          <w:bCs/>
        </w:rPr>
        <w:t xml:space="preserve">Reader’s rule:</w:t>
      </w:r>
      <w:r>
        <w:t xml:space="preserve"> </w:t>
      </w:r>
      <w:r>
        <w:t xml:space="preserve">time and tokens describe the coding assistant as configured (model, effort setting, scaffolding and hardware), not the model alone. Codex records no run time, so it is absent from every time figure.</w:t>
      </w:r>
    </w:p>
    <w:bookmarkEnd w:id="9"/>
    <w:bookmarkStart w:id="13" w:name="what-was-measured"/>
    <w:p>
      <w:pPr>
        <w:pStyle w:val="Heading2"/>
      </w:pPr>
      <w:r>
        <w:t xml:space="preserve">What was measured</w:t>
      </w:r>
    </w:p>
    <w:bookmarkStart w:id="10" w:name="source-of-the-numbers"/>
    <w:p>
      <w:pPr>
        <w:pStyle w:val="Heading3"/>
      </w:pPr>
      <w:r>
        <w:t xml:space="preserve">Source of the numbers</w:t>
      </w:r>
    </w:p>
    <w:p>
      <w:pPr>
        <w:pStyle w:val="FirstParagraph"/>
      </w:pPr>
      <w:r>
        <w:t xml:space="preserve">This section distinguishes generation runs, whose cost is assigned to the generator, from review runs, whose cost is assigned to the reviewer. The tables and figures summarize completion, elapsed time, token use and, where shown, turns from the assistants’ CLI records.</w:t>
      </w:r>
    </w:p>
    <w:p>
      <w:pPr>
        <w:pStyle w:val="Compact"/>
        <w:numPr>
          <w:ilvl w:val="0"/>
          <w:numId w:val="1002"/>
        </w:numPr>
      </w:pPr>
      <w:r>
        <w:t xml:space="preserve">A</w:t>
      </w:r>
      <w:r>
        <w:t xml:space="preserve"> </w:t>
      </w:r>
      <w:r>
        <w:rPr>
          <w:b/>
          <w:bCs/>
        </w:rPr>
        <w:t xml:space="preserve">generation run</w:t>
      </w:r>
      <w:r>
        <w:t xml:space="preserve"> </w:t>
      </w:r>
      <w:r>
        <w:t xml:space="preserve">is one assistant writing one program. Its cost belongs to the generator.</w:t>
      </w:r>
    </w:p>
    <w:p>
      <w:pPr>
        <w:pStyle w:val="Compact"/>
        <w:numPr>
          <w:ilvl w:val="0"/>
          <w:numId w:val="1002"/>
        </w:numPr>
      </w:pPr>
      <w:r>
        <w:t xml:space="preserve">A</w:t>
      </w:r>
      <w:r>
        <w:t xml:space="preserve"> </w:t>
      </w:r>
      <w:r>
        <w:rPr>
          <w:b/>
          <w:bCs/>
        </w:rPr>
        <w:t xml:space="preserve">review run</w:t>
      </w:r>
      <w:r>
        <w:t xml:space="preserve"> </w:t>
      </w:r>
      <w:r>
        <w:t xml:space="preserve">is one reviewer reading one program. Its cost belongs to the reviewer.</w:t>
      </w:r>
    </w:p>
    <w:bookmarkEnd w:id="10"/>
    <w:bookmarkStart w:id="11" w:name="X3fb4247fd7629a8a6350ecc3e551eb2ba14b568"/>
    <w:p>
      <w:pPr>
        <w:pStyle w:val="Heading3"/>
      </w:pPr>
      <w:r>
        <w:t xml:space="preserve">Two token measures, one rule for every assistant</w:t>
      </w:r>
    </w:p>
    <w:p>
      <w:pPr>
        <w:pStyle w:val="FirstParagraph"/>
      </w:pPr>
      <w:r>
        <w:t xml:space="preserve">The table aligns each assistant’s reported input, cache and output fields with a common “tokens processed” measure. It also shows whether cached tokens are separate from input or already included in it.</w:t>
      </w:r>
    </w:p>
    <w:p>
      <w:pPr>
        <w:pStyle w:val="TableCaption"/>
      </w:pPr>
      <w:r>
        <w:t xml:space="preserve">How each assistant reports tokens, and the measure this report derives from them</w:t>
      </w:r>
    </w:p>
    <w:tbl>
      <w:tblPr>
        <w:tblStyle w:val="Table"/>
        <w:tblW w:type="pct" w:w="5000"/>
        <w:tblLayout w:type="fixed"/>
        <w:tblLook w:firstRow="1" w:lastRow="0" w:firstColumn="0" w:lastColumn="0" w:noHBand="0" w:noVBand="0" w:val="0020"/>
        <w:tblCaption w:val="How each assistant reports tokens, and the measure this report derives from them"/>
      </w:tblPr>
      <w:tblGrid>
        <w:gridCol w:w="1584"/>
        <w:gridCol w:w="1584"/>
        <w:gridCol w:w="1584"/>
        <w:gridCol w:w="1584"/>
        <w:gridCol w:w="1584"/>
      </w:tblGrid>
      <w:tr>
        <w:trPr>
          <w:tblHeader w:val="on"/>
        </w:trPr>
        <w:tc>
          <w:tcPr/>
          <w:p>
            <w:pPr>
              <w:pStyle w:val="Compact"/>
              <w:jc w:val="left"/>
            </w:pPr>
            <w:r>
              <w:t xml:space="preserve">Assistant</w:t>
            </w:r>
          </w:p>
        </w:tc>
        <w:tc>
          <w:tcPr/>
          <w:p>
            <w:pPr>
              <w:pStyle w:val="Compact"/>
              <w:jc w:val="left"/>
            </w:pPr>
            <w:r>
              <w:t xml:space="preserve">What</w:t>
            </w:r>
            <w:r>
              <w:t xml:space="preserve"> </w:t>
            </w:r>
            <w:r>
              <w:t xml:space="preserve">“input”</w:t>
            </w:r>
            <w:r>
              <w:t xml:space="preserve"> </w:t>
            </w:r>
            <w:r>
              <w:t xml:space="preserve">counts</w:t>
            </w:r>
          </w:p>
        </w:tc>
        <w:tc>
          <w:tcPr/>
          <w:p>
            <w:pPr>
              <w:pStyle w:val="Compact"/>
              <w:jc w:val="left"/>
            </w:pPr>
            <w:r>
              <w:t xml:space="preserve">Cached tokens</w:t>
            </w:r>
          </w:p>
        </w:tc>
        <w:tc>
          <w:tcPr/>
          <w:p>
            <w:pPr>
              <w:pStyle w:val="Compact"/>
              <w:jc w:val="left"/>
            </w:pPr>
            <w:r>
              <w:t xml:space="preserve">Tool’s own total</w:t>
            </w:r>
          </w:p>
        </w:tc>
        <w:tc>
          <w:tcPr/>
          <w:p>
            <w:pPr>
              <w:pStyle w:val="Compact"/>
              <w:jc w:val="left"/>
            </w:pPr>
            <w:r>
              <w:t xml:space="preserve">Tokens processed, as used here</w:t>
            </w:r>
          </w:p>
        </w:tc>
      </w:tr>
      <w:tr>
        <w:tc>
          <w:tcPr/>
          <w:p>
            <w:pPr>
              <w:pStyle w:val="Compact"/>
              <w:jc w:val="left"/>
            </w:pPr>
            <w:r>
              <w:t xml:space="preserve">Antigravity</w:t>
            </w:r>
          </w:p>
        </w:tc>
        <w:tc>
          <w:tcPr/>
          <w:p>
            <w:pPr>
              <w:pStyle w:val="Compact"/>
              <w:jc w:val="left"/>
            </w:pPr>
            <w:r>
              <w:t xml:space="preserve">input not read from cache</w:t>
            </w:r>
          </w:p>
        </w:tc>
        <w:tc>
          <w:tcPr/>
          <w:p>
            <w:pPr>
              <w:pStyle w:val="Compact"/>
              <w:jc w:val="left"/>
            </w:pPr>
            <w:r>
              <w:t xml:space="preserve">reported separately</w:t>
            </w:r>
          </w:p>
        </w:tc>
        <w:tc>
          <w:tcPr/>
          <w:p>
            <w:pPr>
              <w:pStyle w:val="Compact"/>
              <w:jc w:val="left"/>
            </w:pPr>
            <w:r>
              <w:t xml:space="preserve">input + output</w:t>
            </w:r>
          </w:p>
        </w:tc>
        <w:tc>
          <w:tcPr/>
          <w:p>
            <w:pPr>
              <w:pStyle w:val="Compact"/>
              <w:jc w:val="left"/>
            </w:pPr>
            <w:r>
              <w:t xml:space="preserve">input + cached read + output</w:t>
            </w:r>
          </w:p>
        </w:tc>
      </w:tr>
      <w:tr>
        <w:tc>
          <w:tcPr/>
          <w:p>
            <w:pPr>
              <w:pStyle w:val="Compact"/>
              <w:jc w:val="left"/>
            </w:pPr>
            <w:r>
              <w:t xml:space="preserve">Claude Code</w:t>
            </w:r>
          </w:p>
        </w:tc>
        <w:tc>
          <w:tcPr/>
          <w:p>
            <w:pPr>
              <w:pStyle w:val="Compact"/>
              <w:jc w:val="left"/>
            </w:pPr>
            <w:r>
              <w:t xml:space="preserve">input not read from or written to cache</w:t>
            </w:r>
          </w:p>
        </w:tc>
        <w:tc>
          <w:tcPr/>
          <w:p>
            <w:pPr>
              <w:pStyle w:val="Compact"/>
              <w:jc w:val="left"/>
            </w:pPr>
            <w:r>
              <w:t xml:space="preserve">reported separately, plus cache creation</w:t>
            </w:r>
          </w:p>
        </w:tc>
        <w:tc>
          <w:tcPr/>
          <w:p>
            <w:pPr>
              <w:pStyle w:val="Compact"/>
              <w:jc w:val="left"/>
            </w:pPr>
            <w:r>
              <w:t xml:space="preserve">input + output</w:t>
            </w:r>
          </w:p>
        </w:tc>
        <w:tc>
          <w:tcPr/>
          <w:p>
            <w:pPr>
              <w:pStyle w:val="Compact"/>
              <w:jc w:val="left"/>
            </w:pPr>
            <w:r>
              <w:t xml:space="preserve">input + cache creation + cached read + output</w:t>
            </w:r>
          </w:p>
        </w:tc>
      </w:tr>
      <w:tr>
        <w:tc>
          <w:tcPr/>
          <w:p>
            <w:pPr>
              <w:pStyle w:val="Compact"/>
              <w:jc w:val="left"/>
            </w:pPr>
            <w:r>
              <w:t xml:space="preserve">Codex</w:t>
            </w:r>
          </w:p>
        </w:tc>
        <w:tc>
          <w:tcPr/>
          <w:p>
            <w:pPr>
              <w:pStyle w:val="Compact"/>
              <w:jc w:val="left"/>
            </w:pPr>
            <w:r>
              <w:t xml:space="preserve">all input, cached included</w:t>
            </w:r>
          </w:p>
        </w:tc>
        <w:tc>
          <w:tcPr/>
          <w:p>
            <w:pPr>
              <w:pStyle w:val="Compact"/>
              <w:jc w:val="left"/>
            </w:pPr>
            <w:r>
              <w:t xml:space="preserve">already inside input</w:t>
            </w:r>
          </w:p>
        </w:tc>
        <w:tc>
          <w:tcPr/>
          <w:p>
            <w:pPr>
              <w:pStyle w:val="Compact"/>
              <w:jc w:val="left"/>
            </w:pPr>
            <w:r>
              <w:t xml:space="preserve">input + output</w:t>
            </w:r>
          </w:p>
        </w:tc>
        <w:tc>
          <w:tcPr/>
          <w:p>
            <w:pPr>
              <w:pStyle w:val="Compact"/>
              <w:jc w:val="left"/>
            </w:pPr>
            <w:r>
              <w:t xml:space="preserve">input + output</w:t>
            </w:r>
          </w:p>
        </w:tc>
      </w:tr>
      <w:tr>
        <w:tc>
          <w:tcPr/>
          <w:p>
            <w:pPr>
              <w:pStyle w:val="Compact"/>
              <w:jc w:val="left"/>
            </w:pPr>
            <w:r>
              <w:t xml:space="preserve">Qwen Code</w:t>
            </w:r>
          </w:p>
        </w:tc>
        <w:tc>
          <w:tcPr/>
          <w:p>
            <w:pPr>
              <w:pStyle w:val="Compact"/>
              <w:jc w:val="left"/>
            </w:pPr>
            <w:r>
              <w:t xml:space="preserve">the whole prompt, re-sent on every request</w:t>
            </w:r>
          </w:p>
        </w:tc>
        <w:tc>
          <w:tcPr/>
          <w:p>
            <w:pPr>
              <w:pStyle w:val="Compact"/>
              <w:jc w:val="left"/>
            </w:pPr>
            <w:r>
              <w:t xml:space="preserve">not reported</w:t>
            </w:r>
          </w:p>
        </w:tc>
        <w:tc>
          <w:tcPr/>
          <w:p>
            <w:pPr>
              <w:pStyle w:val="Compact"/>
              <w:jc w:val="left"/>
            </w:pPr>
            <w:r>
              <w:t xml:space="preserve">input + output</w:t>
            </w:r>
          </w:p>
        </w:tc>
        <w:tc>
          <w:tcPr/>
          <w:p>
            <w:pPr>
              <w:pStyle w:val="Compact"/>
              <w:jc w:val="left"/>
            </w:pPr>
            <w:r>
              <w:t xml:space="preserve">input + output</w:t>
            </w:r>
          </w:p>
        </w:tc>
      </w:tr>
    </w:tbl>
    <w:bookmarkEnd w:id="11"/>
    <w:bookmarkStart w:id="12" w:name="gaps-in-the-data"/>
    <w:p>
      <w:pPr>
        <w:pStyle w:val="Heading3"/>
      </w:pPr>
      <w:r>
        <w:t xml:space="preserve">Gaps in the data</w:t>
      </w:r>
    </w:p>
    <w:p>
      <w:pPr>
        <w:pStyle w:val="FirstParagraph"/>
      </w:pPr>
      <w:r>
        <w:t xml:space="preserve">Codex did not report run time, so its time values and time-figure entries are absent. Antigravity had 1 generation run with ERROR status and 7 generation runs with empty replies, including 6 marked SUCCESS; the corresponding rows are listed below rather than estimated.</w:t>
      </w:r>
    </w:p>
    <w:bookmarkEnd w:id="12"/>
    <w:bookmarkEnd w:id="13"/>
    <w:bookmarkStart w:id="16" w:name="sec-run-completion"/>
    <w:p>
      <w:pPr>
        <w:pStyle w:val="Heading2"/>
      </w:pPr>
      <w:r>
        <w:t xml:space="preserve">How the runs finished</w:t>
      </w:r>
    </w:p>
    <w:tbl>
      <w:tblPr>
        <w:tblStyle w:val="Table"/>
        <w:tblW w:type="pct" w:w="5000"/>
        <w:tblLayout w:type="fixed"/>
        <w:tblLook w:firstRow="0" w:lastRow="0" w:firstColumn="0" w:lastColumn="0" w:noHBand="0" w:noVBand="0" w:val="0000"/>
      </w:tblPr>
      <w:tblGrid>
        <w:gridCol w:w="7920"/>
      </w:tblGrid>
      <w:tr>
        <w:tc>
          <w:tcPr/>
          <w:bookmarkStart w:id="14" w:name="tbl-run-completion"/>
          <w:p>
            <w:pPr>
              <w:jc w:val="center"/>
            </w:pPr>
            <w:pPr>
              <w:jc w:val="left"/>
              <w:spacing w:before="200"/>
              <w:pStyle w:val="ImageCaption"/>
            </w:pPr>
            <w:r>
              <w:t xml:space="preserve">Table 1: Run status and empty replies by assistant · All generation and review runs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assistant</w:t>
                  </w:r>
                </w:p>
              </w:tc>
              <w:tc>
                <w:tcPr/>
                <w:p>
                  <w:pPr>
                    <w:pStyle w:val="Compact"/>
                    <w:jc w:val="left"/>
                    <w:jc w:val="center"/>
                  </w:pPr>
                  <w:r>
                    <w:t xml:space="preserve">stage</w:t>
                  </w:r>
                </w:p>
              </w:tc>
              <w:tc>
                <w:tcPr/>
                <w:p>
                  <w:pPr>
                    <w:pStyle w:val="Compact"/>
                    <w:jc w:val="right"/>
                    <w:jc w:val="center"/>
                  </w:pPr>
                  <w:r>
                    <w:t xml:space="preserve">runs</w:t>
                  </w:r>
                </w:p>
              </w:tc>
              <w:tc>
                <w:tcPr/>
                <w:p>
                  <w:pPr>
                    <w:pStyle w:val="Compact"/>
                    <w:jc w:val="right"/>
                    <w:jc w:val="center"/>
                  </w:pPr>
                  <w:r>
                    <w:t xml:space="preserve">status SUCCESS</w:t>
                  </w:r>
                </w:p>
              </w:tc>
              <w:tc>
                <w:tcPr/>
                <w:p>
                  <w:pPr>
                    <w:pStyle w:val="Compact"/>
                    <w:jc w:val="right"/>
                    <w:jc w:val="center"/>
                  </w:pPr>
                  <w:r>
                    <w:t xml:space="preserve">status ERROR</w:t>
                  </w:r>
                </w:p>
              </w:tc>
              <w:tc>
                <w:tcPr/>
                <w:p>
                  <w:pPr>
                    <w:pStyle w:val="Compact"/>
                    <w:jc w:val="right"/>
                    <w:jc w:val="center"/>
                  </w:pPr>
                  <w:r>
                    <w:t xml:space="preserve">empty reply</w:t>
                  </w:r>
                </w:p>
              </w:tc>
            </w:tr>
            <w:tr>
              <w:tc>
                <w:tcPr/>
                <w:p>
                  <w:pPr>
                    <w:pStyle w:val="Compact"/>
                    <w:jc w:val="left"/>
                    <w:jc w:val="center"/>
                  </w:pPr>
                  <w:r>
                    <w:t xml:space="preserve">agy</w:t>
                  </w:r>
                </w:p>
              </w:tc>
              <w:tc>
                <w:tcPr/>
                <w:p>
                  <w:pPr>
                    <w:pStyle w:val="Compact"/>
                    <w:jc w:val="left"/>
                    <w:jc w:val="center"/>
                  </w:pPr>
                  <w:r>
                    <w:t xml:space="preserve">generation</w:t>
                  </w:r>
                </w:p>
              </w:tc>
              <w:tc>
                <w:tcPr/>
                <w:p>
                  <w:pPr>
                    <w:pStyle w:val="Compact"/>
                    <w:jc w:val="right"/>
                    <w:jc w:val="center"/>
                  </w:pPr>
                  <w:r>
                    <w:t xml:space="preserve">30</w:t>
                  </w:r>
                </w:p>
              </w:tc>
              <w:tc>
                <w:tcPr/>
                <w:p>
                  <w:pPr>
                    <w:pStyle w:val="Compact"/>
                    <w:jc w:val="right"/>
                    <w:jc w:val="center"/>
                  </w:pPr>
                  <w:r>
                    <w:t xml:space="preserve">29</w:t>
                  </w:r>
                </w:p>
              </w:tc>
              <w:tc>
                <w:tcPr/>
                <w:p>
                  <w:pPr>
                    <w:pStyle w:val="Compact"/>
                    <w:jc w:val="right"/>
                    <w:jc w:val="center"/>
                  </w:pPr>
                  <w:r>
                    <w:t xml:space="preserve">1</w:t>
                  </w:r>
                </w:p>
              </w:tc>
              <w:tc>
                <w:tcPr/>
                <w:p>
                  <w:pPr>
                    <w:pStyle w:val="Compact"/>
                    <w:jc w:val="right"/>
                    <w:jc w:val="center"/>
                  </w:pPr>
                  <w:r>
                    <w:t xml:space="preserve">7</w:t>
                  </w:r>
                </w:p>
              </w:tc>
            </w:tr>
            <w:tr>
              <w:tc>
                <w:tcPr/>
                <w:p>
                  <w:pPr>
                    <w:pStyle w:val="Compact"/>
                    <w:jc w:val="left"/>
                    <w:jc w:val="center"/>
                  </w:pPr>
                  <w:r>
                    <w:t xml:space="preserve">agy</w:t>
                  </w:r>
                </w:p>
              </w:tc>
              <w:tc>
                <w:tcPr/>
                <w:p>
                  <w:pPr>
                    <w:pStyle w:val="Compact"/>
                    <w:jc w:val="left"/>
                    <w:jc w:val="center"/>
                  </w:pPr>
                  <w:r>
                    <w:t xml:space="preserve">review</w:t>
                  </w:r>
                </w:p>
              </w:tc>
              <w:tc>
                <w:tcPr/>
                <w:p>
                  <w:pPr>
                    <w:pStyle w:val="Compact"/>
                    <w:jc w:val="right"/>
                    <w:jc w:val="center"/>
                  </w:pPr>
                  <w:r>
                    <w:t xml:space="preserve">48</w:t>
                  </w:r>
                </w:p>
              </w:tc>
              <w:tc>
                <w:tcPr/>
                <w:p>
                  <w:pPr>
                    <w:pStyle w:val="Compact"/>
                    <w:jc w:val="right"/>
                    <w:jc w:val="center"/>
                  </w:pPr>
                  <w:r>
                    <w:t xml:space="preserve">48</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claude</w:t>
                  </w:r>
                </w:p>
              </w:tc>
              <w:tc>
                <w:tcPr/>
                <w:p>
                  <w:pPr>
                    <w:pStyle w:val="Compact"/>
                    <w:jc w:val="left"/>
                    <w:jc w:val="center"/>
                  </w:pPr>
                  <w:r>
                    <w:t xml:space="preserve">generation</w:t>
                  </w:r>
                </w:p>
              </w:tc>
              <w:tc>
                <w:tcPr/>
                <w:p>
                  <w:pPr>
                    <w:pStyle w:val="Compact"/>
                    <w:jc w:val="right"/>
                    <w:jc w:val="center"/>
                  </w:pPr>
                  <w:r>
                    <w:t xml:space="preserve">30</w:t>
                  </w:r>
                </w:p>
              </w:tc>
              <w:tc>
                <w:tcPr/>
                <w:p>
                  <w:pPr>
                    <w:pStyle w:val="Compact"/>
                    <w:jc w:val="right"/>
                    <w:jc w:val="center"/>
                  </w:pPr>
                  <w:r>
                    <w:t xml:space="preserve">30</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claude</w:t>
                  </w:r>
                </w:p>
              </w:tc>
              <w:tc>
                <w:tcPr/>
                <w:p>
                  <w:pPr>
                    <w:pStyle w:val="Compact"/>
                    <w:jc w:val="left"/>
                    <w:jc w:val="center"/>
                  </w:pPr>
                  <w:r>
                    <w:t xml:space="preserve">review</w:t>
                  </w:r>
                </w:p>
              </w:tc>
              <w:tc>
                <w:tcPr/>
                <w:p>
                  <w:pPr>
                    <w:pStyle w:val="Compact"/>
                    <w:jc w:val="right"/>
                    <w:jc w:val="center"/>
                  </w:pPr>
                  <w:r>
                    <w:t xml:space="preserve">48</w:t>
                  </w:r>
                </w:p>
              </w:tc>
              <w:tc>
                <w:tcPr/>
                <w:p>
                  <w:pPr>
                    <w:pStyle w:val="Compact"/>
                    <w:jc w:val="right"/>
                    <w:jc w:val="center"/>
                  </w:pPr>
                  <w:r>
                    <w:t xml:space="preserve">48</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codex</w:t>
                  </w:r>
                </w:p>
              </w:tc>
              <w:tc>
                <w:tcPr/>
                <w:p>
                  <w:pPr>
                    <w:pStyle w:val="Compact"/>
                    <w:jc w:val="left"/>
                    <w:jc w:val="center"/>
                  </w:pPr>
                  <w:r>
                    <w:t xml:space="preserve">generation</w:t>
                  </w:r>
                </w:p>
              </w:tc>
              <w:tc>
                <w:tcPr/>
                <w:p>
                  <w:pPr>
                    <w:pStyle w:val="Compact"/>
                    <w:jc w:val="right"/>
                    <w:jc w:val="center"/>
                  </w:pPr>
                  <w:r>
                    <w:t xml:space="preserve">30</w:t>
                  </w:r>
                </w:p>
              </w:tc>
              <w:tc>
                <w:tcPr/>
                <w:p>
                  <w:pPr>
                    <w:pStyle w:val="Compact"/>
                    <w:jc w:val="right"/>
                    <w:jc w:val="center"/>
                  </w:pPr>
                  <w:r>
                    <w:t xml:space="preserve">30</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codex</w:t>
                  </w:r>
                </w:p>
              </w:tc>
              <w:tc>
                <w:tcPr/>
                <w:p>
                  <w:pPr>
                    <w:pStyle w:val="Compact"/>
                    <w:jc w:val="left"/>
                    <w:jc w:val="center"/>
                  </w:pPr>
                  <w:r>
                    <w:t xml:space="preserve">review</w:t>
                  </w:r>
                </w:p>
              </w:tc>
              <w:tc>
                <w:tcPr/>
                <w:p>
                  <w:pPr>
                    <w:pStyle w:val="Compact"/>
                    <w:jc w:val="right"/>
                    <w:jc w:val="center"/>
                  </w:pPr>
                  <w:r>
                    <w:t xml:space="preserve">48</w:t>
                  </w:r>
                </w:p>
              </w:tc>
              <w:tc>
                <w:tcPr/>
                <w:p>
                  <w:pPr>
                    <w:pStyle w:val="Compact"/>
                    <w:jc w:val="right"/>
                    <w:jc w:val="center"/>
                  </w:pPr>
                  <w:r>
                    <w:t xml:space="preserve">48</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qwen</w:t>
                  </w:r>
                </w:p>
              </w:tc>
              <w:tc>
                <w:tcPr/>
                <w:p>
                  <w:pPr>
                    <w:pStyle w:val="Compact"/>
                    <w:jc w:val="left"/>
                    <w:jc w:val="center"/>
                  </w:pPr>
                  <w:r>
                    <w:t xml:space="preserve">generation</w:t>
                  </w:r>
                </w:p>
              </w:tc>
              <w:tc>
                <w:tcPr/>
                <w:p>
                  <w:pPr>
                    <w:pStyle w:val="Compact"/>
                    <w:jc w:val="right"/>
                    <w:jc w:val="center"/>
                  </w:pPr>
                  <w:r>
                    <w:t xml:space="preserve">30</w:t>
                  </w:r>
                </w:p>
              </w:tc>
              <w:tc>
                <w:tcPr/>
                <w:p>
                  <w:pPr>
                    <w:pStyle w:val="Compact"/>
                    <w:jc w:val="right"/>
                    <w:jc w:val="center"/>
                  </w:pPr>
                  <w:r>
                    <w:t xml:space="preserve">30</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qwen</w:t>
                  </w:r>
                </w:p>
              </w:tc>
              <w:tc>
                <w:tcPr/>
                <w:p>
                  <w:pPr>
                    <w:pStyle w:val="Compact"/>
                    <w:jc w:val="left"/>
                    <w:jc w:val="center"/>
                  </w:pPr>
                  <w:r>
                    <w:t xml:space="preserve">review</w:t>
                  </w:r>
                </w:p>
              </w:tc>
              <w:tc>
                <w:tcPr/>
                <w:p>
                  <w:pPr>
                    <w:pStyle w:val="Compact"/>
                    <w:jc w:val="right"/>
                    <w:jc w:val="center"/>
                  </w:pPr>
                  <w:r>
                    <w:t xml:space="preserve">48</w:t>
                  </w:r>
                </w:p>
              </w:tc>
              <w:tc>
                <w:tcPr/>
                <w:p>
                  <w:pPr>
                    <w:pStyle w:val="Compact"/>
                    <w:jc w:val="right"/>
                    <w:jc w:val="center"/>
                  </w:pPr>
                  <w:r>
                    <w:t xml:space="preserve">48</w:t>
                  </w:r>
                </w:p>
              </w:tc>
              <w:tc>
                <w:tcPr/>
                <w:p>
                  <w:pPr>
                    <w:pStyle w:val="Compact"/>
                    <w:jc w:val="right"/>
                    <w:jc w:val="center"/>
                  </w:pPr>
                  <w:r>
                    <w:t xml:space="preserve">0</w:t>
                  </w:r>
                </w:p>
              </w:tc>
              <w:tc>
                <w:tcPr/>
                <w:p>
                  <w:pPr>
                    <w:pStyle w:val="Compact"/>
                    <w:jc w:val="right"/>
                    <w:jc w:val="center"/>
                  </w:pPr>
                  <w:r>
                    <w:t xml:space="preserve">0</w:t>
                  </w:r>
                </w:p>
              </w:tc>
            </w:tr>
          </w:tbl>
          <w:bookmarkEnd w:id="14"/>
          <w:p/>
        </w:tc>
      </w:tr>
    </w:tbl>
    <w:p>
      <w:pPr>
        <w:pStyle w:val="BodyText"/>
      </w:pPr>
      <w:hyperlink w:anchor="tbl-run-completion">
        <w:r>
          <w:rPr>
            <w:rStyle w:val="Hyperlink"/>
          </w:rPr>
          <w:t xml:space="preserve">Table 1</w:t>
        </w:r>
      </w:hyperlink>
      <w:r>
        <w:t xml:space="preserve"> </w:t>
      </w:r>
      <w:r>
        <w:t xml:space="preserve">shows 30 generation runs and 48 review runs for each assistant. Antigravity recorded 29 generation successes, 1 generation error and 7 empty generation replies, while all other assistant-stage combinations show only successes and no empty replies.</w:t>
      </w:r>
    </w:p>
    <w:tbl>
      <w:tblPr>
        <w:tblStyle w:val="Table"/>
        <w:tblW w:type="pct" w:w="5000"/>
        <w:tblLayout w:type="fixed"/>
        <w:tblLook w:firstRow="0" w:lastRow="0" w:firstColumn="0" w:lastColumn="0" w:noHBand="0" w:noVBand="0" w:val="0000"/>
      </w:tblPr>
      <w:tblGrid>
        <w:gridCol w:w="7920"/>
      </w:tblGrid>
      <w:tr>
        <w:tc>
          <w:tcPr/>
          <w:bookmarkStart w:id="15" w:name="tbl-run-problems"/>
          <w:p>
            <w:pPr>
              <w:jc w:val="center"/>
            </w:pPr>
            <w:pPr>
              <w:jc w:val="left"/>
              <w:spacing w:before="200"/>
              <w:pStyle w:val="ImageCaption"/>
            </w:pPr>
            <w:r>
              <w:t xml:space="preserve">Table 2: Runs that ended in ERROR or returned no reply · All generation and review runs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run</w:t>
                  </w:r>
                </w:p>
              </w:tc>
              <w:tc>
                <w:tcPr/>
                <w:p>
                  <w:pPr>
                    <w:pStyle w:val="Compact"/>
                    <w:jc w:val="left"/>
                    <w:jc w:val="center"/>
                  </w:pPr>
                  <w:r>
                    <w:t xml:space="preserve">stage</w:t>
                  </w:r>
                </w:p>
              </w:tc>
              <w:tc>
                <w:tcPr/>
                <w:p>
                  <w:pPr>
                    <w:pStyle w:val="Compact"/>
                    <w:jc w:val="left"/>
                    <w:jc w:val="center"/>
                  </w:pPr>
                  <w:r>
                    <w:t xml:space="preserve">status</w:t>
                  </w:r>
                </w:p>
              </w:tc>
              <w:tc>
                <w:tcPr/>
                <w:p>
                  <w:pPr>
                    <w:pStyle w:val="Compact"/>
                    <w:jc w:val="left"/>
                    <w:jc w:val="center"/>
                  </w:pPr>
                  <w:r>
                    <w:t xml:space="preserve">empty reply</w:t>
                  </w:r>
                </w:p>
              </w:tc>
              <w:tc>
                <w:tcPr/>
                <w:p>
                  <w:pPr>
                    <w:pStyle w:val="Compact"/>
                    <w:jc w:val="right"/>
                    <w:jc w:val="center"/>
                  </w:pPr>
                  <w:r>
                    <w:t xml:space="preserve">minutes</w:t>
                  </w:r>
                </w:p>
              </w:tc>
            </w:tr>
            <w:tr>
              <w:tc>
                <w:tcPr/>
                <w:p>
                  <w:pPr>
                    <w:pStyle w:val="Compact"/>
                    <w:jc w:val="left"/>
                    <w:jc w:val="center"/>
                  </w:pPr>
                  <w:r>
                    <w:t xml:space="preserve">agy/post_research/1/security/</w:t>
                  </w:r>
                </w:p>
              </w:tc>
              <w:tc>
                <w:tcPr/>
                <w:p>
                  <w:pPr>
                    <w:pStyle w:val="Compact"/>
                    <w:jc w:val="left"/>
                    <w:jc w:val="center"/>
                  </w:pPr>
                  <w:r>
                    <w:t xml:space="preserve">generation</w:t>
                  </w:r>
                </w:p>
              </w:tc>
              <w:tc>
                <w:tcPr/>
                <w:p>
                  <w:pPr>
                    <w:pStyle w:val="Compact"/>
                    <w:jc w:val="left"/>
                    <w:jc w:val="center"/>
                  </w:pPr>
                  <w:r>
                    <w:t xml:space="preserve">ERROR</w:t>
                  </w:r>
                </w:p>
              </w:tc>
              <w:tc>
                <w:tcPr/>
                <w:p>
                  <w:pPr>
                    <w:pStyle w:val="Compact"/>
                    <w:jc w:val="left"/>
                    <w:jc w:val="center"/>
                  </w:pPr>
                  <w:r>
                    <w:t xml:space="preserve">yes</w:t>
                  </w:r>
                </w:p>
              </w:tc>
              <w:tc>
                <w:tcPr/>
                <w:p>
                  <w:pPr>
                    <w:pStyle w:val="Compact"/>
                    <w:jc w:val="right"/>
                    <w:jc w:val="center"/>
                  </w:pPr>
                  <w:r>
                    <w:t xml:space="preserve">5.0</w:t>
                  </w:r>
                </w:p>
              </w:tc>
            </w:tr>
            <w:tr>
              <w:tc>
                <w:tcPr/>
                <w:p>
                  <w:pPr>
                    <w:pStyle w:val="Compact"/>
                    <w:jc w:val="left"/>
                    <w:jc w:val="center"/>
                  </w:pPr>
                  <w:r>
                    <w:t xml:space="preserve">agy/ruth/3/basic/</w:t>
                  </w:r>
                </w:p>
              </w:tc>
              <w:tc>
                <w:tcPr/>
                <w:p>
                  <w:pPr>
                    <w:pStyle w:val="Compact"/>
                    <w:jc w:val="left"/>
                    <w:jc w:val="center"/>
                  </w:pPr>
                  <w:r>
                    <w:t xml:space="preserve">generation</w:t>
                  </w:r>
                </w:p>
              </w:tc>
              <w:tc>
                <w:tcPr/>
                <w:p>
                  <w:pPr>
                    <w:pStyle w:val="Compact"/>
                    <w:jc w:val="left"/>
                    <w:jc w:val="center"/>
                  </w:pPr>
                  <w:r>
                    <w:t xml:space="preserve">SUCCESS</w:t>
                  </w:r>
                </w:p>
              </w:tc>
              <w:tc>
                <w:tcPr/>
                <w:p>
                  <w:pPr>
                    <w:pStyle w:val="Compact"/>
                    <w:jc w:val="left"/>
                    <w:jc w:val="center"/>
                  </w:pPr>
                  <w:r>
                    <w:t xml:space="preserve">yes</w:t>
                  </w:r>
                </w:p>
              </w:tc>
              <w:tc>
                <w:tcPr/>
                <w:p>
                  <w:pPr>
                    <w:pStyle w:val="Compact"/>
                    <w:jc w:val="right"/>
                    <w:jc w:val="center"/>
                  </w:pPr>
                  <w:r>
                    <w:t xml:space="preserve">4.9</w:t>
                  </w:r>
                </w:p>
              </w:tc>
            </w:tr>
            <w:tr>
              <w:tc>
                <w:tcPr/>
                <w:p>
                  <w:pPr>
                    <w:pStyle w:val="Compact"/>
                    <w:jc w:val="left"/>
                    <w:jc w:val="center"/>
                  </w:pPr>
                  <w:r>
                    <w:t xml:space="preserve">agy/ruth/5/basic/</w:t>
                  </w:r>
                </w:p>
              </w:tc>
              <w:tc>
                <w:tcPr/>
                <w:p>
                  <w:pPr>
                    <w:pStyle w:val="Compact"/>
                    <w:jc w:val="left"/>
                    <w:jc w:val="center"/>
                  </w:pPr>
                  <w:r>
                    <w:t xml:space="preserve">generation</w:t>
                  </w:r>
                </w:p>
              </w:tc>
              <w:tc>
                <w:tcPr/>
                <w:p>
                  <w:pPr>
                    <w:pStyle w:val="Compact"/>
                    <w:jc w:val="left"/>
                    <w:jc w:val="center"/>
                  </w:pPr>
                  <w:r>
                    <w:t xml:space="preserve">SUCCESS</w:t>
                  </w:r>
                </w:p>
              </w:tc>
              <w:tc>
                <w:tcPr/>
                <w:p>
                  <w:pPr>
                    <w:pStyle w:val="Compact"/>
                    <w:jc w:val="left"/>
                    <w:jc w:val="center"/>
                  </w:pPr>
                  <w:r>
                    <w:t xml:space="preserve">yes</w:t>
                  </w:r>
                </w:p>
              </w:tc>
              <w:tc>
                <w:tcPr/>
                <w:p>
                  <w:pPr>
                    <w:pStyle w:val="Compact"/>
                    <w:jc w:val="right"/>
                    <w:jc w:val="center"/>
                  </w:pPr>
                  <w:r>
                    <w:t xml:space="preserve">5.0</w:t>
                  </w:r>
                </w:p>
              </w:tc>
            </w:tr>
            <w:tr>
              <w:tc>
                <w:tcPr/>
                <w:p>
                  <w:pPr>
                    <w:pStyle w:val="Compact"/>
                    <w:jc w:val="left"/>
                    <w:jc w:val="center"/>
                  </w:pPr>
                  <w:r>
                    <w:t xml:space="preserve">agy/ruth/5/security/</w:t>
                  </w:r>
                </w:p>
              </w:tc>
              <w:tc>
                <w:tcPr/>
                <w:p>
                  <w:pPr>
                    <w:pStyle w:val="Compact"/>
                    <w:jc w:val="left"/>
                    <w:jc w:val="center"/>
                  </w:pPr>
                  <w:r>
                    <w:t xml:space="preserve">generation</w:t>
                  </w:r>
                </w:p>
              </w:tc>
              <w:tc>
                <w:tcPr/>
                <w:p>
                  <w:pPr>
                    <w:pStyle w:val="Compact"/>
                    <w:jc w:val="left"/>
                    <w:jc w:val="center"/>
                  </w:pPr>
                  <w:r>
                    <w:t xml:space="preserve">SUCCESS</w:t>
                  </w:r>
                </w:p>
              </w:tc>
              <w:tc>
                <w:tcPr/>
                <w:p>
                  <w:pPr>
                    <w:pStyle w:val="Compact"/>
                    <w:jc w:val="left"/>
                    <w:jc w:val="center"/>
                  </w:pPr>
                  <w:r>
                    <w:t xml:space="preserve">yes</w:t>
                  </w:r>
                </w:p>
              </w:tc>
              <w:tc>
                <w:tcPr/>
                <w:p>
                  <w:pPr>
                    <w:pStyle w:val="Compact"/>
                    <w:jc w:val="right"/>
                    <w:jc w:val="center"/>
                  </w:pPr>
                  <w:r>
                    <w:t xml:space="preserve">4.9</w:t>
                  </w:r>
                </w:p>
              </w:tc>
            </w:tr>
            <w:tr>
              <w:tc>
                <w:tcPr/>
                <w:p>
                  <w:pPr>
                    <w:pStyle w:val="Compact"/>
                    <w:jc w:val="left"/>
                    <w:jc w:val="center"/>
                  </w:pPr>
                  <w:r>
                    <w:t xml:space="preserve">agy/sallie/1/security/</w:t>
                  </w:r>
                </w:p>
              </w:tc>
              <w:tc>
                <w:tcPr/>
                <w:p>
                  <w:pPr>
                    <w:pStyle w:val="Compact"/>
                    <w:jc w:val="left"/>
                    <w:jc w:val="center"/>
                  </w:pPr>
                  <w:r>
                    <w:t xml:space="preserve">generation</w:t>
                  </w:r>
                </w:p>
              </w:tc>
              <w:tc>
                <w:tcPr/>
                <w:p>
                  <w:pPr>
                    <w:pStyle w:val="Compact"/>
                    <w:jc w:val="left"/>
                    <w:jc w:val="center"/>
                  </w:pPr>
                  <w:r>
                    <w:t xml:space="preserve">SUCCESS</w:t>
                  </w:r>
                </w:p>
              </w:tc>
              <w:tc>
                <w:tcPr/>
                <w:p>
                  <w:pPr>
                    <w:pStyle w:val="Compact"/>
                    <w:jc w:val="left"/>
                    <w:jc w:val="center"/>
                  </w:pPr>
                  <w:r>
                    <w:t xml:space="preserve">yes</w:t>
                  </w:r>
                </w:p>
              </w:tc>
              <w:tc>
                <w:tcPr/>
                <w:p>
                  <w:pPr>
                    <w:pStyle w:val="Compact"/>
                    <w:jc w:val="right"/>
                    <w:jc w:val="center"/>
                  </w:pPr>
                  <w:r>
                    <w:t xml:space="preserve">4.8</w:t>
                  </w:r>
                </w:p>
              </w:tc>
            </w:tr>
            <w:tr>
              <w:tc>
                <w:tcPr/>
                <w:p>
                  <w:pPr>
                    <w:pStyle w:val="Compact"/>
                    <w:jc w:val="left"/>
                    <w:jc w:val="center"/>
                  </w:pPr>
                  <w:r>
                    <w:t xml:space="preserve">agy/sallie/3/basic/</w:t>
                  </w:r>
                </w:p>
              </w:tc>
              <w:tc>
                <w:tcPr/>
                <w:p>
                  <w:pPr>
                    <w:pStyle w:val="Compact"/>
                    <w:jc w:val="left"/>
                    <w:jc w:val="center"/>
                  </w:pPr>
                  <w:r>
                    <w:t xml:space="preserve">generation</w:t>
                  </w:r>
                </w:p>
              </w:tc>
              <w:tc>
                <w:tcPr/>
                <w:p>
                  <w:pPr>
                    <w:pStyle w:val="Compact"/>
                    <w:jc w:val="left"/>
                    <w:jc w:val="center"/>
                  </w:pPr>
                  <w:r>
                    <w:t xml:space="preserve">SUCCESS</w:t>
                  </w:r>
                </w:p>
              </w:tc>
              <w:tc>
                <w:tcPr/>
                <w:p>
                  <w:pPr>
                    <w:pStyle w:val="Compact"/>
                    <w:jc w:val="left"/>
                    <w:jc w:val="center"/>
                  </w:pPr>
                  <w:r>
                    <w:t xml:space="preserve">yes</w:t>
                  </w:r>
                </w:p>
              </w:tc>
              <w:tc>
                <w:tcPr/>
                <w:p>
                  <w:pPr>
                    <w:pStyle w:val="Compact"/>
                    <w:jc w:val="right"/>
                    <w:jc w:val="center"/>
                  </w:pPr>
                  <w:r>
                    <w:t xml:space="preserve">4.9</w:t>
                  </w:r>
                </w:p>
              </w:tc>
            </w:tr>
            <w:tr>
              <w:tc>
                <w:tcPr/>
                <w:p>
                  <w:pPr>
                    <w:pStyle w:val="Compact"/>
                    <w:jc w:val="left"/>
                    <w:jc w:val="center"/>
                  </w:pPr>
                  <w:r>
                    <w:t xml:space="preserve">agy/sallie/3/security/</w:t>
                  </w:r>
                </w:p>
              </w:tc>
              <w:tc>
                <w:tcPr/>
                <w:p>
                  <w:pPr>
                    <w:pStyle w:val="Compact"/>
                    <w:jc w:val="left"/>
                    <w:jc w:val="center"/>
                  </w:pPr>
                  <w:r>
                    <w:t xml:space="preserve">generation</w:t>
                  </w:r>
                </w:p>
              </w:tc>
              <w:tc>
                <w:tcPr/>
                <w:p>
                  <w:pPr>
                    <w:pStyle w:val="Compact"/>
                    <w:jc w:val="left"/>
                    <w:jc w:val="center"/>
                  </w:pPr>
                  <w:r>
                    <w:t xml:space="preserve">SUCCESS</w:t>
                  </w:r>
                </w:p>
              </w:tc>
              <w:tc>
                <w:tcPr/>
                <w:p>
                  <w:pPr>
                    <w:pStyle w:val="Compact"/>
                    <w:jc w:val="left"/>
                    <w:jc w:val="center"/>
                  </w:pPr>
                  <w:r>
                    <w:t xml:space="preserve">yes</w:t>
                  </w:r>
                </w:p>
              </w:tc>
              <w:tc>
                <w:tcPr/>
                <w:p>
                  <w:pPr>
                    <w:pStyle w:val="Compact"/>
                    <w:jc w:val="right"/>
                    <w:jc w:val="center"/>
                  </w:pPr>
                  <w:r>
                    <w:t xml:space="preserve">4.9</w:t>
                  </w:r>
                </w:p>
              </w:tc>
            </w:tr>
          </w:tbl>
          <w:bookmarkEnd w:id="15"/>
          <w:p/>
        </w:tc>
      </w:tr>
    </w:tbl>
    <w:p>
      <w:pPr>
        <w:pStyle w:val="BodyText"/>
      </w:pPr>
      <w:r>
        <w:t xml:space="preserve">All 7 runs in</w:t>
      </w:r>
      <w:r>
        <w:t xml:space="preserve"> </w:t>
      </w:r>
      <w:hyperlink w:anchor="tbl-run-problems">
        <w:r>
          <w:rPr>
            <w:rStyle w:val="Hyperlink"/>
          </w:rPr>
          <w:t xml:space="preserve">Table 2</w:t>
        </w:r>
      </w:hyperlink>
      <w:r>
        <w:t xml:space="preserve"> </w:t>
      </w:r>
      <w:r>
        <w:t xml:space="preserve">are Antigravity generation runs. 1 ended in ERROR and the other 6 were marked SUCCESS, but every listed run returned an empty reply and had a reported time.</w:t>
      </w:r>
    </w:p>
    <w:bookmarkEnd w:id="16"/>
    <w:bookmarkStart w:id="18" w:name="sec-run-overall"/>
    <w:p>
      <w:pPr>
        <w:pStyle w:val="Heading2"/>
      </w:pPr>
      <w:r>
        <w:t xml:space="preserve">Overall cost per assistant</w:t>
      </w:r>
    </w:p>
    <w:tbl>
      <w:tblPr>
        <w:tblStyle w:val="Table"/>
        <w:tblW w:type="pct" w:w="5000"/>
        <w:tblLayout w:type="fixed"/>
        <w:tblLook w:firstRow="0" w:lastRow="0" w:firstColumn="0" w:lastColumn="0" w:noHBand="0" w:noVBand="0" w:val="0000"/>
      </w:tblPr>
      <w:tblGrid>
        <w:gridCol w:w="7920"/>
      </w:tblGrid>
      <w:tr>
        <w:tc>
          <w:tcPr/>
          <w:bookmarkStart w:id="17" w:name="tbl-run-headline"/>
          <w:p>
            <w:pPr>
              <w:jc w:val="center"/>
            </w:pPr>
            <w:pPr>
              <w:jc w:val="left"/>
              <w:spacing w:before="200"/>
              <w:pStyle w:val="ImageCaption"/>
            </w:pPr>
            <w:r>
              <w:t xml:space="preserve">Table 3: Time and tokens per assistant · All generation runs (by generator) and all review runs (by reviewer); Codex records no time</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jc w:val="center"/>
                  </w:pPr>
                  <w:r>
                    <w:t xml:space="preserve">assistant</w:t>
                  </w:r>
                </w:p>
              </w:tc>
              <w:tc>
                <w:tcPr/>
                <w:p>
                  <w:pPr>
                    <w:pStyle w:val="Compact"/>
                    <w:jc w:val="left"/>
                    <w:jc w:val="center"/>
                  </w:pPr>
                  <w:r>
                    <w:t xml:space="preserve">stage</w:t>
                  </w:r>
                </w:p>
              </w:tc>
              <w:tc>
                <w:tcPr/>
                <w:p>
                  <w:pPr>
                    <w:pStyle w:val="Compact"/>
                    <w:jc w:val="right"/>
                    <w:jc w:val="center"/>
                  </w:pPr>
                  <w:r>
                    <w:t xml:space="preserve">runs</w:t>
                  </w:r>
                </w:p>
              </w:tc>
              <w:tc>
                <w:tcPr/>
                <w:p>
                  <w:pPr>
                    <w:pStyle w:val="Compact"/>
                    <w:jc w:val="right"/>
                    <w:jc w:val="center"/>
                  </w:pPr>
                  <w:r>
                    <w:t xml:space="preserve">total hours</w:t>
                  </w:r>
                </w:p>
              </w:tc>
              <w:tc>
                <w:tcPr/>
                <w:p>
                  <w:pPr>
                    <w:pStyle w:val="Compact"/>
                    <w:jc w:val="right"/>
                    <w:jc w:val="center"/>
                  </w:pPr>
                  <w:r>
                    <w:t xml:space="preserve">mean minutes per run</w:t>
                  </w:r>
                </w:p>
              </w:tc>
              <w:tc>
                <w:tcPr/>
                <w:p>
                  <w:pPr>
                    <w:pStyle w:val="Compact"/>
                    <w:jc w:val="right"/>
                    <w:jc w:val="center"/>
                  </w:pPr>
                  <w:r>
                    <w:t xml:space="preserve">total tokens processed (M)</w:t>
                  </w:r>
                </w:p>
              </w:tc>
              <w:tc>
                <w:tcPr/>
                <w:p>
                  <w:pPr>
                    <w:pStyle w:val="Compact"/>
                    <w:jc w:val="right"/>
                    <w:jc w:val="center"/>
                  </w:pPr>
                  <w:r>
                    <w:t xml:space="preserve">mean tokens processed per run (M)</w:t>
                  </w:r>
                </w:p>
              </w:tc>
              <w:tc>
                <w:tcPr/>
                <w:p>
                  <w:pPr>
                    <w:pStyle w:val="Compact"/>
                    <w:jc w:val="right"/>
                    <w:jc w:val="center"/>
                  </w:pPr>
                  <w:r>
                    <w:t xml:space="preserve">mean tokens generated per run (k)</w:t>
                  </w:r>
                </w:p>
              </w:tc>
            </w:tr>
            <w:tr>
              <w:tc>
                <w:tcPr/>
                <w:p>
                  <w:pPr>
                    <w:pStyle w:val="Compact"/>
                    <w:jc w:val="left"/>
                    <w:jc w:val="center"/>
                  </w:pPr>
                  <w:r>
                    <w:t xml:space="preserve">agy</w:t>
                  </w:r>
                </w:p>
              </w:tc>
              <w:tc>
                <w:tcPr/>
                <w:p>
                  <w:pPr>
                    <w:pStyle w:val="Compact"/>
                    <w:jc w:val="left"/>
                    <w:jc w:val="center"/>
                  </w:pPr>
                  <w:r>
                    <w:t xml:space="preserve">generation</w:t>
                  </w:r>
                </w:p>
              </w:tc>
              <w:tc>
                <w:tcPr/>
                <w:p>
                  <w:pPr>
                    <w:pStyle w:val="Compact"/>
                    <w:jc w:val="right"/>
                    <w:jc w:val="center"/>
                  </w:pPr>
                  <w:r>
                    <w:t xml:space="preserve">30</w:t>
                  </w:r>
                </w:p>
              </w:tc>
              <w:tc>
                <w:tcPr/>
                <w:p>
                  <w:pPr>
                    <w:pStyle w:val="Compact"/>
                    <w:jc w:val="right"/>
                    <w:jc w:val="center"/>
                  </w:pPr>
                  <w:r>
                    <w:t xml:space="preserve">2.47</w:t>
                  </w:r>
                </w:p>
              </w:tc>
              <w:tc>
                <w:tcPr/>
                <w:p>
                  <w:pPr>
                    <w:pStyle w:val="Compact"/>
                    <w:jc w:val="right"/>
                    <w:jc w:val="center"/>
                  </w:pPr>
                  <w:r>
                    <w:t xml:space="preserve">4.95</w:t>
                  </w:r>
                </w:p>
              </w:tc>
              <w:tc>
                <w:tcPr/>
                <w:p>
                  <w:pPr>
                    <w:pStyle w:val="Compact"/>
                    <w:jc w:val="right"/>
                    <w:jc w:val="center"/>
                  </w:pPr>
                  <w:r>
                    <w:t xml:space="preserve">68.09</w:t>
                  </w:r>
                </w:p>
              </w:tc>
              <w:tc>
                <w:tcPr/>
                <w:p>
                  <w:pPr>
                    <w:pStyle w:val="Compact"/>
                    <w:jc w:val="right"/>
                    <w:jc w:val="center"/>
                  </w:pPr>
                  <w:r>
                    <w:t xml:space="preserve">2.27</w:t>
                  </w:r>
                </w:p>
              </w:tc>
              <w:tc>
                <w:tcPr/>
                <w:p>
                  <w:pPr>
                    <w:pStyle w:val="Compact"/>
                    <w:jc w:val="right"/>
                    <w:jc w:val="center"/>
                  </w:pPr>
                  <w:r>
                    <w:t xml:space="preserve">45.8</w:t>
                  </w:r>
                </w:p>
              </w:tc>
            </w:tr>
            <w:tr>
              <w:tc>
                <w:tcPr/>
                <w:p>
                  <w:pPr>
                    <w:pStyle w:val="Compact"/>
                    <w:jc w:val="left"/>
                    <w:jc w:val="center"/>
                  </w:pPr>
                  <w:r>
                    <w:t xml:space="preserve">agy</w:t>
                  </w:r>
                </w:p>
              </w:tc>
              <w:tc>
                <w:tcPr/>
                <w:p>
                  <w:pPr>
                    <w:pStyle w:val="Compact"/>
                    <w:jc w:val="left"/>
                    <w:jc w:val="center"/>
                  </w:pPr>
                  <w:r>
                    <w:t xml:space="preserve">review</w:t>
                  </w:r>
                </w:p>
              </w:tc>
              <w:tc>
                <w:tcPr/>
                <w:p>
                  <w:pPr>
                    <w:pStyle w:val="Compact"/>
                    <w:jc w:val="right"/>
                    <w:jc w:val="center"/>
                  </w:pPr>
                  <w:r>
                    <w:t xml:space="preserve">48</w:t>
                  </w:r>
                </w:p>
              </w:tc>
              <w:tc>
                <w:tcPr/>
                <w:p>
                  <w:pPr>
                    <w:pStyle w:val="Compact"/>
                    <w:jc w:val="right"/>
                    <w:jc w:val="center"/>
                  </w:pPr>
                  <w:r>
                    <w:t xml:space="preserve">3.73</w:t>
                  </w:r>
                </w:p>
              </w:tc>
              <w:tc>
                <w:tcPr/>
                <w:p>
                  <w:pPr>
                    <w:pStyle w:val="Compact"/>
                    <w:jc w:val="right"/>
                    <w:jc w:val="center"/>
                  </w:pPr>
                  <w:r>
                    <w:t xml:space="preserve">4.66</w:t>
                  </w:r>
                </w:p>
              </w:tc>
              <w:tc>
                <w:tcPr/>
                <w:p>
                  <w:pPr>
                    <w:pStyle w:val="Compact"/>
                    <w:jc w:val="right"/>
                    <w:jc w:val="center"/>
                  </w:pPr>
                  <w:r>
                    <w:t xml:space="preserve">141.09</w:t>
                  </w:r>
                </w:p>
              </w:tc>
              <w:tc>
                <w:tcPr/>
                <w:p>
                  <w:pPr>
                    <w:pStyle w:val="Compact"/>
                    <w:jc w:val="right"/>
                    <w:jc w:val="center"/>
                  </w:pPr>
                  <w:r>
                    <w:t xml:space="preserve">2.94</w:t>
                  </w:r>
                </w:p>
              </w:tc>
              <w:tc>
                <w:tcPr/>
                <w:p>
                  <w:pPr>
                    <w:pStyle w:val="Compact"/>
                    <w:jc w:val="right"/>
                    <w:jc w:val="center"/>
                  </w:pPr>
                  <w:r>
                    <w:t xml:space="preserve">51.45</w:t>
                  </w:r>
                </w:p>
              </w:tc>
            </w:tr>
            <w:tr>
              <w:tc>
                <w:tcPr/>
                <w:p>
                  <w:pPr>
                    <w:pStyle w:val="Compact"/>
                    <w:jc w:val="left"/>
                    <w:jc w:val="center"/>
                  </w:pPr>
                  <w:r>
                    <w:t xml:space="preserve">claude</w:t>
                  </w:r>
                </w:p>
              </w:tc>
              <w:tc>
                <w:tcPr/>
                <w:p>
                  <w:pPr>
                    <w:pStyle w:val="Compact"/>
                    <w:jc w:val="left"/>
                    <w:jc w:val="center"/>
                  </w:pPr>
                  <w:r>
                    <w:t xml:space="preserve">generation</w:t>
                  </w:r>
                </w:p>
              </w:tc>
              <w:tc>
                <w:tcPr/>
                <w:p>
                  <w:pPr>
                    <w:pStyle w:val="Compact"/>
                    <w:jc w:val="right"/>
                    <w:jc w:val="center"/>
                  </w:pPr>
                  <w:r>
                    <w:t xml:space="preserve">30</w:t>
                  </w:r>
                </w:p>
              </w:tc>
              <w:tc>
                <w:tcPr/>
                <w:p>
                  <w:pPr>
                    <w:pStyle w:val="Compact"/>
                    <w:jc w:val="right"/>
                    <w:jc w:val="center"/>
                  </w:pPr>
                  <w:r>
                    <w:t xml:space="preserve">2.84</w:t>
                  </w:r>
                </w:p>
              </w:tc>
              <w:tc>
                <w:tcPr/>
                <w:p>
                  <w:pPr>
                    <w:pStyle w:val="Compact"/>
                    <w:jc w:val="right"/>
                    <w:jc w:val="center"/>
                  </w:pPr>
                  <w:r>
                    <w:t xml:space="preserve">5.68</w:t>
                  </w:r>
                </w:p>
              </w:tc>
              <w:tc>
                <w:tcPr/>
                <w:p>
                  <w:pPr>
                    <w:pStyle w:val="Compact"/>
                    <w:jc w:val="right"/>
                    <w:jc w:val="center"/>
                  </w:pPr>
                  <w:r>
                    <w:t xml:space="preserve">15.81</w:t>
                  </w:r>
                </w:p>
              </w:tc>
              <w:tc>
                <w:tcPr/>
                <w:p>
                  <w:pPr>
                    <w:pStyle w:val="Compact"/>
                    <w:jc w:val="right"/>
                    <w:jc w:val="center"/>
                  </w:pPr>
                  <w:r>
                    <w:t xml:space="preserve">0.53</w:t>
                  </w:r>
                </w:p>
              </w:tc>
              <w:tc>
                <w:tcPr/>
                <w:p>
                  <w:pPr>
                    <w:pStyle w:val="Compact"/>
                    <w:jc w:val="right"/>
                    <w:jc w:val="center"/>
                  </w:pPr>
                  <w:r>
                    <w:t xml:space="preserve">27.11</w:t>
                  </w:r>
                </w:p>
              </w:tc>
            </w:tr>
            <w:tr>
              <w:tc>
                <w:tcPr/>
                <w:p>
                  <w:pPr>
                    <w:pStyle w:val="Compact"/>
                    <w:jc w:val="left"/>
                    <w:jc w:val="center"/>
                  </w:pPr>
                  <w:r>
                    <w:t xml:space="preserve">claude</w:t>
                  </w:r>
                </w:p>
              </w:tc>
              <w:tc>
                <w:tcPr/>
                <w:p>
                  <w:pPr>
                    <w:pStyle w:val="Compact"/>
                    <w:jc w:val="left"/>
                    <w:jc w:val="center"/>
                  </w:pPr>
                  <w:r>
                    <w:t xml:space="preserve">review</w:t>
                  </w:r>
                </w:p>
              </w:tc>
              <w:tc>
                <w:tcPr/>
                <w:p>
                  <w:pPr>
                    <w:pStyle w:val="Compact"/>
                    <w:jc w:val="right"/>
                    <w:jc w:val="center"/>
                  </w:pPr>
                  <w:r>
                    <w:t xml:space="preserve">48</w:t>
                  </w:r>
                </w:p>
              </w:tc>
              <w:tc>
                <w:tcPr/>
                <w:p>
                  <w:pPr>
                    <w:pStyle w:val="Compact"/>
                    <w:jc w:val="right"/>
                    <w:jc w:val="center"/>
                  </w:pPr>
                  <w:r>
                    <w:t xml:space="preserve">5.3</w:t>
                  </w:r>
                </w:p>
              </w:tc>
              <w:tc>
                <w:tcPr/>
                <w:p>
                  <w:pPr>
                    <w:pStyle w:val="Compact"/>
                    <w:jc w:val="right"/>
                    <w:jc w:val="center"/>
                  </w:pPr>
                  <w:r>
                    <w:t xml:space="preserve">6.63</w:t>
                  </w:r>
                </w:p>
              </w:tc>
              <w:tc>
                <w:tcPr/>
                <w:p>
                  <w:pPr>
                    <w:pStyle w:val="Compact"/>
                    <w:jc w:val="right"/>
                    <w:jc w:val="center"/>
                  </w:pPr>
                  <w:r>
                    <w:t xml:space="preserve">56.78</w:t>
                  </w:r>
                </w:p>
              </w:tc>
              <w:tc>
                <w:tcPr/>
                <w:p>
                  <w:pPr>
                    <w:pStyle w:val="Compact"/>
                    <w:jc w:val="right"/>
                    <w:jc w:val="center"/>
                  </w:pPr>
                  <w:r>
                    <w:t xml:space="preserve">1.18</w:t>
                  </w:r>
                </w:p>
              </w:tc>
              <w:tc>
                <w:tcPr/>
                <w:p>
                  <w:pPr>
                    <w:pStyle w:val="Compact"/>
                    <w:jc w:val="right"/>
                    <w:jc w:val="center"/>
                  </w:pPr>
                  <w:r>
                    <w:t xml:space="preserve">28.25</w:t>
                  </w:r>
                </w:p>
              </w:tc>
            </w:tr>
            <w:tr>
              <w:tc>
                <w:tcPr/>
                <w:p>
                  <w:pPr>
                    <w:pStyle w:val="Compact"/>
                    <w:jc w:val="left"/>
                    <w:jc w:val="center"/>
                  </w:pPr>
                  <w:r>
                    <w:t xml:space="preserve">codex</w:t>
                  </w:r>
                </w:p>
              </w:tc>
              <w:tc>
                <w:tcPr/>
                <w:p>
                  <w:pPr>
                    <w:pStyle w:val="Compact"/>
                    <w:jc w:val="left"/>
                    <w:jc w:val="center"/>
                  </w:pPr>
                  <w:r>
                    <w:t xml:space="preserve">generation</w:t>
                  </w:r>
                </w:p>
              </w:tc>
              <w:tc>
                <w:tcPr/>
                <w:p>
                  <w:pPr>
                    <w:pStyle w:val="Compact"/>
                    <w:jc w:val="right"/>
                    <w:jc w:val="center"/>
                  </w:pPr>
                  <w:r>
                    <w:t xml:space="preserve">30</w:t>
                  </w:r>
                </w:p>
              </w:tc>
              <w:tc>
                <w:tcPr/>
                <w:p>
                  <w:pPr>
                    <w:pStyle w:val="Compact"/>
                  </w:pPr>
                </w:p>
              </w:tc>
              <w:tc>
                <w:tcPr/>
                <w:p>
                  <w:pPr>
                    <w:pStyle w:val="Compact"/>
                  </w:pPr>
                </w:p>
              </w:tc>
              <w:tc>
                <w:tcPr/>
                <w:p>
                  <w:pPr>
                    <w:pStyle w:val="Compact"/>
                    <w:jc w:val="right"/>
                    <w:jc w:val="center"/>
                  </w:pPr>
                  <w:r>
                    <w:t xml:space="preserve">8.28</w:t>
                  </w:r>
                </w:p>
              </w:tc>
              <w:tc>
                <w:tcPr/>
                <w:p>
                  <w:pPr>
                    <w:pStyle w:val="Compact"/>
                    <w:jc w:val="right"/>
                    <w:jc w:val="center"/>
                  </w:pPr>
                  <w:r>
                    <w:t xml:space="preserve">0.28</w:t>
                  </w:r>
                </w:p>
              </w:tc>
              <w:tc>
                <w:tcPr/>
                <w:p>
                  <w:pPr>
                    <w:pStyle w:val="Compact"/>
                    <w:jc w:val="right"/>
                    <w:jc w:val="center"/>
                  </w:pPr>
                  <w:r>
                    <w:t xml:space="preserve">8.13</w:t>
                  </w:r>
                </w:p>
              </w:tc>
            </w:tr>
            <w:tr>
              <w:tc>
                <w:tcPr/>
                <w:p>
                  <w:pPr>
                    <w:pStyle w:val="Compact"/>
                    <w:jc w:val="left"/>
                    <w:jc w:val="center"/>
                  </w:pPr>
                  <w:r>
                    <w:t xml:space="preserve">codex</w:t>
                  </w:r>
                </w:p>
              </w:tc>
              <w:tc>
                <w:tcPr/>
                <w:p>
                  <w:pPr>
                    <w:pStyle w:val="Compact"/>
                    <w:jc w:val="left"/>
                    <w:jc w:val="center"/>
                  </w:pPr>
                  <w:r>
                    <w:t xml:space="preserve">review</w:t>
                  </w:r>
                </w:p>
              </w:tc>
              <w:tc>
                <w:tcPr/>
                <w:p>
                  <w:pPr>
                    <w:pStyle w:val="Compact"/>
                    <w:jc w:val="right"/>
                    <w:jc w:val="center"/>
                  </w:pPr>
                  <w:r>
                    <w:t xml:space="preserve">48</w:t>
                  </w:r>
                </w:p>
              </w:tc>
              <w:tc>
                <w:tcPr/>
                <w:p>
                  <w:pPr>
                    <w:pStyle w:val="Compact"/>
                  </w:pPr>
                </w:p>
              </w:tc>
              <w:tc>
                <w:tcPr/>
                <w:p>
                  <w:pPr>
                    <w:pStyle w:val="Compact"/>
                  </w:pPr>
                </w:p>
              </w:tc>
              <w:tc>
                <w:tcPr/>
                <w:p>
                  <w:pPr>
                    <w:pStyle w:val="Compact"/>
                    <w:jc w:val="right"/>
                    <w:jc w:val="center"/>
                  </w:pPr>
                  <w:r>
                    <w:t xml:space="preserve">65.42</w:t>
                  </w:r>
                </w:p>
              </w:tc>
              <w:tc>
                <w:tcPr/>
                <w:p>
                  <w:pPr>
                    <w:pStyle w:val="Compact"/>
                    <w:jc w:val="right"/>
                    <w:jc w:val="center"/>
                  </w:pPr>
                  <w:r>
                    <w:t xml:space="preserve">1.36</w:t>
                  </w:r>
                </w:p>
              </w:tc>
              <w:tc>
                <w:tcPr/>
                <w:p>
                  <w:pPr>
                    <w:pStyle w:val="Compact"/>
                    <w:jc w:val="right"/>
                    <w:jc w:val="center"/>
                  </w:pPr>
                  <w:r>
                    <w:t xml:space="preserve">13.28</w:t>
                  </w:r>
                </w:p>
              </w:tc>
            </w:tr>
            <w:tr>
              <w:tc>
                <w:tcPr/>
                <w:p>
                  <w:pPr>
                    <w:pStyle w:val="Compact"/>
                    <w:jc w:val="left"/>
                    <w:jc w:val="center"/>
                  </w:pPr>
                  <w:r>
                    <w:t xml:space="preserve">qwen</w:t>
                  </w:r>
                </w:p>
              </w:tc>
              <w:tc>
                <w:tcPr/>
                <w:p>
                  <w:pPr>
                    <w:pStyle w:val="Compact"/>
                    <w:jc w:val="left"/>
                    <w:jc w:val="center"/>
                  </w:pPr>
                  <w:r>
                    <w:t xml:space="preserve">generation</w:t>
                  </w:r>
                </w:p>
              </w:tc>
              <w:tc>
                <w:tcPr/>
                <w:p>
                  <w:pPr>
                    <w:pStyle w:val="Compact"/>
                    <w:jc w:val="right"/>
                    <w:jc w:val="center"/>
                  </w:pPr>
                  <w:r>
                    <w:t xml:space="preserve">30</w:t>
                  </w:r>
                </w:p>
              </w:tc>
              <w:tc>
                <w:tcPr/>
                <w:p>
                  <w:pPr>
                    <w:pStyle w:val="Compact"/>
                    <w:jc w:val="right"/>
                    <w:jc w:val="center"/>
                  </w:pPr>
                  <w:r>
                    <w:t xml:space="preserve">50.98</w:t>
                  </w:r>
                </w:p>
              </w:tc>
              <w:tc>
                <w:tcPr/>
                <w:p>
                  <w:pPr>
                    <w:pStyle w:val="Compact"/>
                    <w:jc w:val="right"/>
                    <w:jc w:val="center"/>
                  </w:pPr>
                  <w:r>
                    <w:t xml:space="preserve">101.96</w:t>
                  </w:r>
                </w:p>
              </w:tc>
              <w:tc>
                <w:tcPr/>
                <w:p>
                  <w:pPr>
                    <w:pStyle w:val="Compact"/>
                    <w:jc w:val="right"/>
                    <w:jc w:val="center"/>
                  </w:pPr>
                  <w:r>
                    <w:t xml:space="preserve">709.11</w:t>
                  </w:r>
                </w:p>
              </w:tc>
              <w:tc>
                <w:tcPr/>
                <w:p>
                  <w:pPr>
                    <w:pStyle w:val="Compact"/>
                    <w:jc w:val="right"/>
                    <w:jc w:val="center"/>
                  </w:pPr>
                  <w:r>
                    <w:t xml:space="preserve">23.64</w:t>
                  </w:r>
                </w:p>
              </w:tc>
              <w:tc>
                <w:tcPr/>
                <w:p>
                  <w:pPr>
                    <w:pStyle w:val="Compact"/>
                    <w:jc w:val="right"/>
                    <w:jc w:val="center"/>
                  </w:pPr>
                  <w:r>
                    <w:t xml:space="preserve">233.91</w:t>
                  </w:r>
                </w:p>
              </w:tc>
            </w:tr>
            <w:tr>
              <w:tc>
                <w:tcPr/>
                <w:p>
                  <w:pPr>
                    <w:pStyle w:val="Compact"/>
                    <w:jc w:val="left"/>
                    <w:jc w:val="center"/>
                  </w:pPr>
                  <w:r>
                    <w:t xml:space="preserve">qwen</w:t>
                  </w:r>
                </w:p>
              </w:tc>
              <w:tc>
                <w:tcPr/>
                <w:p>
                  <w:pPr>
                    <w:pStyle w:val="Compact"/>
                    <w:jc w:val="left"/>
                    <w:jc w:val="center"/>
                  </w:pPr>
                  <w:r>
                    <w:t xml:space="preserve">review</w:t>
                  </w:r>
                </w:p>
              </w:tc>
              <w:tc>
                <w:tcPr/>
                <w:p>
                  <w:pPr>
                    <w:pStyle w:val="Compact"/>
                    <w:jc w:val="right"/>
                    <w:jc w:val="center"/>
                  </w:pPr>
                  <w:r>
                    <w:t xml:space="preserve">48</w:t>
                  </w:r>
                </w:p>
              </w:tc>
              <w:tc>
                <w:tcPr/>
                <w:p>
                  <w:pPr>
                    <w:pStyle w:val="Compact"/>
                    <w:jc w:val="right"/>
                    <w:jc w:val="center"/>
                  </w:pPr>
                  <w:r>
                    <w:t xml:space="preserve">34.53</w:t>
                  </w:r>
                </w:p>
              </w:tc>
              <w:tc>
                <w:tcPr/>
                <w:p>
                  <w:pPr>
                    <w:pStyle w:val="Compact"/>
                    <w:jc w:val="right"/>
                    <w:jc w:val="center"/>
                  </w:pPr>
                  <w:r>
                    <w:t xml:space="preserve">43.17</w:t>
                  </w:r>
                </w:p>
              </w:tc>
              <w:tc>
                <w:tcPr/>
                <w:p>
                  <w:pPr>
                    <w:pStyle w:val="Compact"/>
                    <w:jc w:val="right"/>
                    <w:jc w:val="center"/>
                  </w:pPr>
                  <w:r>
                    <w:t xml:space="preserve">402.96</w:t>
                  </w:r>
                </w:p>
              </w:tc>
              <w:tc>
                <w:tcPr/>
                <w:p>
                  <w:pPr>
                    <w:pStyle w:val="Compact"/>
                    <w:jc w:val="right"/>
                    <w:jc w:val="center"/>
                  </w:pPr>
                  <w:r>
                    <w:t xml:space="preserve">8.39</w:t>
                  </w:r>
                </w:p>
              </w:tc>
              <w:tc>
                <w:tcPr/>
                <w:p>
                  <w:pPr>
                    <w:pStyle w:val="Compact"/>
                    <w:jc w:val="right"/>
                    <w:jc w:val="center"/>
                  </w:pPr>
                  <w:r>
                    <w:t xml:space="preserve">98.67</w:t>
                  </w:r>
                </w:p>
              </w:tc>
            </w:tr>
          </w:tbl>
          <w:bookmarkEnd w:id="17"/>
          <w:p/>
        </w:tc>
      </w:tr>
    </w:tbl>
    <w:p>
      <w:pPr>
        <w:pStyle w:val="BodyText"/>
      </w:pPr>
      <w:hyperlink w:anchor="tbl-run-headline">
        <w:r>
          <w:rPr>
            <w:rStyle w:val="Hyperlink"/>
          </w:rPr>
          <w:t xml:space="preserve">Table 3</w:t>
        </w:r>
      </w:hyperlink>
      <w:r>
        <w:t xml:space="preserve"> </w:t>
      </w:r>
      <w:r>
        <w:t xml:space="preserve">shows Qwen with the largest reported totals for both stages: 50.98 generation hours and 709.11 million processed tokens, then 34.53 review hours and 402.96 million processed tokens. Codex reported 8.28 million processed tokens for generation and 65.42 million for review, but its total hours and mean minutes were not reported.</w:t>
      </w:r>
    </w:p>
    <w:bookmarkEnd w:id="18"/>
    <w:bookmarkStart w:id="35" w:name="sec-run-generation"/>
    <w:p>
      <w:pPr>
        <w:pStyle w:val="Heading2"/>
      </w:pPr>
      <w:r>
        <w:t xml:space="preserve">Generation</w:t>
      </w:r>
    </w:p>
    <w:tbl>
      <w:tblPr>
        <w:tblStyle w:val="Table"/>
        <w:tblW w:type="pct" w:w="5000"/>
        <w:tblLayout w:type="fixed"/>
        <w:tblLook w:firstRow="0" w:lastRow="0" w:firstColumn="0" w:lastColumn="0" w:noHBand="0" w:noVBand="0" w:val="0000"/>
      </w:tblPr>
      <w:tblGrid>
        <w:gridCol w:w="7920"/>
      </w:tblGrid>
      <w:tr>
        <w:tc>
          <w:tcPr/>
          <w:bookmarkStart w:id="22" w:name="fig-run-gen-time"/>
          <w:p>
            <w:pPr>
              <w:pStyle w:val="Compact"/>
              <w:jc w:val="center"/>
            </w:pPr>
            <w:r>
              <w:drawing>
                <wp:inline>
                  <wp:extent cx="5334000" cy="2642326"/>
                  <wp:effectExtent b="0" l="0" r="0" t="0"/>
                  <wp:docPr descr="" title="" id="20" name="Picture"/>
                  <a:graphic>
                    <a:graphicData uri="http://schemas.openxmlformats.org/drawingml/2006/picture">
                      <pic:pic>
                        <pic:nvPicPr>
                          <pic:cNvPr descr="final_report_run_cost_files/figure-docx/fig-run-gen-time-output-1.png" id="21" name="Picture"/>
                          <pic:cNvPicPr>
                            <a:picLocks noChangeArrowheads="1" noChangeAspect="1"/>
                          </pic:cNvPicPr>
                        </pic:nvPicPr>
                        <pic:blipFill>
                          <a:blip r:embed="rId19"/>
                          <a:stretch>
                            <a:fillRect/>
                          </a:stretch>
                        </pic:blipFill>
                        <pic:spPr bwMode="auto">
                          <a:xfrm>
                            <a:off x="0" y="0"/>
                            <a:ext cx="5334000" cy="2642326"/>
                          </a:xfrm>
                          <a:prstGeom prst="rect">
                            <a:avLst/>
                          </a:prstGeom>
                          <a:noFill/>
                          <a:ln w="9525">
                            <a:noFill/>
                            <a:headEnd/>
                            <a:tailEnd/>
                          </a:ln>
                        </pic:spPr>
                      </pic:pic>
                    </a:graphicData>
                  </a:graphic>
                </wp:inline>
              </w:drawing>
            </w:r>
          </w:p>
          <w:p>
            <w:pPr>
              <w:jc w:val="center"/>
            </w:pPr>
            <w:pPr>
              <w:jc w:val="left"/>
              <w:spacing w:before="200"/>
              <w:pStyle w:val="ImageCaption"/>
            </w:pPr>
            <w:r>
              <w:t xml:space="preserve">Figure 1: Mean minutes per program by generator and condition · All generation runs; Codex records no time</w:t>
            </w:r>
          </w:p>
          <w:bookmarkEnd w:id="22"/>
        </w:tc>
      </w:tr>
    </w:tbl>
    <w:p>
      <w:pPr>
        <w:pStyle w:val="BodyText"/>
      </w:pPr>
      <w:hyperlink w:anchor="fig-run-gen-time">
        <w:r>
          <w:rPr>
            <w:rStyle w:val="Hyperlink"/>
          </w:rPr>
          <w:t xml:space="preserve">Figure 1</w:t>
        </w:r>
      </w:hyperlink>
      <w:r>
        <w:t xml:space="preserve"> </w:t>
      </w:r>
      <w:r>
        <w:t xml:space="preserve">shows Qwen taking much longer per program than Antigravity or Claude in every plotted condition. Mean time rises from Basic through Security-aware to Security-informed for each timed generator, with the Security-informed increase especially pronounced for Qwen; Codex is absent because it did not report time.</w:t>
      </w:r>
    </w:p>
    <w:tbl>
      <w:tblPr>
        <w:tblStyle w:val="Table"/>
        <w:tblW w:type="pct" w:w="5000"/>
        <w:tblLayout w:type="fixed"/>
        <w:tblLook w:firstRow="0" w:lastRow="0" w:firstColumn="0" w:lastColumn="0" w:noHBand="0" w:noVBand="0" w:val="0000"/>
      </w:tblPr>
      <w:tblGrid>
        <w:gridCol w:w="7920"/>
      </w:tblGrid>
      <w:tr>
        <w:tc>
          <w:tcPr/>
          <w:bookmarkStart w:id="26" w:name="fig-run-gen-tokens"/>
          <w:p>
            <w:pPr>
              <w:pStyle w:val="Compact"/>
              <w:jc w:val="center"/>
            </w:pPr>
            <w:r>
              <w:drawing>
                <wp:inline>
                  <wp:extent cx="5334000" cy="2642326"/>
                  <wp:effectExtent b="0" l="0" r="0" t="0"/>
                  <wp:docPr descr="" title="" id="24" name="Picture"/>
                  <a:graphic>
                    <a:graphicData uri="http://schemas.openxmlformats.org/drawingml/2006/picture">
                      <pic:pic>
                        <pic:nvPicPr>
                          <pic:cNvPr descr="final_report_run_cost_files/figure-docx/fig-run-gen-tokens-output-1.png" id="25" name="Picture"/>
                          <pic:cNvPicPr>
                            <a:picLocks noChangeArrowheads="1" noChangeAspect="1"/>
                          </pic:cNvPicPr>
                        </pic:nvPicPr>
                        <pic:blipFill>
                          <a:blip r:embed="rId23"/>
                          <a:stretch>
                            <a:fillRect/>
                          </a:stretch>
                        </pic:blipFill>
                        <pic:spPr bwMode="auto">
                          <a:xfrm>
                            <a:off x="0" y="0"/>
                            <a:ext cx="5334000" cy="264232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Mean tokens processed per program by generator and condition · All generation runs</w:t>
            </w:r>
          </w:p>
          <w:bookmarkEnd w:id="26"/>
        </w:tc>
      </w:tr>
    </w:tbl>
    <w:p>
      <w:pPr>
        <w:pStyle w:val="BodyText"/>
      </w:pPr>
      <w:hyperlink w:anchor="fig-run-gen-tokens">
        <w:r>
          <w:rPr>
            <w:rStyle w:val="Hyperlink"/>
          </w:rPr>
          <w:t xml:space="preserve">Figure 2</w:t>
        </w:r>
      </w:hyperlink>
      <w:r>
        <w:t xml:space="preserve"> </w:t>
      </w:r>
      <w:r>
        <w:t xml:space="preserve">shows Qwen processing the most tokens per program in every condition, followed by Antigravity, Claude and Codex. For every generator, Security-informed is the highest-token condition and Basic is the lowest.</w:t>
      </w:r>
    </w:p>
    <w:tbl>
      <w:tblPr>
        <w:tblStyle w:val="Table"/>
        <w:tblW w:type="pct" w:w="5000"/>
        <w:tblLayout w:type="fixed"/>
        <w:tblLook w:firstRow="0" w:lastRow="0" w:firstColumn="0" w:lastColumn="0" w:noHBand="0" w:noVBand="0" w:val="0000"/>
      </w:tblPr>
      <w:tblGrid>
        <w:gridCol w:w="7920"/>
      </w:tblGrid>
      <w:tr>
        <w:tc>
          <w:tcPr/>
          <w:bookmarkStart w:id="30" w:name="fig-run-gen-task-time"/>
          <w:p>
            <w:pPr>
              <w:pStyle w:val="Compact"/>
              <w:jc w:val="center"/>
            </w:pPr>
            <w:r>
              <w:drawing>
                <wp:inline>
                  <wp:extent cx="5334000" cy="1848512"/>
                  <wp:effectExtent b="0" l="0" r="0" t="0"/>
                  <wp:docPr descr="" title="" id="28" name="Picture"/>
                  <a:graphic>
                    <a:graphicData uri="http://schemas.openxmlformats.org/drawingml/2006/picture">
                      <pic:pic>
                        <pic:nvPicPr>
                          <pic:cNvPr descr="final_report_run_cost_files/figure-docx/fig-run-gen-task-time-output-1.png" id="29" name="Picture"/>
                          <pic:cNvPicPr>
                            <a:picLocks noChangeArrowheads="1" noChangeAspect="1"/>
                          </pic:cNvPicPr>
                        </pic:nvPicPr>
                        <pic:blipFill>
                          <a:blip r:embed="rId27"/>
                          <a:stretch>
                            <a:fillRect/>
                          </a:stretch>
                        </pic:blipFill>
                        <pic:spPr bwMode="auto">
                          <a:xfrm>
                            <a:off x="0" y="0"/>
                            <a:ext cx="5334000" cy="1848512"/>
                          </a:xfrm>
                          <a:prstGeom prst="rect">
                            <a:avLst/>
                          </a:prstGeom>
                          <a:noFill/>
                          <a:ln w="9525">
                            <a:noFill/>
                            <a:headEnd/>
                            <a:tailEnd/>
                          </a:ln>
                        </pic:spPr>
                      </pic:pic>
                    </a:graphicData>
                  </a:graphic>
                </wp:inline>
              </w:drawing>
            </w:r>
          </w:p>
          <w:p>
            <w:pPr>
              <w:jc w:val="center"/>
            </w:pPr>
            <w:pPr>
              <w:jc w:val="left"/>
              <w:spacing w:before="200"/>
              <w:pStyle w:val="ImageCaption"/>
            </w:pPr>
            <w:r>
              <w:t xml:space="preserve">Figure 3: Mean minutes per program by task and generator · All generation runs; Codex records no time</w:t>
            </w:r>
          </w:p>
          <w:bookmarkEnd w:id="30"/>
        </w:tc>
      </w:tr>
    </w:tbl>
    <w:p>
      <w:pPr>
        <w:pStyle w:val="BodyText"/>
      </w:pPr>
      <w:r>
        <w:t xml:space="preserve">Across the task panels in</w:t>
      </w:r>
      <w:r>
        <w:t xml:space="preserve"> </w:t>
      </w:r>
      <w:hyperlink w:anchor="fig-run-gen-task-time">
        <w:r>
          <w:rPr>
            <w:rStyle w:val="Hyperlink"/>
          </w:rPr>
          <w:t xml:space="preserve">Figure 3</w:t>
        </w:r>
      </w:hyperlink>
      <w:r>
        <w:t xml:space="preserve">, Qwen takes longer than Antigravity and Claude for every task and condition. The largest times cluster in Qwen’s Security-informed panel, particularly for Tasks 4 and 5, while Antigravity and Claude remain much lower across tasks; Codex is absent because it did not report time.</w:t>
      </w:r>
    </w:p>
    <w:tbl>
      <w:tblPr>
        <w:tblStyle w:val="Table"/>
        <w:tblW w:type="pct" w:w="5000"/>
        <w:tblLayout w:type="fixed"/>
        <w:tblLook w:firstRow="0" w:lastRow="0" w:firstColumn="0" w:lastColumn="0" w:noHBand="0" w:noVBand="0" w:val="0000"/>
      </w:tblPr>
      <w:tblGrid>
        <w:gridCol w:w="7920"/>
      </w:tblGrid>
      <w:tr>
        <w:tc>
          <w:tcPr/>
          <w:bookmarkStart w:id="34" w:name="fig-run-gen-task-tokens"/>
          <w:p>
            <w:pPr>
              <w:pStyle w:val="Compact"/>
              <w:jc w:val="center"/>
            </w:pPr>
            <w:r>
              <w:drawing>
                <wp:inline>
                  <wp:extent cx="5334000" cy="1848512"/>
                  <wp:effectExtent b="0" l="0" r="0" t="0"/>
                  <wp:docPr descr="" title="" id="32" name="Picture"/>
                  <a:graphic>
                    <a:graphicData uri="http://schemas.openxmlformats.org/drawingml/2006/picture">
                      <pic:pic>
                        <pic:nvPicPr>
                          <pic:cNvPr descr="final_report_run_cost_files/figure-docx/fig-run-gen-task-tokens-output-1.png" id="33" name="Picture"/>
                          <pic:cNvPicPr>
                            <a:picLocks noChangeArrowheads="1" noChangeAspect="1"/>
                          </pic:cNvPicPr>
                        </pic:nvPicPr>
                        <pic:blipFill>
                          <a:blip r:embed="rId31"/>
                          <a:stretch>
                            <a:fillRect/>
                          </a:stretch>
                        </pic:blipFill>
                        <pic:spPr bwMode="auto">
                          <a:xfrm>
                            <a:off x="0" y="0"/>
                            <a:ext cx="5334000" cy="1848512"/>
                          </a:xfrm>
                          <a:prstGeom prst="rect">
                            <a:avLst/>
                          </a:prstGeom>
                          <a:noFill/>
                          <a:ln w="9525">
                            <a:noFill/>
                            <a:headEnd/>
                            <a:tailEnd/>
                          </a:ln>
                        </pic:spPr>
                      </pic:pic>
                    </a:graphicData>
                  </a:graphic>
                </wp:inline>
              </w:drawing>
            </w:r>
          </w:p>
          <w:p>
            <w:pPr>
              <w:jc w:val="center"/>
            </w:pPr>
            <w:pPr>
              <w:jc w:val="left"/>
              <w:spacing w:before="200"/>
              <w:pStyle w:val="ImageCaption"/>
            </w:pPr>
            <w:r>
              <w:t xml:space="preserve">Figure 4: Mean tokens processed per program by task and generator · All generation runs</w:t>
            </w:r>
          </w:p>
          <w:bookmarkEnd w:id="34"/>
        </w:tc>
      </w:tr>
    </w:tbl>
    <w:p>
      <w:pPr>
        <w:pStyle w:val="BodyText"/>
      </w:pPr>
      <w:hyperlink w:anchor="fig-run-gen-task-tokens">
        <w:r>
          <w:rPr>
            <w:rStyle w:val="Hyperlink"/>
          </w:rPr>
          <w:t xml:space="preserve">Figure 4</w:t>
        </w:r>
      </w:hyperlink>
      <w:r>
        <w:t xml:space="preserve"> </w:t>
      </w:r>
      <w:r>
        <w:t xml:space="preserve">shows Qwen as the highest-token generator for every task and condition. Its Security-informed task values dominate the grid, while Antigravity, Claude and Codex also generally rise in that condition but remain well below Qwen.</w:t>
      </w:r>
    </w:p>
    <w:bookmarkEnd w:id="35"/>
    <w:bookmarkStart w:id="48" w:name="sec-run-review"/>
    <w:p>
      <w:pPr>
        <w:pStyle w:val="Heading2"/>
      </w:pPr>
      <w:r>
        <w:t xml:space="preserve">Review</w:t>
      </w:r>
    </w:p>
    <w:tbl>
      <w:tblPr>
        <w:tblStyle w:val="Table"/>
        <w:tblW w:type="pct" w:w="5000"/>
        <w:tblLayout w:type="fixed"/>
        <w:tblLook w:firstRow="0" w:lastRow="0" w:firstColumn="0" w:lastColumn="0" w:noHBand="0" w:noVBand="0" w:val="0000"/>
      </w:tblPr>
      <w:tblGrid>
        <w:gridCol w:w="7920"/>
      </w:tblGrid>
      <w:tr>
        <w:tc>
          <w:tcPr/>
          <w:bookmarkStart w:id="39" w:name="fig-run-review-time"/>
          <w:p>
            <w:pPr>
              <w:pStyle w:val="Compact"/>
              <w:jc w:val="center"/>
            </w:pPr>
            <w:r>
              <w:drawing>
                <wp:inline>
                  <wp:extent cx="5334000" cy="2642326"/>
                  <wp:effectExtent b="0" l="0" r="0" t="0"/>
                  <wp:docPr descr="" title="" id="37" name="Picture"/>
                  <a:graphic>
                    <a:graphicData uri="http://schemas.openxmlformats.org/drawingml/2006/picture">
                      <pic:pic>
                        <pic:nvPicPr>
                          <pic:cNvPr descr="final_report_run_cost_files/figure-docx/fig-run-review-time-output-1.png" id="38" name="Picture"/>
                          <pic:cNvPicPr>
                            <a:picLocks noChangeArrowheads="1" noChangeAspect="1"/>
                          </pic:cNvPicPr>
                        </pic:nvPicPr>
                        <pic:blipFill>
                          <a:blip r:embed="rId36"/>
                          <a:stretch>
                            <a:fillRect/>
                          </a:stretch>
                        </pic:blipFill>
                        <pic:spPr bwMode="auto">
                          <a:xfrm>
                            <a:off x="0" y="0"/>
                            <a:ext cx="5334000" cy="2642326"/>
                          </a:xfrm>
                          <a:prstGeom prst="rect">
                            <a:avLst/>
                          </a:prstGeom>
                          <a:noFill/>
                          <a:ln w="9525">
                            <a:noFill/>
                            <a:headEnd/>
                            <a:tailEnd/>
                          </a:ln>
                        </pic:spPr>
                      </pic:pic>
                    </a:graphicData>
                  </a:graphic>
                </wp:inline>
              </w:drawing>
            </w:r>
          </w:p>
          <w:p>
            <w:pPr>
              <w:jc w:val="center"/>
            </w:pPr>
            <w:pPr>
              <w:jc w:val="left"/>
              <w:spacing w:before="200"/>
              <w:pStyle w:val="ImageCaption"/>
            </w:pPr>
            <w:r>
              <w:t xml:space="preserve">Figure 5: Mean minutes per self-review by reviewer and condition · All conditions, self-review; Codex records no time</w:t>
            </w:r>
          </w:p>
          <w:bookmarkEnd w:id="39"/>
        </w:tc>
      </w:tr>
    </w:tbl>
    <w:p>
      <w:pPr>
        <w:pStyle w:val="BodyText"/>
      </w:pPr>
      <w:hyperlink w:anchor="fig-run-review-time">
        <w:r>
          <w:rPr>
            <w:rStyle w:val="Hyperlink"/>
          </w:rPr>
          <w:t xml:space="preserve">Figure 5</w:t>
        </w:r>
      </w:hyperlink>
      <w:r>
        <w:t xml:space="preserve"> </w:t>
      </w:r>
      <w:r>
        <w:t xml:space="preserve">shows Qwen self-reviews taking substantially longer than Antigravity or Claude self-reviews in all three conditions. Antigravity and Claude are highest in Security-informed, whereas Qwen decreases from Basic to Security-aware to Security-informed; Codex is absent because it did not report time.</w:t>
      </w:r>
    </w:p>
    <w:tbl>
      <w:tblPr>
        <w:tblStyle w:val="Table"/>
        <w:tblW w:type="pct" w:w="5000"/>
        <w:tblLayout w:type="fixed"/>
        <w:tblLook w:firstRow="0" w:lastRow="0" w:firstColumn="0" w:lastColumn="0" w:noHBand="0" w:noVBand="0" w:val="0000"/>
      </w:tblPr>
      <w:tblGrid>
        <w:gridCol w:w="7920"/>
      </w:tblGrid>
      <w:tr>
        <w:tc>
          <w:tcPr/>
          <w:bookmarkStart w:id="43" w:name="fig-run-review-tokens"/>
          <w:p>
            <w:pPr>
              <w:pStyle w:val="Compact"/>
              <w:jc w:val="center"/>
            </w:pPr>
            <w:r>
              <w:drawing>
                <wp:inline>
                  <wp:extent cx="5334000" cy="2642326"/>
                  <wp:effectExtent b="0" l="0" r="0" t="0"/>
                  <wp:docPr descr="" title="" id="41" name="Picture"/>
                  <a:graphic>
                    <a:graphicData uri="http://schemas.openxmlformats.org/drawingml/2006/picture">
                      <pic:pic>
                        <pic:nvPicPr>
                          <pic:cNvPr descr="final_report_run_cost_files/figure-docx/fig-run-review-tokens-output-1.png" id="42" name="Picture"/>
                          <pic:cNvPicPr>
                            <a:picLocks noChangeArrowheads="1" noChangeAspect="1"/>
                          </pic:cNvPicPr>
                        </pic:nvPicPr>
                        <pic:blipFill>
                          <a:blip r:embed="rId40"/>
                          <a:stretch>
                            <a:fillRect/>
                          </a:stretch>
                        </pic:blipFill>
                        <pic:spPr bwMode="auto">
                          <a:xfrm>
                            <a:off x="0" y="0"/>
                            <a:ext cx="5334000" cy="2642326"/>
                          </a:xfrm>
                          <a:prstGeom prst="rect">
                            <a:avLst/>
                          </a:prstGeom>
                          <a:noFill/>
                          <a:ln w="9525">
                            <a:noFill/>
                            <a:headEnd/>
                            <a:tailEnd/>
                          </a:ln>
                        </pic:spPr>
                      </pic:pic>
                    </a:graphicData>
                  </a:graphic>
                </wp:inline>
              </w:drawing>
            </w:r>
          </w:p>
          <w:p>
            <w:pPr>
              <w:jc w:val="center"/>
            </w:pPr>
            <w:pPr>
              <w:jc w:val="left"/>
              <w:spacing w:before="200"/>
              <w:pStyle w:val="ImageCaption"/>
            </w:pPr>
            <w:r>
              <w:t xml:space="preserve">Figure 6: Mean tokens processed per self-review by reviewer and condition · All conditions, self-review</w:t>
            </w:r>
          </w:p>
          <w:bookmarkEnd w:id="43"/>
        </w:tc>
      </w:tr>
    </w:tbl>
    <w:p>
      <w:pPr>
        <w:pStyle w:val="BodyText"/>
      </w:pPr>
      <w:hyperlink w:anchor="fig-run-review-tokens">
        <w:r>
          <w:rPr>
            <w:rStyle w:val="Hyperlink"/>
          </w:rPr>
          <w:t xml:space="preserve">Figure 6</w:t>
        </w:r>
      </w:hyperlink>
      <w:r>
        <w:t xml:space="preserve"> </w:t>
      </w:r>
      <w:r>
        <w:t xml:space="preserve">shows Qwen processing the most tokens per self-review in each condition. Security-informed is the highest condition for Antigravity, Claude and Codex, while Qwen is highest in Security-aware and lowest in Security-informed.</w:t>
      </w:r>
    </w:p>
    <w:tbl>
      <w:tblPr>
        <w:tblStyle w:val="Table"/>
        <w:tblW w:type="pct" w:w="5000"/>
        <w:tblLayout w:type="fixed"/>
        <w:tblLook w:firstRow="0" w:lastRow="0" w:firstColumn="0" w:lastColumn="0" w:noHBand="0" w:noVBand="0" w:val="0000"/>
      </w:tblPr>
      <w:tblGrid>
        <w:gridCol w:w="7920"/>
      </w:tblGrid>
      <w:tr>
        <w:tc>
          <w:tcPr/>
          <w:bookmarkStart w:id="47" w:name="fig-run-review-matrix"/>
          <w:p>
            <w:pPr>
              <w:pStyle w:val="Compact"/>
              <w:jc w:val="center"/>
            </w:pPr>
            <w:r>
              <w:drawing>
                <wp:inline>
                  <wp:extent cx="5334000" cy="2219379"/>
                  <wp:effectExtent b="0" l="0" r="0" t="0"/>
                  <wp:docPr descr="" title="" id="45" name="Picture"/>
                  <a:graphic>
                    <a:graphicData uri="http://schemas.openxmlformats.org/drawingml/2006/picture">
                      <pic:pic>
                        <pic:nvPicPr>
                          <pic:cNvPr descr="final_report_run_cost_files/figure-docx/fig-run-review-matrix-output-1.png" id="46" name="Picture"/>
                          <pic:cNvPicPr>
                            <a:picLocks noChangeArrowheads="1" noChangeAspect="1"/>
                          </pic:cNvPicPr>
                        </pic:nvPicPr>
                        <pic:blipFill>
                          <a:blip r:embed="rId44"/>
                          <a:stretch>
                            <a:fillRect/>
                          </a:stretch>
                        </pic:blipFill>
                        <pic:spPr bwMode="auto">
                          <a:xfrm>
                            <a:off x="0" y="0"/>
                            <a:ext cx="5334000" cy="2219379"/>
                          </a:xfrm>
                          <a:prstGeom prst="rect">
                            <a:avLst/>
                          </a:prstGeom>
                          <a:noFill/>
                          <a:ln w="9525">
                            <a:noFill/>
                            <a:headEnd/>
                            <a:tailEnd/>
                          </a:ln>
                        </pic:spPr>
                      </pic:pic>
                    </a:graphicData>
                  </a:graphic>
                </wp:inline>
              </w:drawing>
            </w:r>
          </w:p>
          <w:p>
            <w:pPr>
              <w:jc w:val="center"/>
            </w:pPr>
            <w:pPr>
              <w:jc w:val="left"/>
              <w:spacing w:before="200"/>
              <w:pStyle w:val="ImageCaption"/>
            </w:pPr>
            <w:r>
              <w:t xml:space="preserve">Figure 7: Mean tokens per review, reviewer × generator · Security-informed, all four reviewers</w:t>
            </w:r>
          </w:p>
          <w:bookmarkEnd w:id="47"/>
        </w:tc>
      </w:tr>
    </w:tbl>
    <w:p>
      <w:pPr>
        <w:pStyle w:val="BodyText"/>
      </w:pPr>
      <w:r>
        <w:t xml:space="preserve">In</w:t>
      </w:r>
      <w:r>
        <w:t xml:space="preserve"> </w:t>
      </w:r>
      <w:hyperlink w:anchor="fig-run-review-matrix">
        <w:r>
          <w:rPr>
            <w:rStyle w:val="Hyperlink"/>
          </w:rPr>
          <w:t xml:space="preserve">Figure 7</w:t>
        </w:r>
      </w:hyperlink>
      <w:r>
        <w:t xml:space="preserve">, Qwen is the highest-token processor for programs from every generator, and Qwen-generated programs require the most processed tokens within every reviewer row. Generated-token levels vary separately: Qwen’s reviews have the broadest spread across generators, while Antigravity’s are comparatively even.</w:t>
      </w:r>
    </w:p>
    <w:bookmarkEnd w:id="48"/>
    <w:bookmarkStart w:id="50" w:name="sec-run-sonnet"/>
    <w:p>
      <w:pPr>
        <w:pStyle w:val="Heading2"/>
      </w:pPr>
      <w:r>
        <w:t xml:space="preserve">Claude at maximum effort in the pilot</w:t>
      </w:r>
    </w:p>
    <w:p>
      <w:pPr>
        <w:pStyle w:val="FirstParagraph"/>
      </w:pPr>
      <w:r>
        <w:t xml:space="preserve">This section isolates the recovered Claude Sonnet 5 pilot generation run at max effort. The table compares it with Claude Opus 5 at medium on the same task and with Opus’s mean across 12 Basic runs, covering minutes, output and thinking tokens, processed tokens and turns.</w:t>
      </w:r>
    </w:p>
    <w:tbl>
      <w:tblPr>
        <w:tblStyle w:val="Table"/>
        <w:tblW w:type="pct" w:w="5000"/>
        <w:tblLayout w:type="fixed"/>
        <w:tblLook w:firstRow="0" w:lastRow="0" w:firstColumn="0" w:lastColumn="0" w:noHBand="0" w:noVBand="0" w:val="0000"/>
      </w:tblPr>
      <w:tblGrid>
        <w:gridCol w:w="7920"/>
      </w:tblGrid>
      <w:tr>
        <w:tc>
          <w:tcPr/>
          <w:bookmarkStart w:id="49" w:name="tbl-run-sonnet"/>
          <w:p>
            <w:pPr>
              <w:jc w:val="center"/>
            </w:pPr>
            <w:pPr>
              <w:jc w:val="left"/>
              <w:spacing w:before="200"/>
              <w:pStyle w:val="ImageCaption"/>
            </w:pPr>
            <w:r>
              <w:t xml:space="preserve">Table 4: Claude Sonnet 5 at max effort (recovered pilot run) against Claude Opus 5 at medium · Task 1 Basic, generation; Opus mean over its 12 Basic runs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measure</w:t>
                  </w:r>
                </w:p>
              </w:tc>
              <w:tc>
                <w:tcPr/>
                <w:p>
                  <w:pPr>
                    <w:pStyle w:val="Compact"/>
                    <w:jc w:val="right"/>
                    <w:jc w:val="center"/>
                  </w:pPr>
                  <w:r>
                    <w:t xml:space="preserve">Sonnet 5 max, pilot</w:t>
                  </w:r>
                </w:p>
              </w:tc>
              <w:tc>
                <w:tcPr/>
                <w:p>
                  <w:pPr>
                    <w:pStyle w:val="Compact"/>
                    <w:jc w:val="right"/>
                    <w:jc w:val="center"/>
                  </w:pPr>
                  <w:r>
                    <w:t xml:space="preserve">Opus 5 medium, same task</w:t>
                  </w:r>
                </w:p>
              </w:tc>
              <w:tc>
                <w:tcPr/>
                <w:p>
                  <w:pPr>
                    <w:pStyle w:val="Compact"/>
                    <w:jc w:val="right"/>
                    <w:jc w:val="center"/>
                  </w:pPr>
                  <w:r>
                    <w:t xml:space="preserve">Sonnet / Opus</w:t>
                  </w:r>
                </w:p>
              </w:tc>
              <w:tc>
                <w:tcPr/>
                <w:p>
                  <w:pPr>
                    <w:pStyle w:val="Compact"/>
                    <w:jc w:val="right"/>
                    <w:jc w:val="center"/>
                  </w:pPr>
                  <w:r>
                    <w:t xml:space="preserve">Opus 5 medium, mean of 12 Basic runs</w:t>
                  </w:r>
                </w:p>
              </w:tc>
            </w:tr>
            <w:tr>
              <w:tc>
                <w:tcPr/>
                <w:p>
                  <w:pPr>
                    <w:pStyle w:val="Compact"/>
                    <w:jc w:val="left"/>
                    <w:jc w:val="center"/>
                  </w:pPr>
                  <w:r>
                    <w:t xml:space="preserve">minutes</w:t>
                  </w:r>
                </w:p>
              </w:tc>
              <w:tc>
                <w:tcPr/>
                <w:p>
                  <w:pPr>
                    <w:pStyle w:val="Compact"/>
                    <w:jc w:val="right"/>
                    <w:jc w:val="center"/>
                  </w:pPr>
                  <w:r>
                    <w:t xml:space="preserve">30.24</w:t>
                  </w:r>
                </w:p>
              </w:tc>
              <w:tc>
                <w:tcPr/>
                <w:p>
                  <w:pPr>
                    <w:pStyle w:val="Compact"/>
                    <w:jc w:val="right"/>
                    <w:jc w:val="center"/>
                  </w:pPr>
                  <w:r>
                    <w:t xml:space="preserve">4.38</w:t>
                  </w:r>
                </w:p>
              </w:tc>
              <w:tc>
                <w:tcPr/>
                <w:p>
                  <w:pPr>
                    <w:pStyle w:val="Compact"/>
                    <w:jc w:val="right"/>
                    <w:jc w:val="center"/>
                  </w:pPr>
                  <w:r>
                    <w:t xml:space="preserve">6.91</w:t>
                  </w:r>
                </w:p>
              </w:tc>
              <w:tc>
                <w:tcPr/>
                <w:p>
                  <w:pPr>
                    <w:pStyle w:val="Compact"/>
                    <w:jc w:val="right"/>
                    <w:jc w:val="center"/>
                  </w:pPr>
                  <w:r>
                    <w:t xml:space="preserve">2.81</w:t>
                  </w:r>
                </w:p>
              </w:tc>
            </w:tr>
            <w:tr>
              <w:tc>
                <w:tcPr/>
                <w:p>
                  <w:pPr>
                    <w:pStyle w:val="Compact"/>
                    <w:jc w:val="left"/>
                    <w:jc w:val="center"/>
                  </w:pPr>
                  <w:r>
                    <w:t xml:space="preserve">output tokens</w:t>
                  </w:r>
                </w:p>
              </w:tc>
              <w:tc>
                <w:tcPr/>
                <w:p>
                  <w:pPr>
                    <w:pStyle w:val="Compact"/>
                    <w:jc w:val="right"/>
                    <w:jc w:val="center"/>
                  </w:pPr>
                  <w:r>
                    <w:t xml:space="preserve">166076.0</w:t>
                  </w:r>
                </w:p>
              </w:tc>
              <w:tc>
                <w:tcPr/>
                <w:p>
                  <w:pPr>
                    <w:pStyle w:val="Compact"/>
                    <w:jc w:val="right"/>
                    <w:jc w:val="center"/>
                  </w:pPr>
                  <w:r>
                    <w:t xml:space="preserve">23639.0</w:t>
                  </w:r>
                </w:p>
              </w:tc>
              <w:tc>
                <w:tcPr/>
                <w:p>
                  <w:pPr>
                    <w:pStyle w:val="Compact"/>
                    <w:jc w:val="right"/>
                    <w:jc w:val="center"/>
                  </w:pPr>
                  <w:r>
                    <w:t xml:space="preserve">7.03</w:t>
                  </w:r>
                </w:p>
              </w:tc>
              <w:tc>
                <w:tcPr/>
                <w:p>
                  <w:pPr>
                    <w:pStyle w:val="Compact"/>
                    <w:jc w:val="right"/>
                    <w:jc w:val="center"/>
                  </w:pPr>
                  <w:r>
                    <w:t xml:space="preserve">13680.0</w:t>
                  </w:r>
                </w:p>
              </w:tc>
            </w:tr>
            <w:tr>
              <w:tc>
                <w:tcPr/>
                <w:p>
                  <w:pPr>
                    <w:pStyle w:val="Compact"/>
                    <w:jc w:val="left"/>
                    <w:jc w:val="center"/>
                  </w:pPr>
                  <w:r>
                    <w:t xml:space="preserve">thinking tokens</w:t>
                  </w:r>
                </w:p>
              </w:tc>
              <w:tc>
                <w:tcPr/>
                <w:p>
                  <w:pPr>
                    <w:pStyle w:val="Compact"/>
                    <w:jc w:val="right"/>
                    <w:jc w:val="center"/>
                  </w:pPr>
                  <w:r>
                    <w:t xml:space="preserve">139895.0</w:t>
                  </w:r>
                </w:p>
              </w:tc>
              <w:tc>
                <w:tcPr/>
                <w:p>
                  <w:pPr>
                    <w:pStyle w:val="Compact"/>
                    <w:jc w:val="right"/>
                    <w:jc w:val="center"/>
                  </w:pPr>
                  <w:r>
                    <w:t xml:space="preserve">7475.0</w:t>
                  </w:r>
                </w:p>
              </w:tc>
              <w:tc>
                <w:tcPr/>
                <w:p>
                  <w:pPr>
                    <w:pStyle w:val="Compact"/>
                    <w:jc w:val="right"/>
                    <w:jc w:val="center"/>
                  </w:pPr>
                  <w:r>
                    <w:t xml:space="preserve">18.72</w:t>
                  </w:r>
                </w:p>
              </w:tc>
              <w:tc>
                <w:tcPr/>
                <w:p>
                  <w:pPr>
                    <w:pStyle w:val="Compact"/>
                    <w:jc w:val="right"/>
                    <w:jc w:val="center"/>
                  </w:pPr>
                  <w:r>
                    <w:t xml:space="preserve">3234.25</w:t>
                  </w:r>
                </w:p>
              </w:tc>
            </w:tr>
            <w:tr>
              <w:tc>
                <w:tcPr/>
                <w:p>
                  <w:pPr>
                    <w:pStyle w:val="Compact"/>
                    <w:jc w:val="left"/>
                    <w:jc w:val="center"/>
                  </w:pPr>
                  <w:r>
                    <w:t xml:space="preserve">thinking share of output %</w:t>
                  </w:r>
                </w:p>
              </w:tc>
              <w:tc>
                <w:tcPr/>
                <w:p>
                  <w:pPr>
                    <w:pStyle w:val="Compact"/>
                    <w:jc w:val="right"/>
                    <w:jc w:val="center"/>
                  </w:pPr>
                  <w:r>
                    <w:t xml:space="preserve">84.24</w:t>
                  </w:r>
                </w:p>
              </w:tc>
              <w:tc>
                <w:tcPr/>
                <w:p>
                  <w:pPr>
                    <w:pStyle w:val="Compact"/>
                    <w:jc w:val="right"/>
                    <w:jc w:val="center"/>
                  </w:pPr>
                  <w:r>
                    <w:t xml:space="preserve">31.62</w:t>
                  </w:r>
                </w:p>
              </w:tc>
              <w:tc>
                <w:tcPr/>
                <w:p>
                  <w:pPr>
                    <w:pStyle w:val="Compact"/>
                    <w:jc w:val="right"/>
                    <w:jc w:val="center"/>
                  </w:pPr>
                  <w:r>
                    <w:t xml:space="preserve">2.66</w:t>
                  </w:r>
                </w:p>
              </w:tc>
              <w:tc>
                <w:tcPr/>
                <w:p>
                  <w:pPr>
                    <w:pStyle w:val="Compact"/>
                    <w:jc w:val="right"/>
                    <w:jc w:val="center"/>
                  </w:pPr>
                  <w:r>
                    <w:t xml:space="preserve">23.64</w:t>
                  </w:r>
                </w:p>
              </w:tc>
            </w:tr>
            <w:tr>
              <w:tc>
                <w:tcPr/>
                <w:p>
                  <w:pPr>
                    <w:pStyle w:val="Compact"/>
                    <w:jc w:val="left"/>
                    <w:jc w:val="center"/>
                  </w:pPr>
                  <w:r>
                    <w:t xml:space="preserve">tokens processed (M)</w:t>
                  </w:r>
                </w:p>
              </w:tc>
              <w:tc>
                <w:tcPr/>
                <w:p>
                  <w:pPr>
                    <w:pStyle w:val="Compact"/>
                    <w:jc w:val="right"/>
                    <w:jc w:val="center"/>
                  </w:pPr>
                  <w:r>
                    <w:t xml:space="preserve">1.24</w:t>
                  </w:r>
                </w:p>
              </w:tc>
              <w:tc>
                <w:tcPr/>
                <w:p>
                  <w:pPr>
                    <w:pStyle w:val="Compact"/>
                    <w:jc w:val="right"/>
                    <w:jc w:val="center"/>
                  </w:pPr>
                  <w:r>
                    <w:t xml:space="preserve">0.24</w:t>
                  </w:r>
                </w:p>
              </w:tc>
              <w:tc>
                <w:tcPr/>
                <w:p>
                  <w:pPr>
                    <w:pStyle w:val="Compact"/>
                    <w:jc w:val="right"/>
                    <w:jc w:val="center"/>
                  </w:pPr>
                  <w:r>
                    <w:t xml:space="preserve">5.12</w:t>
                  </w:r>
                </w:p>
              </w:tc>
              <w:tc>
                <w:tcPr/>
                <w:p>
                  <w:pPr>
                    <w:pStyle w:val="Compact"/>
                    <w:jc w:val="right"/>
                    <w:jc w:val="center"/>
                  </w:pPr>
                  <w:r>
                    <w:t xml:space="preserve">0.16</w:t>
                  </w:r>
                </w:p>
              </w:tc>
            </w:tr>
            <w:tr>
              <w:tc>
                <w:tcPr/>
                <w:p>
                  <w:pPr>
                    <w:pStyle w:val="Compact"/>
                    <w:jc w:val="left"/>
                    <w:jc w:val="center"/>
                  </w:pPr>
                  <w:r>
                    <w:t xml:space="preserve">turns</w:t>
                  </w:r>
                </w:p>
              </w:tc>
              <w:tc>
                <w:tcPr/>
                <w:p>
                  <w:pPr>
                    <w:pStyle w:val="Compact"/>
                    <w:jc w:val="right"/>
                    <w:jc w:val="center"/>
                  </w:pPr>
                  <w:r>
                    <w:t xml:space="preserve">21.0</w:t>
                  </w:r>
                </w:p>
              </w:tc>
              <w:tc>
                <w:tcPr/>
                <w:p>
                  <w:pPr>
                    <w:pStyle w:val="Compact"/>
                    <w:jc w:val="right"/>
                    <w:jc w:val="center"/>
                  </w:pPr>
                  <w:r>
                    <w:t xml:space="preserve">12.0</w:t>
                  </w:r>
                </w:p>
              </w:tc>
              <w:tc>
                <w:tcPr/>
                <w:p>
                  <w:pPr>
                    <w:pStyle w:val="Compact"/>
                    <w:jc w:val="right"/>
                    <w:jc w:val="center"/>
                  </w:pPr>
                  <w:r>
                    <w:t xml:space="preserve">1.75</w:t>
                  </w:r>
                </w:p>
              </w:tc>
              <w:tc>
                <w:tcPr/>
                <w:p>
                  <w:pPr>
                    <w:pStyle w:val="Compact"/>
                    <w:jc w:val="right"/>
                    <w:jc w:val="center"/>
                  </w:pPr>
                  <w:r>
                    <w:t xml:space="preserve">9.08</w:t>
                  </w:r>
                </w:p>
              </w:tc>
            </w:tr>
          </w:tbl>
          <w:bookmarkEnd w:id="49"/>
          <w:p/>
        </w:tc>
      </w:tr>
    </w:tbl>
    <w:p>
      <w:pPr>
        <w:pStyle w:val="BodyText"/>
      </w:pPr>
      <w:r>
        <w:t xml:space="preserve">In</w:t>
      </w:r>
      <w:r>
        <w:t xml:space="preserve"> </w:t>
      </w:r>
      <w:hyperlink w:anchor="tbl-run-sonnet">
        <w:r>
          <w:rPr>
            <w:rStyle w:val="Hyperlink"/>
          </w:rPr>
          <w:t xml:space="preserve">Table 4</w:t>
        </w:r>
      </w:hyperlink>
      <w:r>
        <w:t xml:space="preserve">, the Sonnet 5 max pilot took 30.24 minutes and processed 1.24 million tokens, versus 4.38 minutes and 0.24 million for Opus 5 medium on the same task, ratios of 6.91 and 5.12. Sonnet produced 166076.0 output tokens, including 139895.0 thinking tokens, and used 21.0 turns; the same-task Opus run produced 23639.0 output tokens, including 7475.0 thinking tokens, and used 12.0 turns.</w:t>
      </w:r>
    </w:p>
    <w:bookmarkEnd w:id="50"/>
    <w:bookmarkStart w:id="61" w:name="sec-run-qwen"/>
    <w:p>
      <w:pPr>
        <w:pStyle w:val="Heading2"/>
      </w:pPr>
      <w:r>
        <w:t xml:space="preserve">Qwen review effort</w:t>
      </w:r>
    </w:p>
    <w:p>
      <w:pPr>
        <w:pStyle w:val="FirstParagraph"/>
      </w:pPr>
      <w:r>
        <w:t xml:space="preserve">This section compares Qwen generation and self-review time across conditions and their displayed effort settings. It also reports the actual Security-informed review hours at medium and the corresponding estimates at xhigh for 6 self-reviews and the full 24-review panel.</w:t>
      </w:r>
    </w:p>
    <w:tbl>
      <w:tblPr>
        <w:tblStyle w:val="Table"/>
        <w:tblW w:type="pct" w:w="5000"/>
        <w:tblLayout w:type="fixed"/>
        <w:tblLook w:firstRow="0" w:lastRow="0" w:firstColumn="0" w:lastColumn="0" w:noHBand="0" w:noVBand="0" w:val="0000"/>
      </w:tblPr>
      <w:tblGrid>
        <w:gridCol w:w="7920"/>
      </w:tblGrid>
      <w:tr>
        <w:tc>
          <w:tcPr/>
          <w:bookmarkStart w:id="54" w:name="fig-run-qwen-effort"/>
          <w:p>
            <w:pPr>
              <w:pStyle w:val="Compact"/>
              <w:jc w:val="center"/>
            </w:pPr>
            <w:r>
              <w:drawing>
                <wp:inline>
                  <wp:extent cx="5334000" cy="2911493"/>
                  <wp:effectExtent b="0" l="0" r="0" t="0"/>
                  <wp:docPr descr="" title="" id="52" name="Picture"/>
                  <a:graphic>
                    <a:graphicData uri="http://schemas.openxmlformats.org/drawingml/2006/picture">
                      <pic:pic>
                        <pic:nvPicPr>
                          <pic:cNvPr descr="final_report_run_cost_files/figure-docx/fig-run-qwen-effort-output-1.png" id="53" name="Picture"/>
                          <pic:cNvPicPr>
                            <a:picLocks noChangeArrowheads="1" noChangeAspect="1"/>
                          </pic:cNvPicPr>
                        </pic:nvPicPr>
                        <pic:blipFill>
                          <a:blip r:embed="rId51"/>
                          <a:stretch>
                            <a:fillRect/>
                          </a:stretch>
                        </pic:blipFill>
                        <pic:spPr bwMode="auto">
                          <a:xfrm>
                            <a:off x="0" y="0"/>
                            <a:ext cx="5334000" cy="2911493"/>
                          </a:xfrm>
                          <a:prstGeom prst="rect">
                            <a:avLst/>
                          </a:prstGeom>
                          <a:noFill/>
                          <a:ln w="9525">
                            <a:noFill/>
                            <a:headEnd/>
                            <a:tailEnd/>
                          </a:ln>
                        </pic:spPr>
                      </pic:pic>
                    </a:graphicData>
                  </a:graphic>
                </wp:inline>
              </w:drawing>
            </w:r>
          </w:p>
          <w:p>
            <w:pPr>
              <w:jc w:val="center"/>
            </w:pPr>
            <w:pPr>
              <w:jc w:val="left"/>
              <w:spacing w:before="200"/>
              <w:pStyle w:val="ImageCaption"/>
            </w:pPr>
            <w:r>
              <w:t xml:space="preserve">Figure 8: Qwen mean minutes to generate a program and to self-review it, with effort settings · All conditions, Qwen generation and self-review</w:t>
            </w:r>
          </w:p>
          <w:bookmarkEnd w:id="54"/>
        </w:tc>
      </w:tr>
    </w:tbl>
    <w:p>
      <w:pPr>
        <w:pStyle w:val="BodyText"/>
      </w:pPr>
      <w:hyperlink w:anchor="fig-run-qwen-effort">
        <w:r>
          <w:rPr>
            <w:rStyle w:val="Hyperlink"/>
          </w:rPr>
          <w:t xml:space="preserve">Figure 8</w:t>
        </w:r>
      </w:hyperlink>
      <w:r>
        <w:t xml:space="preserve"> </w:t>
      </w:r>
      <w:r>
        <w:t xml:space="preserve">shows self-review taking longer than generation in Basic and Security-aware when both use xhigh effort. In Security-informed, generation at xhigh is far longer than self-review at medium, reversing that relationship.</w:t>
      </w:r>
    </w:p>
    <w:tbl>
      <w:tblPr>
        <w:tblStyle w:val="Table"/>
        <w:tblW w:type="pct" w:w="5000"/>
        <w:tblLayout w:type="fixed"/>
        <w:tblLook w:firstRow="0" w:lastRow="0" w:firstColumn="0" w:lastColumn="0" w:noHBand="0" w:noVBand="0" w:val="0000"/>
      </w:tblPr>
      <w:tblGrid>
        <w:gridCol w:w="7920"/>
      </w:tblGrid>
      <w:tr>
        <w:tc>
          <w:tcPr/>
          <w:bookmarkStart w:id="55" w:name="tbl-run-qwen-effort"/>
          <w:p>
            <w:pPr>
              <w:jc w:val="center"/>
            </w:pPr>
            <w:pPr>
              <w:jc w:val="left"/>
              <w:spacing w:before="200"/>
              <w:pStyle w:val="ImageCaption"/>
            </w:pPr>
            <w:r>
              <w:t xml:space="preserve">Table 5: Qwen generation and self-review time per program, with effort settings · All conditions, Qwen generation and self-review</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jc w:val="center"/>
                  </w:pPr>
                  <w:r>
                    <w:t xml:space="preserve">condition</w:t>
                  </w:r>
                </w:p>
              </w:tc>
              <w:tc>
                <w:tcPr/>
                <w:p>
                  <w:pPr>
                    <w:pStyle w:val="Compact"/>
                    <w:jc w:val="right"/>
                    <w:jc w:val="center"/>
                  </w:pPr>
                  <w:r>
                    <w:t xml:space="preserve">programs</w:t>
                  </w:r>
                </w:p>
              </w:tc>
              <w:tc>
                <w:tcPr/>
                <w:p>
                  <w:pPr>
                    <w:pStyle w:val="Compact"/>
                    <w:jc w:val="left"/>
                    <w:jc w:val="center"/>
                  </w:pPr>
                  <w:r>
                    <w:t xml:space="preserve">generation effort</w:t>
                  </w:r>
                </w:p>
              </w:tc>
              <w:tc>
                <w:tcPr/>
                <w:p>
                  <w:pPr>
                    <w:pStyle w:val="Compact"/>
                    <w:jc w:val="left"/>
                    <w:jc w:val="center"/>
                  </w:pPr>
                  <w:r>
                    <w:t xml:space="preserve">review effort</w:t>
                  </w:r>
                </w:p>
              </w:tc>
              <w:tc>
                <w:tcPr/>
                <w:p>
                  <w:pPr>
                    <w:pStyle w:val="Compact"/>
                    <w:jc w:val="right"/>
                    <w:jc w:val="center"/>
                  </w:pPr>
                  <w:r>
                    <w:t xml:space="preserve">generation minutes</w:t>
                  </w:r>
                </w:p>
              </w:tc>
              <w:tc>
                <w:tcPr/>
                <w:p>
                  <w:pPr>
                    <w:pStyle w:val="Compact"/>
                    <w:jc w:val="right"/>
                    <w:jc w:val="center"/>
                  </w:pPr>
                  <w:r>
                    <w:t xml:space="preserve">self-review minutes</w:t>
                  </w:r>
                </w:p>
              </w:tc>
              <w:tc>
                <w:tcPr/>
                <w:p>
                  <w:pPr>
                    <w:pStyle w:val="Compact"/>
                    <w:jc w:val="right"/>
                    <w:jc w:val="center"/>
                  </w:pPr>
                  <w:r>
                    <w:t xml:space="preserve">review / generation</w:t>
                  </w:r>
                </w:p>
              </w:tc>
            </w:tr>
            <w:tr>
              <w:tc>
                <w:tcPr/>
                <w:p>
                  <w:pPr>
                    <w:pStyle w:val="Compact"/>
                    <w:jc w:val="left"/>
                    <w:jc w:val="center"/>
                  </w:pPr>
                  <w:r>
                    <w:t xml:space="preserve">Basic</w:t>
                  </w:r>
                </w:p>
              </w:tc>
              <w:tc>
                <w:tcPr/>
                <w:p>
                  <w:pPr>
                    <w:pStyle w:val="Compact"/>
                    <w:jc w:val="right"/>
                    <w:jc w:val="center"/>
                  </w:pPr>
                  <w:r>
                    <w:t xml:space="preserve">12</w:t>
                  </w:r>
                </w:p>
              </w:tc>
              <w:tc>
                <w:tcPr/>
                <w:p>
                  <w:pPr>
                    <w:pStyle w:val="Compact"/>
                    <w:jc w:val="left"/>
                    <w:jc w:val="center"/>
                  </w:pPr>
                  <w:r>
                    <w:t xml:space="preserve">xhigh</w:t>
                  </w:r>
                </w:p>
              </w:tc>
              <w:tc>
                <w:tcPr/>
                <w:p>
                  <w:pPr>
                    <w:pStyle w:val="Compact"/>
                    <w:jc w:val="left"/>
                    <w:jc w:val="center"/>
                  </w:pPr>
                  <w:r>
                    <w:t xml:space="preserve">xhigh</w:t>
                  </w:r>
                </w:p>
              </w:tc>
              <w:tc>
                <w:tcPr/>
                <w:p>
                  <w:pPr>
                    <w:pStyle w:val="Compact"/>
                    <w:jc w:val="right"/>
                    <w:jc w:val="center"/>
                  </w:pPr>
                  <w:r>
                    <w:t xml:space="preserve">36.11</w:t>
                  </w:r>
                </w:p>
              </w:tc>
              <w:tc>
                <w:tcPr/>
                <w:p>
                  <w:pPr>
                    <w:pStyle w:val="Compact"/>
                    <w:jc w:val="right"/>
                    <w:jc w:val="center"/>
                  </w:pPr>
                  <w:r>
                    <w:t xml:space="preserve">51.75</w:t>
                  </w:r>
                </w:p>
              </w:tc>
              <w:tc>
                <w:tcPr/>
                <w:p>
                  <w:pPr>
                    <w:pStyle w:val="Compact"/>
                    <w:jc w:val="right"/>
                    <w:jc w:val="center"/>
                  </w:pPr>
                  <w:r>
                    <w:t xml:space="preserve">1.43</w:t>
                  </w:r>
                </w:p>
              </w:tc>
            </w:tr>
            <w:tr>
              <w:tc>
                <w:tcPr/>
                <w:p>
                  <w:pPr>
                    <w:pStyle w:val="Compact"/>
                    <w:jc w:val="left"/>
                    <w:jc w:val="center"/>
                  </w:pPr>
                  <w:r>
                    <w:t xml:space="preserve">Security-aware</w:t>
                  </w:r>
                </w:p>
              </w:tc>
              <w:tc>
                <w:tcPr/>
                <w:p>
                  <w:pPr>
                    <w:pStyle w:val="Compact"/>
                    <w:jc w:val="right"/>
                    <w:jc w:val="center"/>
                  </w:pPr>
                  <w:r>
                    <w:t xml:space="preserve">12</w:t>
                  </w:r>
                </w:p>
              </w:tc>
              <w:tc>
                <w:tcPr/>
                <w:p>
                  <w:pPr>
                    <w:pStyle w:val="Compact"/>
                    <w:jc w:val="left"/>
                    <w:jc w:val="center"/>
                  </w:pPr>
                  <w:r>
                    <w:t xml:space="preserve">xhigh</w:t>
                  </w:r>
                </w:p>
              </w:tc>
              <w:tc>
                <w:tcPr/>
                <w:p>
                  <w:pPr>
                    <w:pStyle w:val="Compact"/>
                    <w:jc w:val="left"/>
                    <w:jc w:val="center"/>
                  </w:pPr>
                  <w:r>
                    <w:t xml:space="preserve">xhigh</w:t>
                  </w:r>
                </w:p>
              </w:tc>
              <w:tc>
                <w:tcPr/>
                <w:p>
                  <w:pPr>
                    <w:pStyle w:val="Compact"/>
                    <w:jc w:val="right"/>
                    <w:jc w:val="center"/>
                  </w:pPr>
                  <w:r>
                    <w:t xml:space="preserve">39.56</w:t>
                  </w:r>
                </w:p>
              </w:tc>
              <w:tc>
                <w:tcPr/>
                <w:p>
                  <w:pPr>
                    <w:pStyle w:val="Compact"/>
                    <w:jc w:val="right"/>
                    <w:jc w:val="center"/>
                  </w:pPr>
                  <w:r>
                    <w:t xml:space="preserve">48.76</w:t>
                  </w:r>
                </w:p>
              </w:tc>
              <w:tc>
                <w:tcPr/>
                <w:p>
                  <w:pPr>
                    <w:pStyle w:val="Compact"/>
                    <w:jc w:val="right"/>
                    <w:jc w:val="center"/>
                  </w:pPr>
                  <w:r>
                    <w:t xml:space="preserve">1.23</w:t>
                  </w:r>
                </w:p>
              </w:tc>
            </w:tr>
            <w:tr>
              <w:tc>
                <w:tcPr/>
                <w:p>
                  <w:pPr>
                    <w:pStyle w:val="Compact"/>
                    <w:jc w:val="left"/>
                    <w:jc w:val="center"/>
                  </w:pPr>
                  <w:r>
                    <w:t xml:space="preserve">Security-informed</w:t>
                  </w:r>
                </w:p>
              </w:tc>
              <w:tc>
                <w:tcPr/>
                <w:p>
                  <w:pPr>
                    <w:pStyle w:val="Compact"/>
                    <w:jc w:val="right"/>
                    <w:jc w:val="center"/>
                  </w:pPr>
                  <w:r>
                    <w:t xml:space="preserve">6</w:t>
                  </w:r>
                </w:p>
              </w:tc>
              <w:tc>
                <w:tcPr/>
                <w:p>
                  <w:pPr>
                    <w:pStyle w:val="Compact"/>
                    <w:jc w:val="left"/>
                    <w:jc w:val="center"/>
                  </w:pPr>
                  <w:r>
                    <w:t xml:space="preserve">xhigh</w:t>
                  </w:r>
                </w:p>
              </w:tc>
              <w:tc>
                <w:tcPr/>
                <w:p>
                  <w:pPr>
                    <w:pStyle w:val="Compact"/>
                    <w:jc w:val="left"/>
                    <w:jc w:val="center"/>
                  </w:pPr>
                  <w:r>
                    <w:t xml:space="preserve">medium</w:t>
                  </w:r>
                </w:p>
              </w:tc>
              <w:tc>
                <w:tcPr/>
                <w:p>
                  <w:pPr>
                    <w:pStyle w:val="Compact"/>
                    <w:jc w:val="right"/>
                    <w:jc w:val="center"/>
                  </w:pPr>
                  <w:r>
                    <w:t xml:space="preserve">358.46</w:t>
                  </w:r>
                </w:p>
              </w:tc>
              <w:tc>
                <w:tcPr/>
                <w:p>
                  <w:pPr>
                    <w:pStyle w:val="Compact"/>
                    <w:jc w:val="right"/>
                    <w:jc w:val="center"/>
                  </w:pPr>
                  <w:r>
                    <w:t xml:space="preserve">46.38</w:t>
                  </w:r>
                </w:p>
              </w:tc>
              <w:tc>
                <w:tcPr/>
                <w:p>
                  <w:pPr>
                    <w:pStyle w:val="Compact"/>
                    <w:jc w:val="right"/>
                    <w:jc w:val="center"/>
                  </w:pPr>
                  <w:r>
                    <w:t xml:space="preserve">0.13</w:t>
                  </w:r>
                </w:p>
              </w:tc>
            </w:tr>
          </w:tbl>
          <w:bookmarkEnd w:id="55"/>
          <w:p/>
        </w:tc>
      </w:tr>
    </w:tbl>
    <w:p>
      <w:pPr>
        <w:pStyle w:val="BodyText"/>
      </w:pPr>
      <w:r>
        <w:t xml:space="preserve">In</w:t>
      </w:r>
      <w:r>
        <w:t xml:space="preserve"> </w:t>
      </w:r>
      <w:hyperlink w:anchor="tbl-run-qwen-effort">
        <w:r>
          <w:rPr>
            <w:rStyle w:val="Hyperlink"/>
          </w:rPr>
          <w:t xml:space="preserve">Table 5</w:t>
        </w:r>
      </w:hyperlink>
      <w:r>
        <w:t xml:space="preserve">, Qwen’s Basic generation and self-review means are 36.11 and 51.75 minutes, and its Security-aware means are 39.56 and 48.76 minutes, with review/generation ratios of 1.43 and 1.23. For Security-informed, generation at xhigh averages 358.46 minutes and self-review at medium averages 46.38 minutes, for a ratio of 0.13.</w:t>
      </w:r>
    </w:p>
    <w:tbl>
      <w:tblPr>
        <w:tblStyle w:val="Table"/>
        <w:tblW w:type="pct" w:w="5000"/>
        <w:tblLayout w:type="fixed"/>
        <w:tblLook w:firstRow="0" w:lastRow="0" w:firstColumn="0" w:lastColumn="0" w:noHBand="0" w:noVBand="0" w:val="0000"/>
      </w:tblPr>
      <w:tblGrid>
        <w:gridCol w:w="7920"/>
      </w:tblGrid>
      <w:tr>
        <w:tc>
          <w:tcPr/>
          <w:bookmarkStart w:id="56" w:name="tbl-run-qwen-estimate"/>
          <w:p>
            <w:pPr>
              <w:jc w:val="center"/>
            </w:pPr>
            <w:pPr>
              <w:jc w:val="left"/>
              <w:spacing w:before="200"/>
              <w:pStyle w:val="ImageCaption"/>
            </w:pPr>
            <w:r>
              <w:t xml:space="preserve">Table 6: Qwen panel review hours at medium, and estimated at xhigh · Security-informed, Qwen as reviewer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Qwen panel reviews</w:t>
                  </w:r>
                </w:p>
              </w:tc>
              <w:tc>
                <w:tcPr/>
                <w:p>
                  <w:pPr>
                    <w:pStyle w:val="Compact"/>
                    <w:jc w:val="right"/>
                    <w:jc w:val="center"/>
                  </w:pPr>
                  <w:r>
                    <w:t xml:space="preserve">actual hours at medium</w:t>
                  </w:r>
                </w:p>
              </w:tc>
              <w:tc>
                <w:tcPr/>
                <w:p>
                  <w:pPr>
                    <w:pStyle w:val="Compact"/>
                    <w:jc w:val="right"/>
                    <w:jc w:val="center"/>
                  </w:pPr>
                  <w:r>
                    <w:t xml:space="preserve">estimated hours at xhigh</w:t>
                  </w:r>
                </w:p>
              </w:tc>
            </w:tr>
            <w:tr>
              <w:tc>
                <w:tcPr/>
                <w:p>
                  <w:pPr>
                    <w:pStyle w:val="Compact"/>
                    <w:jc w:val="left"/>
                    <w:jc w:val="center"/>
                  </w:pPr>
                  <w:r>
                    <w:t xml:space="preserve">6 self-reviews</w:t>
                  </w:r>
                </w:p>
              </w:tc>
              <w:tc>
                <w:tcPr/>
                <w:p>
                  <w:pPr>
                    <w:pStyle w:val="Compact"/>
                    <w:jc w:val="right"/>
                    <w:jc w:val="center"/>
                  </w:pPr>
                  <w:r>
                    <w:t xml:space="preserve">4.6</w:t>
                  </w:r>
                </w:p>
              </w:tc>
              <w:tc>
                <w:tcPr/>
                <w:p>
                  <w:pPr>
                    <w:pStyle w:val="Compact"/>
                    <w:jc w:val="right"/>
                    <w:jc w:val="center"/>
                  </w:pPr>
                  <w:r>
                    <w:t xml:space="preserve">47.6</w:t>
                  </w:r>
                </w:p>
              </w:tc>
            </w:tr>
            <w:tr>
              <w:tc>
                <w:tcPr/>
                <w:p>
                  <w:pPr>
                    <w:pStyle w:val="Compact"/>
                    <w:jc w:val="left"/>
                    <w:jc w:val="center"/>
                  </w:pPr>
                  <w:r>
                    <w:t xml:space="preserve">24 reviews (all four generators)</w:t>
                  </w:r>
                </w:p>
              </w:tc>
              <w:tc>
                <w:tcPr/>
                <w:p>
                  <w:pPr>
                    <w:pStyle w:val="Compact"/>
                    <w:jc w:val="right"/>
                    <w:jc w:val="center"/>
                  </w:pPr>
                  <w:r>
                    <w:t xml:space="preserve">14.4</w:t>
                  </w:r>
                </w:p>
              </w:tc>
              <w:tc>
                <w:tcPr/>
                <w:p>
                  <w:pPr>
                    <w:pStyle w:val="Compact"/>
                    <w:jc w:val="right"/>
                    <w:jc w:val="center"/>
                  </w:pPr>
                  <w:r>
                    <w:t xml:space="preserve">190.5</w:t>
                  </w:r>
                </w:p>
              </w:tc>
            </w:tr>
          </w:tbl>
          <w:bookmarkEnd w:id="56"/>
          <w:p/>
        </w:tc>
      </w:tr>
    </w:tbl>
    <w:p>
      <w:pPr>
        <w:pStyle w:val="BodyText"/>
      </w:pPr>
      <w:hyperlink w:anchor="tbl-run-qwen-estimate">
        <w:r>
          <w:rPr>
            <w:rStyle w:val="Hyperlink"/>
          </w:rPr>
          <w:t xml:space="preserve">Table 6</w:t>
        </w:r>
      </w:hyperlink>
      <w:r>
        <w:t xml:space="preserve"> </w:t>
      </w:r>
      <w:r>
        <w:t xml:space="preserve">reports 4.6 actual hours at medium for 6 Qwen self-reviews and 14.4 hours for all 24 reviews. The corresponding xhigh estimates are 47.6 hours and 190.5 hours.</w:t>
      </w:r>
    </w:p>
    <w:tbl>
      <w:tblPr>
        <w:tblStyle w:val="Table"/>
        <w:tblW w:type="pct" w:w="5000"/>
        <w:tblLayout w:type="fixed"/>
        <w:tblLook w:firstRow="0" w:lastRow="0" w:firstColumn="0" w:lastColumn="0" w:noHBand="0" w:noVBand="0" w:val="0000"/>
      </w:tblPr>
      <w:tblGrid>
        <w:gridCol w:w="7920"/>
      </w:tblGrid>
      <w:tr>
        <w:tc>
          <w:tcPr/>
          <w:bookmarkStart w:id="60" w:name="fig-run-qwen"/>
          <w:p>
            <w:pPr>
              <w:pStyle w:val="Compact"/>
              <w:jc w:val="center"/>
            </w:pPr>
            <w:r>
              <w:drawing>
                <wp:inline>
                  <wp:extent cx="5334000" cy="2820220"/>
                  <wp:effectExtent b="0" l="0" r="0" t="0"/>
                  <wp:docPr descr="" title="" id="58" name="Picture"/>
                  <a:graphic>
                    <a:graphicData uri="http://schemas.openxmlformats.org/drawingml/2006/picture">
                      <pic:pic>
                        <pic:nvPicPr>
                          <pic:cNvPr descr="final_report_run_cost_files/figure-docx/fig-run-qwen-output-1.png" id="59" name="Picture"/>
                          <pic:cNvPicPr>
                            <a:picLocks noChangeArrowheads="1" noChangeAspect="1"/>
                          </pic:cNvPicPr>
                        </pic:nvPicPr>
                        <pic:blipFill>
                          <a:blip r:embed="rId57"/>
                          <a:stretch>
                            <a:fillRect/>
                          </a:stretch>
                        </pic:blipFill>
                        <pic:spPr bwMode="auto">
                          <a:xfrm>
                            <a:off x="0" y="0"/>
                            <a:ext cx="5334000" cy="2820220"/>
                          </a:xfrm>
                          <a:prstGeom prst="rect">
                            <a:avLst/>
                          </a:prstGeom>
                          <a:noFill/>
                          <a:ln w="9525">
                            <a:noFill/>
                            <a:headEnd/>
                            <a:tailEnd/>
                          </a:ln>
                        </pic:spPr>
                      </pic:pic>
                    </a:graphicData>
                  </a:graphic>
                </wp:inline>
              </w:drawing>
            </w:r>
          </w:p>
          <w:p>
            <w:pPr>
              <w:jc w:val="center"/>
            </w:pPr>
            <w:pPr>
              <w:jc w:val="left"/>
              <w:spacing w:before="200"/>
              <w:pStyle w:val="ImageCaption"/>
            </w:pPr>
            <w:r>
              <w:t xml:space="preserve">Figure 9: Qwen panel review hours: actual at medium and estimated at xhigh · Security-informed, Qwen as reviewer</w:t>
            </w:r>
          </w:p>
          <w:bookmarkEnd w:id="60"/>
        </w:tc>
      </w:tr>
    </w:tbl>
    <w:p>
      <w:pPr>
        <w:pStyle w:val="BodyText"/>
      </w:pPr>
      <w:hyperlink w:anchor="fig-run-qwen">
        <w:r>
          <w:rPr>
            <w:rStyle w:val="Hyperlink"/>
          </w:rPr>
          <w:t xml:space="preserve">Figure 9</w:t>
        </w:r>
      </w:hyperlink>
      <w:r>
        <w:t xml:space="preserve"> </w:t>
      </w:r>
      <w:r>
        <w:t xml:space="preserve">shows the estimated xhigh review time far above the actual medium time for both the 6 self-reviews and the full 24-review panel. The gap is visibly larger for the full panel.</w:t>
      </w:r>
    </w:p>
    <w:bookmarkEnd w:id="61"/>
    <w:bookmarkStart w:id="62" w:name="sec-run-reading"/>
    <w:p>
      <w:pPr>
        <w:pStyle w:val="Heading2"/>
      </w:pPr>
      <w:r>
        <w:t xml:space="preserve">Reading these numbers</w:t>
      </w:r>
    </w:p>
    <w:p>
      <w:pPr>
        <w:pStyle w:val="FirstParagraph"/>
      </w:pPr>
      <w:r>
        <w:t xml:space="preserve">The headline table aggregates all generation runs by generator and all review runs by reviewer, while the condition and task figures show mean cost per run. Time is omitted wherever the CLI did not report it, and the token measures follow the assistant-specific accounting summarized above. The recovered Claude pilot and Qwen xhigh projections are presented separately from the main run totals.</w:t>
      </w:r>
    </w:p>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 Target="media/rId27.png" /><Relationship Type="http://schemas.openxmlformats.org/officeDocument/2006/relationships/image" Id="rId31" Target="media/rId31.png" /><Relationship Type="http://schemas.openxmlformats.org/officeDocument/2006/relationships/image" Id="rId19" Target="media/rId19.png" /><Relationship Type="http://schemas.openxmlformats.org/officeDocument/2006/relationships/image" Id="rId23" Target="media/rId23.png" /><Relationship Type="http://schemas.openxmlformats.org/officeDocument/2006/relationships/image" Id="rId51" Target="media/rId51.png" /><Relationship Type="http://schemas.openxmlformats.org/officeDocument/2006/relationships/image" Id="rId57" Target="media/rId57.png" /><Relationship Type="http://schemas.openxmlformats.org/officeDocument/2006/relationships/image" Id="rId44" Target="media/rId44.png" /><Relationship Type="http://schemas.openxmlformats.org/officeDocument/2006/relationships/image" Id="rId36" Target="media/rId36.png" /><Relationship Type="http://schemas.openxmlformats.org/officeDocument/2006/relationships/image" Id="rId40" Target="media/rId4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Run cost data report</dc:title>
  <dc:creator/>
  <cp:keywords/>
  <dcterms:created xsi:type="dcterms:W3CDTF">2026-10-19T05:54:00Z</dcterms:created>
  <dcterms:modified xsi:type="dcterms:W3CDTF">2026-10-19T05:54:00Z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jupyter">
    <vt:lpwstr>python3</vt:lpwstr>
  </property>
  <property fmtid="{D5CDD505-2E9C-101B-9397-08002B2CF9AE}" pid="8" name="labels">
    <vt:lpwstr/>
  </property>
  <property fmtid="{D5CDD505-2E9C-101B-9397-08002B2CF9AE}" pid="9" name="toc-title">
    <vt:lpwstr>Table of contents</vt:lpwstr>
  </property>
</Properties>
</file>