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12: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cparmykwa27z" w:id="2"/>
      <w:bookmarkEnd w:id="2"/>
      <w:r w:rsidDel="00000000" w:rsidR="00000000" w:rsidRPr="00000000">
        <w:rPr>
          <w:rtl w:val="0"/>
        </w:rPr>
        <w:t xml:space="preserve">Test Initialization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test should start with the following steps: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Log in as a registrar using the id “registrar” and password “Regi5tr@r”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Student Directory button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Load Student Directory button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test-files/student_records.txt.  Click Select button.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Faculty Directory button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Load Faculty Directory button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test-files/faculty_records_extended.txt. Click Select button.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Course Catalog button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Load Course Catalog button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test-files/course_records.txt.  Click Select button.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Logout.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