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BD6C1" w14:textId="2A0BDC9C" w:rsidR="003F403F" w:rsidRDefault="003F403F" w:rsidP="003F403F">
      <w:pPr>
        <w:jc w:val="center"/>
        <w:rPr>
          <w:rFonts w:asciiTheme="majorEastAsia" w:eastAsiaTheme="majorEastAsia" w:hAnsiTheme="majorEastAsia"/>
          <w:sz w:val="48"/>
          <w:szCs w:val="48"/>
        </w:rPr>
      </w:pPr>
      <w:r w:rsidRPr="003F403F">
        <w:rPr>
          <w:rFonts w:asciiTheme="majorEastAsia" w:eastAsiaTheme="majorEastAsia" w:hAnsiTheme="majorEastAsia"/>
          <w:sz w:val="48"/>
          <w:szCs w:val="48"/>
        </w:rPr>
        <w:t>Homework-1: Programming a Faucet contract on the Sepolia testnet using Remix</w:t>
      </w:r>
    </w:p>
    <w:p w14:paraId="424A3AEE" w14:textId="01ACCEF2" w:rsidR="003F403F" w:rsidRPr="003F403F" w:rsidRDefault="003F403F" w:rsidP="003F403F">
      <w:pPr>
        <w:jc w:val="center"/>
        <w:rPr>
          <w:rFonts w:asciiTheme="majorEastAsia" w:eastAsiaTheme="majorEastAsia" w:hAnsiTheme="majorEastAsia"/>
          <w:sz w:val="48"/>
          <w:szCs w:val="48"/>
        </w:rPr>
      </w:pPr>
      <w:r w:rsidRPr="003F403F">
        <w:rPr>
          <w:rFonts w:asciiTheme="majorEastAsia" w:eastAsiaTheme="majorEastAsia" w:hAnsiTheme="majorEastAsia" w:hint="eastAsia"/>
          <w:sz w:val="48"/>
          <w:szCs w:val="48"/>
        </w:rPr>
        <w:t>110321006蔡秉翰</w:t>
      </w:r>
    </w:p>
    <w:p w14:paraId="4B493AAB" w14:textId="6FE93F99" w:rsidR="003F403F" w:rsidRDefault="003F403F" w:rsidP="003F403F">
      <w:pPr>
        <w:jc w:val="center"/>
        <w:rPr>
          <w:rFonts w:asciiTheme="majorEastAsia" w:eastAsiaTheme="majorEastAsia" w:hAnsiTheme="majorEastAsia"/>
          <w:sz w:val="48"/>
          <w:szCs w:val="48"/>
        </w:rPr>
      </w:pPr>
      <w:r w:rsidRPr="003F403F">
        <w:rPr>
          <w:rFonts w:asciiTheme="majorEastAsia" w:eastAsiaTheme="majorEastAsia" w:hAnsiTheme="majorEastAsia" w:hint="eastAsia"/>
          <w:sz w:val="48"/>
          <w:szCs w:val="48"/>
        </w:rPr>
        <w:t>110321007劉竑毅</w:t>
      </w:r>
    </w:p>
    <w:p w14:paraId="6239B895" w14:textId="77777777" w:rsidR="003F403F" w:rsidRDefault="003F403F">
      <w:pPr>
        <w:widowControl/>
        <w:rPr>
          <w:rFonts w:asciiTheme="majorEastAsia" w:eastAsiaTheme="majorEastAsia" w:hAnsiTheme="majorEastAsia"/>
          <w:sz w:val="48"/>
          <w:szCs w:val="48"/>
        </w:rPr>
      </w:pPr>
      <w:r>
        <w:rPr>
          <w:rFonts w:asciiTheme="majorEastAsia" w:eastAsiaTheme="majorEastAsia" w:hAnsiTheme="majorEastAsia"/>
          <w:sz w:val="48"/>
          <w:szCs w:val="48"/>
        </w:rPr>
        <w:br w:type="page"/>
      </w:r>
    </w:p>
    <w:p w14:paraId="5CDAFD7B" w14:textId="4CA71ABD" w:rsidR="003F403F" w:rsidRPr="003F403F" w:rsidRDefault="003F403F" w:rsidP="003F403F">
      <w:pPr>
        <w:rPr>
          <w:rFonts w:asciiTheme="majorEastAsia" w:eastAsiaTheme="majorEastAsia" w:hAnsiTheme="majorEastAsia" w:hint="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lastRenderedPageBreak/>
        <w:t>我們的</w:t>
      </w:r>
      <w:r w:rsidRPr="003F403F">
        <w:rPr>
          <w:rFonts w:asciiTheme="majorEastAsia" w:eastAsiaTheme="majorEastAsia" w:hAnsiTheme="majorEastAsia" w:hint="eastAsia"/>
          <w:sz w:val="28"/>
          <w:szCs w:val="28"/>
        </w:rPr>
        <w:t>這個智能合約是一個簡單的水龍頭（Faucet）合約，用於分發以太幣給其他地址。以下是程式的結構及流程說明：</w:t>
      </w:r>
    </w:p>
    <w:p w14:paraId="75D5C616" w14:textId="27584185" w:rsidR="003F403F" w:rsidRPr="003F403F" w:rsidRDefault="003F403F" w:rsidP="003F403F">
      <w:pPr>
        <w:rPr>
          <w:rFonts w:asciiTheme="majorEastAsia" w:eastAsiaTheme="majorEastAsia" w:hAnsiTheme="majorEastAsia" w:hint="eastAsia"/>
          <w:sz w:val="28"/>
          <w:szCs w:val="28"/>
        </w:rPr>
      </w:pPr>
      <w:r w:rsidRPr="003F403F">
        <w:rPr>
          <w:rFonts w:asciiTheme="majorEastAsia" w:eastAsiaTheme="majorEastAsia" w:hAnsiTheme="majorEastAsia" w:hint="eastAsia"/>
          <w:sz w:val="28"/>
          <w:szCs w:val="28"/>
        </w:rPr>
        <w:t>合約擁有者（Owner）: 合約中有一個 owner 變數，用來記錄合約的擁有者地址。擁有者是在合約部署時設置的，一旦設置後便無法更改。</w:t>
      </w:r>
    </w:p>
    <w:p w14:paraId="69CD8A42" w14:textId="6C1CC902" w:rsidR="003F403F" w:rsidRPr="003F403F" w:rsidRDefault="003F403F" w:rsidP="003F403F">
      <w:pPr>
        <w:rPr>
          <w:rFonts w:asciiTheme="majorEastAsia" w:eastAsiaTheme="majorEastAsia" w:hAnsiTheme="majorEastAsia" w:hint="eastAsia"/>
          <w:sz w:val="28"/>
          <w:szCs w:val="28"/>
        </w:rPr>
      </w:pPr>
      <w:r w:rsidRPr="003F403F">
        <w:rPr>
          <w:rFonts w:asciiTheme="majorEastAsia" w:eastAsiaTheme="majorEastAsia" w:hAnsiTheme="majorEastAsia" w:hint="eastAsia"/>
          <w:sz w:val="28"/>
          <w:szCs w:val="28"/>
        </w:rPr>
        <w:t>接收以太幣的函式: 合約中有一個 receive 函式，它用來接收以太幣轉入合約的操作。這個函式使用了 external 可見性，表示它只能被外部調用，而不能在合約內部被調用。</w:t>
      </w:r>
    </w:p>
    <w:p w14:paraId="1DB11935" w14:textId="335F5A6D" w:rsidR="003F403F" w:rsidRPr="003F403F" w:rsidRDefault="003F403F" w:rsidP="003F403F">
      <w:pPr>
        <w:rPr>
          <w:rFonts w:asciiTheme="majorEastAsia" w:eastAsiaTheme="majorEastAsia" w:hAnsiTheme="majorEastAsia" w:hint="eastAsia"/>
          <w:sz w:val="28"/>
          <w:szCs w:val="28"/>
        </w:rPr>
      </w:pPr>
      <w:r w:rsidRPr="003F403F">
        <w:rPr>
          <w:rFonts w:asciiTheme="majorEastAsia" w:eastAsiaTheme="majorEastAsia" w:hAnsiTheme="majorEastAsia" w:hint="eastAsia"/>
          <w:sz w:val="28"/>
          <w:szCs w:val="28"/>
        </w:rPr>
        <w:t>提取以太幣的函式: withdraw 函式允許合約的外部地址提取以太幣。提取的金額由函式的參數指定。在提取前，會檢查合約的餘額是否足夠。</w:t>
      </w:r>
    </w:p>
    <w:p w14:paraId="3A22D9DB" w14:textId="573F52FB" w:rsidR="003F403F" w:rsidRPr="003F403F" w:rsidRDefault="003F403F" w:rsidP="003F403F">
      <w:pPr>
        <w:rPr>
          <w:rFonts w:asciiTheme="majorEastAsia" w:eastAsiaTheme="majorEastAsia" w:hAnsiTheme="majorEastAsia" w:hint="eastAsia"/>
          <w:sz w:val="28"/>
          <w:szCs w:val="28"/>
        </w:rPr>
      </w:pPr>
      <w:r w:rsidRPr="003F403F">
        <w:rPr>
          <w:rFonts w:asciiTheme="majorEastAsia" w:eastAsiaTheme="majorEastAsia" w:hAnsiTheme="majorEastAsia" w:hint="eastAsia"/>
          <w:sz w:val="28"/>
          <w:szCs w:val="28"/>
        </w:rPr>
        <w:t>存入以太幣的函式: deposit 函式用來向合約存入以太幣。存入的金額由函式調用時所傳入的以太幣數量指定。在存入時，會檢查傳入的金額是否大於零。</w:t>
      </w:r>
    </w:p>
    <w:p w14:paraId="054561A8" w14:textId="5CEBA5AA" w:rsidR="003F403F" w:rsidRPr="003F403F" w:rsidRDefault="003F403F" w:rsidP="003F403F">
      <w:pPr>
        <w:rPr>
          <w:rFonts w:asciiTheme="majorEastAsia" w:eastAsiaTheme="majorEastAsia" w:hAnsiTheme="majorEastAsia" w:hint="eastAsia"/>
          <w:sz w:val="28"/>
          <w:szCs w:val="28"/>
        </w:rPr>
      </w:pPr>
      <w:r w:rsidRPr="003F403F">
        <w:rPr>
          <w:rFonts w:asciiTheme="majorEastAsia" w:eastAsiaTheme="majorEastAsia" w:hAnsiTheme="majorEastAsia" w:hint="eastAsia"/>
          <w:sz w:val="28"/>
          <w:szCs w:val="28"/>
        </w:rPr>
        <w:t>合約管理者提取所有資金: withdrawAll 函式允許合約的擁有者提取合約內所有的以太幣。這是一個管理功能，只有合約的擁有者才有權限執行這個操作。</w:t>
      </w:r>
    </w:p>
    <w:p w14:paraId="3F1A52DA" w14:textId="5956FA94" w:rsidR="00017DF7" w:rsidRDefault="003F403F" w:rsidP="003F403F">
      <w:pPr>
        <w:rPr>
          <w:rFonts w:asciiTheme="majorEastAsia" w:eastAsiaTheme="majorEastAsia" w:hAnsiTheme="majorEastAsia"/>
          <w:sz w:val="28"/>
          <w:szCs w:val="28"/>
        </w:rPr>
      </w:pPr>
      <w:r w:rsidRPr="003F403F">
        <w:rPr>
          <w:rFonts w:asciiTheme="majorEastAsia" w:eastAsiaTheme="majorEastAsia" w:hAnsiTheme="majorEastAsia" w:hint="eastAsia"/>
          <w:sz w:val="28"/>
          <w:szCs w:val="28"/>
        </w:rPr>
        <w:t>這些函式一起組成了一個簡單的水龍頭合約，允許存款、提款和管理合約內的資金。</w:t>
      </w:r>
    </w:p>
    <w:p w14:paraId="2AF0220C" w14:textId="190EBE98" w:rsidR="003F403F" w:rsidRDefault="00017DF7" w:rsidP="003F403F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noProof/>
          <w:sz w:val="28"/>
          <w:szCs w:val="28"/>
        </w:rPr>
        <w:lastRenderedPageBreak/>
        <w:drawing>
          <wp:inline distT="0" distB="0" distL="0" distR="0" wp14:anchorId="4B7ED20C" wp14:editId="4E6B5F5B">
            <wp:extent cx="5267325" cy="267208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289FC" w14:textId="27E3C64F" w:rsidR="00017DF7" w:rsidRDefault="00017DF7" w:rsidP="003F403F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noProof/>
          <w:sz w:val="28"/>
          <w:szCs w:val="28"/>
        </w:rPr>
        <w:drawing>
          <wp:inline distT="0" distB="0" distL="0" distR="0" wp14:anchorId="4DFF4FC6" wp14:editId="2795067A">
            <wp:extent cx="5267325" cy="2672080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B95D8" w14:textId="594874D1" w:rsidR="00017DF7" w:rsidRDefault="00017DF7" w:rsidP="003F403F">
      <w:pPr>
        <w:rPr>
          <w:rFonts w:asciiTheme="majorEastAsia" w:eastAsiaTheme="majorEastAsia" w:hAnsiTheme="majorEastAsia" w:hint="eastAsia"/>
          <w:sz w:val="28"/>
          <w:szCs w:val="28"/>
        </w:rPr>
      </w:pPr>
      <w:r>
        <w:rPr>
          <w:rFonts w:asciiTheme="majorEastAsia" w:eastAsiaTheme="majorEastAsia" w:hAnsiTheme="majorEastAsia" w:hint="eastAsia"/>
          <w:noProof/>
          <w:sz w:val="28"/>
          <w:szCs w:val="28"/>
        </w:rPr>
        <w:drawing>
          <wp:inline distT="0" distB="0" distL="0" distR="0" wp14:anchorId="4C1B9052" wp14:editId="0D23879E">
            <wp:extent cx="5267325" cy="3291205"/>
            <wp:effectExtent l="0" t="0" r="9525" b="444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  <w:sz w:val="28"/>
          <w:szCs w:val="28"/>
        </w:rPr>
        <w:lastRenderedPageBreak/>
        <w:drawing>
          <wp:inline distT="0" distB="0" distL="0" distR="0" wp14:anchorId="16DD28D0" wp14:editId="3D736B03">
            <wp:extent cx="5267325" cy="2672080"/>
            <wp:effectExtent l="0" t="0" r="952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  <w:sz w:val="28"/>
          <w:szCs w:val="28"/>
        </w:rPr>
        <w:drawing>
          <wp:inline distT="0" distB="0" distL="0" distR="0" wp14:anchorId="6F8D0A6B" wp14:editId="70862490">
            <wp:extent cx="5267325" cy="2672080"/>
            <wp:effectExtent l="0" t="0" r="952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sz w:val="28"/>
          <w:szCs w:val="28"/>
        </w:rPr>
        <w:lastRenderedPageBreak/>
        <w:drawing>
          <wp:inline distT="0" distB="0" distL="0" distR="0" wp14:anchorId="22466091" wp14:editId="2DCAD48A">
            <wp:extent cx="3400425" cy="5715000"/>
            <wp:effectExtent l="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AF483" w14:textId="085BCEF8" w:rsidR="003F403F" w:rsidRPr="003F403F" w:rsidRDefault="003F403F" w:rsidP="003F403F">
      <w:pPr>
        <w:widowControl/>
        <w:rPr>
          <w:rFonts w:asciiTheme="majorEastAsia" w:eastAsiaTheme="majorEastAsia" w:hAnsiTheme="majorEastAsia" w:hint="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br w:type="page"/>
      </w:r>
      <w:r w:rsidRPr="003F403F">
        <w:rPr>
          <w:rFonts w:asciiTheme="majorEastAsia" w:eastAsiaTheme="majorEastAsia" w:hAnsiTheme="majorEastAsia" w:hint="eastAsia"/>
          <w:sz w:val="28"/>
          <w:szCs w:val="28"/>
        </w:rPr>
        <w:lastRenderedPageBreak/>
        <w:t>在使用Remix IDE時，遇到的兩個警告是關於缺少SPDX license identifier和未指定所需的編譯器版本。</w:t>
      </w:r>
    </w:p>
    <w:p w14:paraId="62CF312A" w14:textId="21546B87" w:rsidR="003F403F" w:rsidRPr="003F403F" w:rsidRDefault="003F403F" w:rsidP="003F403F">
      <w:pPr>
        <w:widowControl/>
        <w:rPr>
          <w:rFonts w:asciiTheme="majorEastAsia" w:eastAsiaTheme="majorEastAsia" w:hAnsiTheme="majorEastAsia" w:hint="eastAsia"/>
          <w:sz w:val="28"/>
          <w:szCs w:val="28"/>
        </w:rPr>
      </w:pPr>
      <w:r w:rsidRPr="003F403F">
        <w:rPr>
          <w:rFonts w:asciiTheme="majorEastAsia" w:eastAsiaTheme="majorEastAsia" w:hAnsiTheme="majorEastAsia" w:hint="eastAsia"/>
          <w:sz w:val="28"/>
          <w:szCs w:val="28"/>
        </w:rPr>
        <w:t>解決這些問題的方法如下：</w:t>
      </w:r>
    </w:p>
    <w:p w14:paraId="66C47391" w14:textId="4BB66917" w:rsidR="003F403F" w:rsidRPr="003F403F" w:rsidRDefault="003F403F" w:rsidP="003F403F">
      <w:pPr>
        <w:widowControl/>
        <w:rPr>
          <w:rFonts w:asciiTheme="majorEastAsia" w:eastAsiaTheme="majorEastAsia" w:hAnsiTheme="majorEastAsia" w:hint="eastAsia"/>
          <w:sz w:val="28"/>
          <w:szCs w:val="28"/>
        </w:rPr>
      </w:pPr>
      <w:r w:rsidRPr="003F403F">
        <w:rPr>
          <w:rFonts w:asciiTheme="majorEastAsia" w:eastAsiaTheme="majorEastAsia" w:hAnsiTheme="majorEastAsia" w:hint="eastAsia"/>
          <w:sz w:val="28"/>
          <w:szCs w:val="28"/>
        </w:rPr>
        <w:t>添加SPDX license identifier：在程式碼的開頭添加// SPDX-License-Identifier: MIT註釋，表示程式碼採用MIT許可證發布。</w:t>
      </w:r>
    </w:p>
    <w:p w14:paraId="0980E07C" w14:textId="5110B0CF" w:rsidR="005E4FC8" w:rsidRPr="003F403F" w:rsidRDefault="003F403F" w:rsidP="003F403F">
      <w:pPr>
        <w:widowControl/>
        <w:rPr>
          <w:rFonts w:asciiTheme="majorEastAsia" w:eastAsiaTheme="majorEastAsia" w:hAnsiTheme="majorEastAsia" w:hint="eastAsia"/>
          <w:sz w:val="28"/>
          <w:szCs w:val="28"/>
        </w:rPr>
      </w:pPr>
      <w:r w:rsidRPr="003F403F">
        <w:rPr>
          <w:rFonts w:asciiTheme="majorEastAsia" w:eastAsiaTheme="majorEastAsia" w:hAnsiTheme="majorEastAsia" w:hint="eastAsia"/>
          <w:sz w:val="28"/>
          <w:szCs w:val="28"/>
        </w:rPr>
        <w:t>指定所需的編譯器版本：在程式碼的開頭添加pragma solidity ^0.8.0;或pragma solidity ^0.8.24</w:t>
      </w:r>
    </w:p>
    <w:sectPr w:rsidR="005E4FC8" w:rsidRPr="003F40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FE615" w14:textId="77777777" w:rsidR="00D727C8" w:rsidRDefault="00D727C8" w:rsidP="003F403F">
      <w:r>
        <w:separator/>
      </w:r>
    </w:p>
  </w:endnote>
  <w:endnote w:type="continuationSeparator" w:id="0">
    <w:p w14:paraId="4C5F15D7" w14:textId="77777777" w:rsidR="00D727C8" w:rsidRDefault="00D727C8" w:rsidP="003F4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5BF76" w14:textId="77777777" w:rsidR="00D727C8" w:rsidRDefault="00D727C8" w:rsidP="003F403F">
      <w:r>
        <w:separator/>
      </w:r>
    </w:p>
  </w:footnote>
  <w:footnote w:type="continuationSeparator" w:id="0">
    <w:p w14:paraId="77E1F86D" w14:textId="77777777" w:rsidR="00D727C8" w:rsidRDefault="00D727C8" w:rsidP="003F40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4A"/>
    <w:rsid w:val="00017DF7"/>
    <w:rsid w:val="0025398A"/>
    <w:rsid w:val="003F403F"/>
    <w:rsid w:val="005E4FC8"/>
    <w:rsid w:val="00A1124A"/>
    <w:rsid w:val="00D7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DCE047"/>
  <w15:chartTrackingRefBased/>
  <w15:docId w15:val="{150EC90E-5D97-48FA-AC9D-BBE7AE818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F403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F4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F403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7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4</cp:revision>
  <cp:lastPrinted>2024-03-14T05:32:00Z</cp:lastPrinted>
  <dcterms:created xsi:type="dcterms:W3CDTF">2024-03-13T16:31:00Z</dcterms:created>
  <dcterms:modified xsi:type="dcterms:W3CDTF">2024-03-14T06:23:00Z</dcterms:modified>
</cp:coreProperties>
</file>