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54A2" w14:textId="61A16918" w:rsidR="00B044B0" w:rsidRPr="00F2132F" w:rsidRDefault="00F2132F" w:rsidP="00F2132F">
      <w:pPr>
        <w:rPr>
          <w:b/>
          <w:bCs/>
          <w:sz w:val="36"/>
          <w:szCs w:val="36"/>
        </w:rPr>
      </w:pPr>
      <w:r w:rsidRPr="00F2132F">
        <w:rPr>
          <w:b/>
          <w:bCs/>
          <w:sz w:val="36"/>
          <w:szCs w:val="36"/>
        </w:rPr>
        <w:t>6. Planification et Composition de l'Équipe </w:t>
      </w:r>
    </w:p>
    <w:p w14:paraId="56B3121F" w14:textId="46BFEA2B" w:rsidR="00F2132F" w:rsidRPr="00F2132F" w:rsidRDefault="00F2132F" w:rsidP="00F2132F">
      <w:pPr>
        <w:spacing w:after="100" w:afterAutospacing="1" w:line="240" w:lineRule="auto"/>
        <w:outlineLvl w:val="1"/>
        <w:rPr>
          <w:rFonts w:eastAsia="Times New Roman" w:cs="Arial"/>
          <w:b/>
          <w:bCs/>
          <w:kern w:val="0"/>
          <w:sz w:val="32"/>
          <w:szCs w:val="32"/>
          <w:lang w:eastAsia="en-GB"/>
          <w14:ligatures w14:val="none"/>
        </w:rPr>
      </w:pPr>
      <w:r w:rsidRPr="00F2132F">
        <w:rPr>
          <w:rFonts w:eastAsia="Times New Roman" w:cs="Arial"/>
          <w:b/>
          <w:bCs/>
          <w:kern w:val="0"/>
          <w:sz w:val="32"/>
          <w:szCs w:val="32"/>
          <w:lang w:eastAsia="en-GB"/>
          <w14:ligatures w14:val="none"/>
        </w:rPr>
        <w:t>6.1. Organisation globale</w:t>
      </w:r>
    </w:p>
    <w:p w14:paraId="2ECB0295" w14:textId="77777777" w:rsidR="00F2132F" w:rsidRPr="00F2132F" w:rsidRDefault="00F2132F" w:rsidP="00F2132F">
      <w:pPr>
        <w:jc w:val="both"/>
        <w:rPr>
          <w:lang w:eastAsia="en-GB"/>
        </w:rPr>
      </w:pPr>
      <w:r w:rsidRPr="00F2132F">
        <w:rPr>
          <w:lang w:eastAsia="en-GB"/>
        </w:rPr>
        <w:t>Pour pallier le fait que la communication interne est un véritable terrain miné, l'organisation s'appuiera sur une méthodologie Agile (Scrum). L'objectif est de structurer les échanges fragmentés et d'aligner les visions discordantes entre les équipes techniques, médicales et institutionnelles. L'équipe sera organisée en une "Feature Team" pluridisciplinaire unifiée, fonctionnant sur des sprints courts (2 à 3 semaines) pour permettre des itérations rapides et valider l'acceptabilité clinique des interfaces auprès des professionnels de santé.</w:t>
      </w:r>
    </w:p>
    <w:p w14:paraId="3D2EE75E" w14:textId="50DA05B5" w:rsidR="00F2132F" w:rsidRPr="00F2132F" w:rsidRDefault="00F2132F" w:rsidP="00F2132F">
      <w:pPr>
        <w:rPr>
          <w:b/>
          <w:bCs/>
          <w:sz w:val="32"/>
          <w:szCs w:val="32"/>
          <w:lang w:eastAsia="en-GB"/>
        </w:rPr>
      </w:pPr>
      <w:r w:rsidRPr="00F2132F">
        <w:rPr>
          <w:b/>
          <w:bCs/>
          <w:sz w:val="32"/>
          <w:szCs w:val="32"/>
          <w:lang w:eastAsia="en-GB"/>
        </w:rPr>
        <w:t>6.2. Composition de l'équipe type</w:t>
      </w:r>
    </w:p>
    <w:tbl>
      <w:tblPr>
        <w:tblStyle w:val="GridTable4"/>
        <w:tblW w:w="0" w:type="auto"/>
        <w:tblLook w:val="04A0" w:firstRow="1" w:lastRow="0" w:firstColumn="1" w:lastColumn="0" w:noHBand="0" w:noVBand="1"/>
      </w:tblPr>
      <w:tblGrid>
        <w:gridCol w:w="2386"/>
        <w:gridCol w:w="1123"/>
        <w:gridCol w:w="5507"/>
      </w:tblGrid>
      <w:tr w:rsidR="00F2132F" w:rsidRPr="00F2132F" w14:paraId="78EDBD36" w14:textId="77777777" w:rsidTr="00F2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EE7CD"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Rôle</w:t>
            </w:r>
          </w:p>
        </w:tc>
        <w:tc>
          <w:tcPr>
            <w:tcW w:w="0" w:type="auto"/>
            <w:hideMark/>
          </w:tcPr>
          <w:p w14:paraId="78BF7777" w14:textId="77777777" w:rsidR="00F2132F" w:rsidRPr="00F2132F" w:rsidRDefault="00F2132F" w:rsidP="00F2132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Nombre</w:t>
            </w:r>
          </w:p>
        </w:tc>
        <w:tc>
          <w:tcPr>
            <w:tcW w:w="0" w:type="auto"/>
            <w:hideMark/>
          </w:tcPr>
          <w:p w14:paraId="645701D2" w14:textId="77777777" w:rsidR="00F2132F" w:rsidRPr="00F2132F" w:rsidRDefault="00F2132F" w:rsidP="00F2132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Justification</w:t>
            </w:r>
          </w:p>
        </w:tc>
      </w:tr>
      <w:tr w:rsidR="00F2132F" w:rsidRPr="00F2132F" w14:paraId="6694B902" w14:textId="77777777" w:rsidTr="00F2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0BE59"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Product Owner (PO) / Traducteur Métier</w:t>
            </w:r>
          </w:p>
        </w:tc>
        <w:tc>
          <w:tcPr>
            <w:tcW w:w="0" w:type="auto"/>
            <w:hideMark/>
          </w:tcPr>
          <w:p w14:paraId="0D132E3B"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2</w:t>
            </w:r>
          </w:p>
        </w:tc>
        <w:tc>
          <w:tcPr>
            <w:tcW w:w="0" w:type="auto"/>
            <w:hideMark/>
          </w:tcPr>
          <w:p w14:paraId="33E1555E"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Indispensables pour agir comme "traducteur métier" entre l'équipe technique et l'équipe médicale, un rôle actuellement manquant.</w:t>
            </w:r>
          </w:p>
        </w:tc>
      </w:tr>
      <w:tr w:rsidR="00F2132F" w:rsidRPr="00F2132F" w14:paraId="4CFE620A" w14:textId="77777777" w:rsidTr="00F2132F">
        <w:tc>
          <w:tcPr>
            <w:cnfStyle w:val="001000000000" w:firstRow="0" w:lastRow="0" w:firstColumn="1" w:lastColumn="0" w:oddVBand="0" w:evenVBand="0" w:oddHBand="0" w:evenHBand="0" w:firstRowFirstColumn="0" w:firstRowLastColumn="0" w:lastRowFirstColumn="0" w:lastRowLastColumn="0"/>
            <w:tcW w:w="0" w:type="auto"/>
            <w:hideMark/>
          </w:tcPr>
          <w:p w14:paraId="728A74F7"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Scrum Master</w:t>
            </w:r>
          </w:p>
        </w:tc>
        <w:tc>
          <w:tcPr>
            <w:tcW w:w="0" w:type="auto"/>
            <w:hideMark/>
          </w:tcPr>
          <w:p w14:paraId="44B60F82"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1</w:t>
            </w:r>
          </w:p>
        </w:tc>
        <w:tc>
          <w:tcPr>
            <w:tcW w:w="0" w:type="auto"/>
            <w:hideMark/>
          </w:tcPr>
          <w:p w14:paraId="177DB7BC"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Nécessaire pour fluidifier les processus, résoudre les blocages et éviter que les réunions ne finissent en débats stériles.</w:t>
            </w:r>
          </w:p>
        </w:tc>
      </w:tr>
      <w:tr w:rsidR="00F2132F" w:rsidRPr="00F2132F" w14:paraId="2133AF37" w14:textId="77777777" w:rsidTr="00F2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4030E"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Développeur Frontend</w:t>
            </w:r>
          </w:p>
        </w:tc>
        <w:tc>
          <w:tcPr>
            <w:tcW w:w="0" w:type="auto"/>
            <w:hideMark/>
          </w:tcPr>
          <w:p w14:paraId="72F61FBA"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3</w:t>
            </w:r>
          </w:p>
        </w:tc>
        <w:tc>
          <w:tcPr>
            <w:tcW w:w="0" w:type="auto"/>
            <w:hideMark/>
          </w:tcPr>
          <w:p w14:paraId="672C1522"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Essentiels pour développer une interface utilisateur intuitive (idéalement une PWA) capable de fonctionner en mode déconnecté.</w:t>
            </w:r>
          </w:p>
        </w:tc>
      </w:tr>
      <w:tr w:rsidR="00F2132F" w:rsidRPr="00F2132F" w14:paraId="4142D4B5" w14:textId="77777777" w:rsidTr="00F2132F">
        <w:tc>
          <w:tcPr>
            <w:cnfStyle w:val="001000000000" w:firstRow="0" w:lastRow="0" w:firstColumn="1" w:lastColumn="0" w:oddVBand="0" w:evenVBand="0" w:oddHBand="0" w:evenHBand="0" w:firstRowFirstColumn="0" w:firstRowLastColumn="0" w:lastRowFirstColumn="0" w:lastRowLastColumn="0"/>
            <w:tcW w:w="0" w:type="auto"/>
            <w:hideMark/>
          </w:tcPr>
          <w:p w14:paraId="56D5A01B"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Développeur Backend</w:t>
            </w:r>
          </w:p>
        </w:tc>
        <w:tc>
          <w:tcPr>
            <w:tcW w:w="0" w:type="auto"/>
            <w:hideMark/>
          </w:tcPr>
          <w:p w14:paraId="5C6BFE74"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4</w:t>
            </w:r>
          </w:p>
        </w:tc>
        <w:tc>
          <w:tcPr>
            <w:tcW w:w="0" w:type="auto"/>
            <w:hideMark/>
          </w:tcPr>
          <w:p w14:paraId="360D8F65"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Requis pour concevoir la couche d'abstraction, gérer la logique de synchronisation hors-ligne et l'interconnexion avec les bases de données hospitalières.</w:t>
            </w:r>
          </w:p>
        </w:tc>
      </w:tr>
      <w:tr w:rsidR="00F2132F" w:rsidRPr="00F2132F" w14:paraId="066C66A2" w14:textId="77777777" w:rsidTr="00F2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6F461"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Architecte logiciel</w:t>
            </w:r>
          </w:p>
        </w:tc>
        <w:tc>
          <w:tcPr>
            <w:tcW w:w="0" w:type="auto"/>
            <w:hideMark/>
          </w:tcPr>
          <w:p w14:paraId="2639F1CD"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1</w:t>
            </w:r>
          </w:p>
        </w:tc>
        <w:tc>
          <w:tcPr>
            <w:tcW w:w="0" w:type="auto"/>
            <w:hideMark/>
          </w:tcPr>
          <w:p w14:paraId="17FE00AB"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Rôle central pour unifier l'héritage technologique empilé comme des sédiments successifs et trancher les choix techniques complexes (ESB vs Event-driven).</w:t>
            </w:r>
          </w:p>
        </w:tc>
      </w:tr>
      <w:tr w:rsidR="00F2132F" w:rsidRPr="00F2132F" w14:paraId="1F9CCD56" w14:textId="77777777" w:rsidTr="00F2132F">
        <w:tc>
          <w:tcPr>
            <w:cnfStyle w:val="001000000000" w:firstRow="0" w:lastRow="0" w:firstColumn="1" w:lastColumn="0" w:oddVBand="0" w:evenVBand="0" w:oddHBand="0" w:evenHBand="0" w:firstRowFirstColumn="0" w:firstRowLastColumn="0" w:lastRowFirstColumn="0" w:lastRowLastColumn="0"/>
            <w:tcW w:w="0" w:type="auto"/>
            <w:hideMark/>
          </w:tcPr>
          <w:p w14:paraId="07AA0569"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DevOps / Cloud Engineer</w:t>
            </w:r>
          </w:p>
        </w:tc>
        <w:tc>
          <w:tcPr>
            <w:tcW w:w="0" w:type="auto"/>
            <w:hideMark/>
          </w:tcPr>
          <w:p w14:paraId="209E353C"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2</w:t>
            </w:r>
          </w:p>
        </w:tc>
        <w:tc>
          <w:tcPr>
            <w:tcW w:w="0" w:type="auto"/>
            <w:hideMark/>
          </w:tcPr>
          <w:p w14:paraId="706CF917"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Nécessaires pour gérer la complexité des déploiements hybrides (cloud souverain et on-premise).</w:t>
            </w:r>
          </w:p>
        </w:tc>
      </w:tr>
      <w:tr w:rsidR="00F2132F" w:rsidRPr="00F2132F" w14:paraId="255DC080" w14:textId="77777777" w:rsidTr="00F2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E17F5"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Testeur / QA</w:t>
            </w:r>
          </w:p>
        </w:tc>
        <w:tc>
          <w:tcPr>
            <w:tcW w:w="0" w:type="auto"/>
            <w:hideMark/>
          </w:tcPr>
          <w:p w14:paraId="496A094A"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2</w:t>
            </w:r>
          </w:p>
        </w:tc>
        <w:tc>
          <w:tcPr>
            <w:tcW w:w="0" w:type="auto"/>
            <w:hideMark/>
          </w:tcPr>
          <w:p w14:paraId="03F33C52"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Cruciaux pour valider la robustesse de la synchronisation différée et s'assurer de la bonne gestion des conflits (CRDT).</w:t>
            </w:r>
          </w:p>
        </w:tc>
      </w:tr>
      <w:tr w:rsidR="00F2132F" w:rsidRPr="00F2132F" w14:paraId="00DD8D0C" w14:textId="77777777" w:rsidTr="00F2132F">
        <w:tc>
          <w:tcPr>
            <w:cnfStyle w:val="001000000000" w:firstRow="0" w:lastRow="0" w:firstColumn="1" w:lastColumn="0" w:oddVBand="0" w:evenVBand="0" w:oddHBand="0" w:evenHBand="0" w:firstRowFirstColumn="0" w:firstRowLastColumn="0" w:lastRowFirstColumn="0" w:lastRowLastColumn="0"/>
            <w:tcW w:w="0" w:type="auto"/>
            <w:hideMark/>
          </w:tcPr>
          <w:p w14:paraId="18AEB682"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UX/UI Designer (Spécialisé Santé)</w:t>
            </w:r>
          </w:p>
        </w:tc>
        <w:tc>
          <w:tcPr>
            <w:tcW w:w="0" w:type="auto"/>
            <w:hideMark/>
          </w:tcPr>
          <w:p w14:paraId="019C6210"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1</w:t>
            </w:r>
          </w:p>
        </w:tc>
        <w:tc>
          <w:tcPr>
            <w:tcW w:w="0" w:type="auto"/>
            <w:hideMark/>
          </w:tcPr>
          <w:p w14:paraId="676AA234"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Indispensable pour concevoir une interface simplifiée au maximum, adaptée aux patients peu familiers avec le numérique et aux médecins en situation d'urgence.</w:t>
            </w:r>
          </w:p>
        </w:tc>
      </w:tr>
      <w:tr w:rsidR="00F2132F" w:rsidRPr="00F2132F" w14:paraId="1C5A6D15" w14:textId="77777777" w:rsidTr="00F2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8B05E"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Expert Sécurité (Interne)</w:t>
            </w:r>
          </w:p>
        </w:tc>
        <w:tc>
          <w:tcPr>
            <w:tcW w:w="0" w:type="auto"/>
            <w:hideMark/>
          </w:tcPr>
          <w:p w14:paraId="0712EA08"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1</w:t>
            </w:r>
          </w:p>
        </w:tc>
        <w:tc>
          <w:tcPr>
            <w:tcW w:w="0" w:type="auto"/>
            <w:hideMark/>
          </w:tcPr>
          <w:p w14:paraId="7BA8F8B7"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Garant de l'intégration de la sécurité (chiffrement, IAM) sans entraver l'expérience utilisateur des soignants.</w:t>
            </w:r>
          </w:p>
        </w:tc>
      </w:tr>
    </w:tbl>
    <w:p w14:paraId="2F31FD8E" w14:textId="77777777" w:rsidR="00F2132F" w:rsidRDefault="00F2132F" w:rsidP="00F2132F">
      <w:pPr>
        <w:spacing w:after="100" w:afterAutospacing="1" w:line="240" w:lineRule="auto"/>
        <w:outlineLvl w:val="1"/>
        <w:rPr>
          <w:rFonts w:ascii="Arial" w:eastAsia="Times New Roman" w:hAnsi="Arial" w:cs="Arial"/>
          <w:b/>
          <w:bCs/>
          <w:kern w:val="0"/>
          <w:sz w:val="36"/>
          <w:szCs w:val="36"/>
          <w:lang w:eastAsia="en-GB"/>
          <w14:ligatures w14:val="none"/>
        </w:rPr>
      </w:pPr>
    </w:p>
    <w:p w14:paraId="541787FC" w14:textId="4088C83C" w:rsidR="00F2132F" w:rsidRPr="00F2132F" w:rsidRDefault="00F2132F" w:rsidP="00F2132F">
      <w:pPr>
        <w:spacing w:after="100" w:afterAutospacing="1" w:line="240" w:lineRule="auto"/>
        <w:outlineLvl w:val="1"/>
        <w:rPr>
          <w:rFonts w:ascii="Arial" w:eastAsia="Times New Roman" w:hAnsi="Arial" w:cs="Arial"/>
          <w:b/>
          <w:bCs/>
          <w:kern w:val="0"/>
          <w:sz w:val="32"/>
          <w:szCs w:val="32"/>
          <w:lang w:eastAsia="en-GB"/>
          <w14:ligatures w14:val="none"/>
        </w:rPr>
      </w:pPr>
      <w:r w:rsidRPr="00F2132F">
        <w:rPr>
          <w:rFonts w:ascii="Arial" w:eastAsia="Times New Roman" w:hAnsi="Arial" w:cs="Arial"/>
          <w:b/>
          <w:bCs/>
          <w:kern w:val="0"/>
          <w:sz w:val="32"/>
          <w:szCs w:val="32"/>
          <w:lang w:eastAsia="en-GB"/>
          <w14:ligatures w14:val="none"/>
        </w:rPr>
        <w:lastRenderedPageBreak/>
        <w:t>6.3. Rôles et responsabilités</w:t>
      </w:r>
    </w:p>
    <w:p w14:paraId="25C8A1B8" w14:textId="77777777" w:rsidR="00F2132F" w:rsidRPr="00F2132F" w:rsidRDefault="00F2132F" w:rsidP="00F2132F">
      <w:pPr>
        <w:numPr>
          <w:ilvl w:val="0"/>
          <w:numId w:val="1"/>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Architecte Logiciel :</w:t>
      </w:r>
      <w:r w:rsidRPr="00F2132F">
        <w:rPr>
          <w:rFonts w:ascii="Arial" w:eastAsia="Times New Roman" w:hAnsi="Arial" w:cs="Arial"/>
          <w:kern w:val="0"/>
          <w:lang w:eastAsia="en-GB"/>
          <w14:ligatures w14:val="none"/>
        </w:rPr>
        <w:t xml:space="preserve"> Définit la stratégie pour restructurer et rendre l'infrastructure plus cohérente sans perdre l'agilité initiale. Il arbitre entre les propositions techniques divergentes.</w:t>
      </w:r>
    </w:p>
    <w:p w14:paraId="1CF0DB26" w14:textId="77777777" w:rsidR="00F2132F" w:rsidRPr="00F2132F" w:rsidRDefault="00F2132F" w:rsidP="00F2132F">
      <w:pPr>
        <w:numPr>
          <w:ilvl w:val="0"/>
          <w:numId w:val="1"/>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Product Owners :</w:t>
      </w:r>
      <w:r w:rsidRPr="00F2132F">
        <w:rPr>
          <w:rFonts w:ascii="Arial" w:eastAsia="Times New Roman" w:hAnsi="Arial" w:cs="Arial"/>
          <w:kern w:val="0"/>
          <w:lang w:eastAsia="en-GB"/>
          <w14:ligatures w14:val="none"/>
        </w:rPr>
        <w:t xml:space="preserve"> Traduisent les besoins cliniques en spécifications techniques, maintiennent le backlog et s'assurent que les fonctionnalités développées ne sont pas perçues comme une charge supplémentaire par les praticiens.</w:t>
      </w:r>
    </w:p>
    <w:p w14:paraId="5F140955" w14:textId="77777777" w:rsidR="00F2132F" w:rsidRPr="00F2132F" w:rsidRDefault="00F2132F" w:rsidP="00F2132F">
      <w:pPr>
        <w:numPr>
          <w:ilvl w:val="0"/>
          <w:numId w:val="1"/>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Développeurs Backend :</w:t>
      </w:r>
      <w:r w:rsidRPr="00F2132F">
        <w:rPr>
          <w:rFonts w:ascii="Arial" w:eastAsia="Times New Roman" w:hAnsi="Arial" w:cs="Arial"/>
          <w:kern w:val="0"/>
          <w:lang w:eastAsia="en-GB"/>
          <w14:ligatures w14:val="none"/>
        </w:rPr>
        <w:t xml:space="preserve"> Construisent les API standardisées et assurent l'interopérabilité avec les systèmes locaux.</w:t>
      </w:r>
    </w:p>
    <w:p w14:paraId="1EB6FB7D" w14:textId="77777777" w:rsidR="00F2132F" w:rsidRPr="00F2132F" w:rsidRDefault="00F2132F" w:rsidP="00F2132F">
      <w:pPr>
        <w:numPr>
          <w:ilvl w:val="0"/>
          <w:numId w:val="1"/>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Développeurs Frontend &amp; UX :</w:t>
      </w:r>
      <w:r w:rsidRPr="00F2132F">
        <w:rPr>
          <w:rFonts w:ascii="Arial" w:eastAsia="Times New Roman" w:hAnsi="Arial" w:cs="Arial"/>
          <w:kern w:val="0"/>
          <w:lang w:eastAsia="en-GB"/>
          <w14:ligatures w14:val="none"/>
        </w:rPr>
        <w:t xml:space="preserve"> Créent des interfaces fluides et accessibles, potentiellement traduites en plusieurs langues, et adaptées aux réseaux mobiles à faible débit.</w:t>
      </w:r>
    </w:p>
    <w:p w14:paraId="6CDABCAE" w14:textId="77777777" w:rsidR="00F2132F" w:rsidRPr="00F2132F" w:rsidRDefault="00F2132F" w:rsidP="00F2132F">
      <w:pPr>
        <w:numPr>
          <w:ilvl w:val="0"/>
          <w:numId w:val="1"/>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Expert Sécurité &amp; DevOps :</w:t>
      </w:r>
      <w:r w:rsidRPr="00F2132F">
        <w:rPr>
          <w:rFonts w:ascii="Arial" w:eastAsia="Times New Roman" w:hAnsi="Arial" w:cs="Arial"/>
          <w:kern w:val="0"/>
          <w:lang w:eastAsia="en-GB"/>
          <w14:ligatures w14:val="none"/>
        </w:rPr>
        <w:t xml:space="preserve"> Mettent en œuvre une gestion rigoureuse de la confidentialité et déploient l'infrastructure en respectant les restrictions géographiques de stockage.</w:t>
      </w:r>
    </w:p>
    <w:p w14:paraId="1E8549FC" w14:textId="77777777" w:rsidR="00F2132F" w:rsidRPr="00F2132F" w:rsidRDefault="00F2132F" w:rsidP="00F2132F">
      <w:pPr>
        <w:spacing w:after="100" w:afterAutospacing="1" w:line="240" w:lineRule="auto"/>
        <w:outlineLvl w:val="1"/>
        <w:rPr>
          <w:rFonts w:ascii="Arial" w:eastAsia="Times New Roman" w:hAnsi="Arial" w:cs="Arial"/>
          <w:b/>
          <w:bCs/>
          <w:kern w:val="0"/>
          <w:sz w:val="36"/>
          <w:szCs w:val="36"/>
          <w:lang w:eastAsia="en-GB"/>
          <w14:ligatures w14:val="none"/>
        </w:rPr>
      </w:pPr>
      <w:r w:rsidRPr="00F2132F">
        <w:rPr>
          <w:rFonts w:ascii="Arial" w:eastAsia="Times New Roman" w:hAnsi="Arial" w:cs="Arial"/>
          <w:b/>
          <w:bCs/>
          <w:kern w:val="0"/>
          <w:sz w:val="36"/>
          <w:szCs w:val="36"/>
          <w:lang w:eastAsia="en-GB"/>
          <w14:ligatures w14:val="none"/>
        </w:rPr>
        <w:t>4. Compétences spécifiques requises</w:t>
      </w:r>
    </w:p>
    <w:p w14:paraId="7A741C3D" w14:textId="77777777" w:rsidR="00F2132F" w:rsidRPr="00F2132F" w:rsidRDefault="00F2132F" w:rsidP="00F2132F">
      <w:pPr>
        <w:numPr>
          <w:ilvl w:val="0"/>
          <w:numId w:val="2"/>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Interopérabilité de Santé :</w:t>
      </w:r>
      <w:r w:rsidRPr="00F2132F">
        <w:rPr>
          <w:rFonts w:ascii="Arial" w:eastAsia="Times New Roman" w:hAnsi="Arial" w:cs="Arial"/>
          <w:kern w:val="0"/>
          <w:lang w:eastAsia="en-GB"/>
          <w14:ligatures w14:val="none"/>
        </w:rPr>
        <w:t xml:space="preserve"> Maîtrise absolue des standards d'échange médicaux tels que HL7 v2, FHIR, et des API GraphQL.</w:t>
      </w:r>
    </w:p>
    <w:p w14:paraId="536C4C3E" w14:textId="77777777" w:rsidR="00F2132F" w:rsidRPr="00F2132F" w:rsidRDefault="00F2132F" w:rsidP="00F2132F">
      <w:pPr>
        <w:numPr>
          <w:ilvl w:val="0"/>
          <w:numId w:val="2"/>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Ingénierie de la Synchronisation Distribuée :</w:t>
      </w:r>
      <w:r w:rsidRPr="00F2132F">
        <w:rPr>
          <w:rFonts w:ascii="Arial" w:eastAsia="Times New Roman" w:hAnsi="Arial" w:cs="Arial"/>
          <w:kern w:val="0"/>
          <w:lang w:eastAsia="en-GB"/>
          <w14:ligatures w14:val="none"/>
        </w:rPr>
        <w:t xml:space="preserve"> Compétences pointues en réplication asynchrone et en résolution algorithmique de conflits (ex: CRDT) pour fiabiliser le mode offline.</w:t>
      </w:r>
    </w:p>
    <w:p w14:paraId="7CB5B891" w14:textId="77777777" w:rsidR="00F2132F" w:rsidRPr="00F2132F" w:rsidRDefault="00F2132F" w:rsidP="00F2132F">
      <w:pPr>
        <w:numPr>
          <w:ilvl w:val="0"/>
          <w:numId w:val="2"/>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Cybersécurité Appliquée :</w:t>
      </w:r>
      <w:r w:rsidRPr="00F2132F">
        <w:rPr>
          <w:rFonts w:ascii="Arial" w:eastAsia="Times New Roman" w:hAnsi="Arial" w:cs="Arial"/>
          <w:kern w:val="0"/>
          <w:lang w:eastAsia="en-GB"/>
          <w14:ligatures w14:val="none"/>
        </w:rPr>
        <w:t xml:space="preserve"> Expertise en cryptographie (RSA-2048, algorithmes de chiffrement de bout en bout) et en modèles de contrôle d'accès dynamiques (ABAC).</w:t>
      </w:r>
    </w:p>
    <w:p w14:paraId="62768EE8" w14:textId="77777777" w:rsidR="00F2132F" w:rsidRPr="00F2132F" w:rsidRDefault="00F2132F" w:rsidP="00F2132F">
      <w:pPr>
        <w:numPr>
          <w:ilvl w:val="0"/>
          <w:numId w:val="2"/>
        </w:numPr>
        <w:spacing w:after="100" w:afterAutospacing="1" w:line="240" w:lineRule="auto"/>
        <w:jc w:val="both"/>
        <w:rPr>
          <w:rFonts w:ascii="Arial" w:eastAsia="Times New Roman" w:hAnsi="Arial" w:cs="Arial"/>
          <w:kern w:val="0"/>
          <w:lang w:eastAsia="en-GB"/>
          <w14:ligatures w14:val="none"/>
        </w:rPr>
      </w:pPr>
      <w:r w:rsidRPr="00F2132F">
        <w:rPr>
          <w:rFonts w:ascii="Arial" w:eastAsia="Times New Roman" w:hAnsi="Arial" w:cs="Arial"/>
          <w:b/>
          <w:bCs/>
          <w:kern w:val="0"/>
          <w:lang w:eastAsia="en-GB"/>
          <w14:ligatures w14:val="none"/>
        </w:rPr>
        <w:t>Architecture Web Moderne :</w:t>
      </w:r>
      <w:r w:rsidRPr="00F2132F">
        <w:rPr>
          <w:rFonts w:ascii="Arial" w:eastAsia="Times New Roman" w:hAnsi="Arial" w:cs="Arial"/>
          <w:kern w:val="0"/>
          <w:lang w:eastAsia="en-GB"/>
          <w14:ligatures w14:val="none"/>
        </w:rPr>
        <w:t xml:space="preserve"> Conception de Progressive Web Apps (PWA) optimisées pour minimiser la consommation des ressources réseau.</w:t>
      </w:r>
    </w:p>
    <w:p w14:paraId="79553A43" w14:textId="77777777" w:rsidR="00F2132F" w:rsidRPr="00F2132F" w:rsidRDefault="00F2132F" w:rsidP="00F2132F">
      <w:pPr>
        <w:spacing w:after="100" w:afterAutospacing="1" w:line="240" w:lineRule="auto"/>
        <w:outlineLvl w:val="1"/>
        <w:rPr>
          <w:rFonts w:ascii="Arial" w:eastAsia="Times New Roman" w:hAnsi="Arial" w:cs="Arial"/>
          <w:b/>
          <w:bCs/>
          <w:kern w:val="0"/>
          <w:sz w:val="36"/>
          <w:szCs w:val="36"/>
          <w:lang w:eastAsia="en-GB"/>
          <w14:ligatures w14:val="none"/>
        </w:rPr>
      </w:pPr>
      <w:r w:rsidRPr="00F2132F">
        <w:rPr>
          <w:rFonts w:ascii="Arial" w:eastAsia="Times New Roman" w:hAnsi="Arial" w:cs="Arial"/>
          <w:b/>
          <w:bCs/>
          <w:kern w:val="0"/>
          <w:sz w:val="36"/>
          <w:szCs w:val="36"/>
          <w:lang w:eastAsia="en-GB"/>
          <w14:ligatures w14:val="none"/>
        </w:rPr>
        <w:t>5. Prestataires externes</w:t>
      </w:r>
    </w:p>
    <w:tbl>
      <w:tblPr>
        <w:tblStyle w:val="GridTable4"/>
        <w:tblW w:w="0" w:type="auto"/>
        <w:tblLook w:val="04A0" w:firstRow="1" w:lastRow="0" w:firstColumn="1" w:lastColumn="0" w:noHBand="0" w:noVBand="1"/>
      </w:tblPr>
      <w:tblGrid>
        <w:gridCol w:w="2481"/>
        <w:gridCol w:w="3345"/>
        <w:gridCol w:w="3190"/>
      </w:tblGrid>
      <w:tr w:rsidR="00F2132F" w:rsidRPr="00F2132F" w14:paraId="11C15144" w14:textId="77777777" w:rsidTr="00F213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91054"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Expertise</w:t>
            </w:r>
          </w:p>
        </w:tc>
        <w:tc>
          <w:tcPr>
            <w:tcW w:w="0" w:type="auto"/>
            <w:hideMark/>
          </w:tcPr>
          <w:p w14:paraId="51E4473F" w14:textId="77777777" w:rsidR="00F2132F" w:rsidRPr="00F2132F" w:rsidRDefault="00F2132F" w:rsidP="00F2132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Raison de l'externalisation</w:t>
            </w:r>
          </w:p>
        </w:tc>
        <w:tc>
          <w:tcPr>
            <w:tcW w:w="0" w:type="auto"/>
            <w:hideMark/>
          </w:tcPr>
          <w:p w14:paraId="3D8E28D5" w14:textId="77777777" w:rsidR="00F2132F" w:rsidRPr="00F2132F" w:rsidRDefault="00F2132F" w:rsidP="00F2132F">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Périmètre d'intervention</w:t>
            </w:r>
          </w:p>
        </w:tc>
      </w:tr>
      <w:tr w:rsidR="00F2132F" w:rsidRPr="00F2132F" w14:paraId="4E234F57" w14:textId="77777777" w:rsidTr="00F2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76808"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Cybersécurité / Audit Cryptographique</w:t>
            </w:r>
          </w:p>
        </w:tc>
        <w:tc>
          <w:tcPr>
            <w:tcW w:w="0" w:type="auto"/>
            <w:hideMark/>
          </w:tcPr>
          <w:p w14:paraId="743EDBEF"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Le projet envisage un algorithme maison basé sur ChaCha20, ce qui représente un risque majeur d'incompatibilité et de faille.</w:t>
            </w:r>
          </w:p>
        </w:tc>
        <w:tc>
          <w:tcPr>
            <w:tcW w:w="0" w:type="auto"/>
            <w:hideMark/>
          </w:tcPr>
          <w:p w14:paraId="2A8868A5"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Audit du chiffrement de bout en bout, tests d'intrusion, et validation de l'architecture de sécurité.</w:t>
            </w:r>
          </w:p>
        </w:tc>
      </w:tr>
      <w:tr w:rsidR="00F2132F" w:rsidRPr="00F2132F" w14:paraId="75D40DB9" w14:textId="77777777" w:rsidTr="00F2132F">
        <w:tc>
          <w:tcPr>
            <w:cnfStyle w:val="001000000000" w:firstRow="0" w:lastRow="0" w:firstColumn="1" w:lastColumn="0" w:oddVBand="0" w:evenVBand="0" w:oddHBand="0" w:evenHBand="0" w:firstRowFirstColumn="0" w:firstRowLastColumn="0" w:lastRowFirstColumn="0" w:lastRowLastColumn="0"/>
            <w:tcW w:w="0" w:type="auto"/>
            <w:hideMark/>
          </w:tcPr>
          <w:p w14:paraId="3BA7AECC"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Conformité Légale (RGPD/HIPAA) &amp; Éthique</w:t>
            </w:r>
          </w:p>
        </w:tc>
        <w:tc>
          <w:tcPr>
            <w:tcW w:w="0" w:type="auto"/>
            <w:hideMark/>
          </w:tcPr>
          <w:p w14:paraId="2AE99B0E"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La plateforme jongle entre des contraintes réglementaires multi-régionales et des questions de responsabilité juridique non résolues.</w:t>
            </w:r>
          </w:p>
        </w:tc>
        <w:tc>
          <w:tcPr>
            <w:tcW w:w="0" w:type="auto"/>
            <w:hideMark/>
          </w:tcPr>
          <w:p w14:paraId="5EEE44D8"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Validation légale de l'hébergement, encadrement éthique des indices de santé prédictifs et des algorithmes d'IA.</w:t>
            </w:r>
          </w:p>
        </w:tc>
      </w:tr>
      <w:tr w:rsidR="00F2132F" w:rsidRPr="00F2132F" w14:paraId="3C033AC4" w14:textId="77777777" w:rsidTr="00F213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F6AB1"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Intégration SI Hospitalier (Legacy)</w:t>
            </w:r>
          </w:p>
        </w:tc>
        <w:tc>
          <w:tcPr>
            <w:tcW w:w="0" w:type="auto"/>
            <w:hideMark/>
          </w:tcPr>
          <w:p w14:paraId="474CE523"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 xml:space="preserve">Les hôpitaux utilisent des technologies vieillissantes ou </w:t>
            </w:r>
            <w:r w:rsidRPr="00F2132F">
              <w:rPr>
                <w:rFonts w:ascii="Arial" w:eastAsia="Times New Roman" w:hAnsi="Arial" w:cs="Arial"/>
                <w:kern w:val="0"/>
                <w:lang w:eastAsia="en-GB"/>
                <w14:ligatures w14:val="none"/>
              </w:rPr>
              <w:lastRenderedPageBreak/>
              <w:t>des formats hétérogènes (ex: PDF par fax).</w:t>
            </w:r>
          </w:p>
        </w:tc>
        <w:tc>
          <w:tcPr>
            <w:tcW w:w="0" w:type="auto"/>
            <w:hideMark/>
          </w:tcPr>
          <w:p w14:paraId="6BFF4B93" w14:textId="77777777" w:rsidR="00F2132F" w:rsidRPr="00F2132F" w:rsidRDefault="00F2132F" w:rsidP="00F2132F">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lastRenderedPageBreak/>
              <w:t xml:space="preserve">Développement d'adaptateurs spécifiques (Anti-Corruption Layer) </w:t>
            </w:r>
            <w:r w:rsidRPr="00F2132F">
              <w:rPr>
                <w:rFonts w:ascii="Arial" w:eastAsia="Times New Roman" w:hAnsi="Arial" w:cs="Arial"/>
                <w:kern w:val="0"/>
                <w:lang w:eastAsia="en-GB"/>
                <w14:ligatures w14:val="none"/>
              </w:rPr>
              <w:lastRenderedPageBreak/>
              <w:t>pour les systèmes très anciens refusant d'ouvrir leurs données.</w:t>
            </w:r>
          </w:p>
        </w:tc>
      </w:tr>
      <w:tr w:rsidR="00F2132F" w:rsidRPr="00F2132F" w14:paraId="0550B425" w14:textId="77777777" w:rsidTr="00F2132F">
        <w:tc>
          <w:tcPr>
            <w:cnfStyle w:val="001000000000" w:firstRow="0" w:lastRow="0" w:firstColumn="1" w:lastColumn="0" w:oddVBand="0" w:evenVBand="0" w:oddHBand="0" w:evenHBand="0" w:firstRowFirstColumn="0" w:firstRowLastColumn="0" w:lastRowFirstColumn="0" w:lastRowLastColumn="0"/>
            <w:tcW w:w="0" w:type="auto"/>
            <w:hideMark/>
          </w:tcPr>
          <w:p w14:paraId="62F24E7D" w14:textId="77777777" w:rsidR="00F2132F" w:rsidRPr="00F2132F" w:rsidRDefault="00F2132F" w:rsidP="00F2132F">
            <w:pPr>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lastRenderedPageBreak/>
              <w:t>Data Science / IA</w:t>
            </w:r>
          </w:p>
        </w:tc>
        <w:tc>
          <w:tcPr>
            <w:tcW w:w="0" w:type="auto"/>
            <w:hideMark/>
          </w:tcPr>
          <w:p w14:paraId="04B9F0B9"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Compétence trop spécifique et coûteuse à internaliser à ce stade, surtout face au scepticisme médical.</w:t>
            </w:r>
          </w:p>
        </w:tc>
        <w:tc>
          <w:tcPr>
            <w:tcW w:w="0" w:type="auto"/>
            <w:hideMark/>
          </w:tcPr>
          <w:p w14:paraId="6C549E7B" w14:textId="77777777" w:rsidR="00F2132F" w:rsidRPr="00F2132F" w:rsidRDefault="00F2132F" w:rsidP="00F2132F">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lang w:eastAsia="en-GB"/>
                <w14:ligatures w14:val="none"/>
              </w:rPr>
            </w:pPr>
            <w:r w:rsidRPr="00F2132F">
              <w:rPr>
                <w:rFonts w:ascii="Arial" w:eastAsia="Times New Roman" w:hAnsi="Arial" w:cs="Arial"/>
                <w:kern w:val="0"/>
                <w:lang w:eastAsia="en-GB"/>
                <w14:ligatures w14:val="none"/>
              </w:rPr>
              <w:t>Développement isolé d'algorithmes de détection ou de chatbots de tri, uniquement si le cadre légal et métier est validé.</w:t>
            </w:r>
          </w:p>
        </w:tc>
      </w:tr>
    </w:tbl>
    <w:p w14:paraId="7C110159" w14:textId="77777777" w:rsidR="00F2132F" w:rsidRDefault="00F2132F" w:rsidP="00F2132F">
      <w:pPr>
        <w:spacing w:after="100" w:afterAutospacing="1" w:line="240" w:lineRule="auto"/>
        <w:outlineLvl w:val="1"/>
        <w:rPr>
          <w:rFonts w:ascii="Arial" w:eastAsia="Times New Roman" w:hAnsi="Arial" w:cs="Arial"/>
          <w:b/>
          <w:bCs/>
          <w:kern w:val="0"/>
          <w:sz w:val="36"/>
          <w:szCs w:val="36"/>
          <w:lang w:eastAsia="en-GB"/>
          <w14:ligatures w14:val="none"/>
        </w:rPr>
      </w:pPr>
    </w:p>
    <w:p w14:paraId="041BB2A8" w14:textId="592F0649" w:rsidR="00F2132F" w:rsidRPr="00F2132F" w:rsidRDefault="00F2132F" w:rsidP="00F2132F">
      <w:pPr>
        <w:spacing w:after="100" w:afterAutospacing="1" w:line="240" w:lineRule="auto"/>
        <w:outlineLvl w:val="1"/>
        <w:rPr>
          <w:rFonts w:ascii="Arial" w:eastAsia="Times New Roman" w:hAnsi="Arial" w:cs="Arial"/>
          <w:b/>
          <w:bCs/>
          <w:kern w:val="0"/>
          <w:sz w:val="36"/>
          <w:szCs w:val="36"/>
          <w:lang w:eastAsia="en-GB"/>
          <w14:ligatures w14:val="none"/>
        </w:rPr>
      </w:pPr>
      <w:r w:rsidRPr="00F2132F">
        <w:rPr>
          <w:rFonts w:ascii="Arial" w:eastAsia="Times New Roman" w:hAnsi="Arial" w:cs="Arial"/>
          <w:b/>
          <w:bCs/>
          <w:kern w:val="0"/>
          <w:sz w:val="36"/>
          <w:szCs w:val="36"/>
          <w:lang w:eastAsia="en-GB"/>
          <w14:ligatures w14:val="none"/>
        </w:rPr>
        <w:t>6. Justification des choix organisationnels</w:t>
      </w:r>
    </w:p>
    <w:p w14:paraId="35A187E3" w14:textId="77777777" w:rsidR="00F2132F" w:rsidRPr="00F2132F" w:rsidRDefault="00F2132F" w:rsidP="00F2132F">
      <w:pPr>
        <w:jc w:val="both"/>
        <w:rPr>
          <w:lang w:eastAsia="en-GB"/>
        </w:rPr>
      </w:pPr>
      <w:r w:rsidRPr="00F2132F">
        <w:rPr>
          <w:lang w:eastAsia="en-GB"/>
        </w:rPr>
        <w:t>La taille de l'équipe (environ 17 personnes) est dimensionnée pour absorber la complexité de l'héritage technique tout en restant suffisamment agile pour livrer des incréments réguliers. Le choix d'externaliser la cybersécurité avancée et la conformité légale répond au besoin de neutraliser les débats internes dangereux (comme la création d'algorithmes de chiffrement maison) et de garantir le respect des cadres stricts (RGPD). L'intégration de Product Owners dédiés à la "traduction métier" est la réponse directe à la fracture communicationnelle observée entre les développeurs obsédés par la scalabilité et les praticiens centrés sur le soin. Enfin, cette structure permet de filtrer la "cacophonie" des idées farfelues (avatars virtuels, blockchain) pour se recentrer sur un socle fonctionnel et viable.</w:t>
      </w:r>
    </w:p>
    <w:p w14:paraId="1E7E8F11" w14:textId="77777777" w:rsidR="00F2132F" w:rsidRPr="00F2132F" w:rsidRDefault="00F2132F" w:rsidP="00F2132F">
      <w:pPr>
        <w:rPr>
          <w:sz w:val="32"/>
          <w:szCs w:val="32"/>
        </w:rPr>
      </w:pPr>
    </w:p>
    <w:sectPr w:rsidR="00F2132F" w:rsidRPr="00F21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55F8"/>
    <w:multiLevelType w:val="multilevel"/>
    <w:tmpl w:val="AE3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F5C03"/>
    <w:multiLevelType w:val="multilevel"/>
    <w:tmpl w:val="671A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734971">
    <w:abstractNumId w:val="1"/>
  </w:num>
  <w:num w:numId="2" w16cid:durableId="162242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2F"/>
    <w:rsid w:val="00822FEF"/>
    <w:rsid w:val="00B044B0"/>
    <w:rsid w:val="00C85EC9"/>
    <w:rsid w:val="00D0073A"/>
    <w:rsid w:val="00E91BDF"/>
    <w:rsid w:val="00F2132F"/>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B2FC"/>
  <w15:chartTrackingRefBased/>
  <w15:docId w15:val="{CB38E031-74AD-ED44-A0C8-7FDB3A73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1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1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32F"/>
    <w:rPr>
      <w:rFonts w:eastAsiaTheme="majorEastAsia" w:cstheme="majorBidi"/>
      <w:color w:val="272727" w:themeColor="text1" w:themeTint="D8"/>
    </w:rPr>
  </w:style>
  <w:style w:type="paragraph" w:styleId="Title">
    <w:name w:val="Title"/>
    <w:basedOn w:val="Normal"/>
    <w:next w:val="Normal"/>
    <w:link w:val="TitleChar"/>
    <w:uiPriority w:val="10"/>
    <w:qFormat/>
    <w:rsid w:val="00F21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32F"/>
    <w:pPr>
      <w:spacing w:before="160"/>
      <w:jc w:val="center"/>
    </w:pPr>
    <w:rPr>
      <w:i/>
      <w:iCs/>
      <w:color w:val="404040" w:themeColor="text1" w:themeTint="BF"/>
    </w:rPr>
  </w:style>
  <w:style w:type="character" w:customStyle="1" w:styleId="QuoteChar">
    <w:name w:val="Quote Char"/>
    <w:basedOn w:val="DefaultParagraphFont"/>
    <w:link w:val="Quote"/>
    <w:uiPriority w:val="29"/>
    <w:rsid w:val="00F2132F"/>
    <w:rPr>
      <w:i/>
      <w:iCs/>
      <w:color w:val="404040" w:themeColor="text1" w:themeTint="BF"/>
    </w:rPr>
  </w:style>
  <w:style w:type="paragraph" w:styleId="ListParagraph">
    <w:name w:val="List Paragraph"/>
    <w:basedOn w:val="Normal"/>
    <w:uiPriority w:val="34"/>
    <w:qFormat/>
    <w:rsid w:val="00F2132F"/>
    <w:pPr>
      <w:ind w:left="720"/>
      <w:contextualSpacing/>
    </w:pPr>
  </w:style>
  <w:style w:type="character" w:styleId="IntenseEmphasis">
    <w:name w:val="Intense Emphasis"/>
    <w:basedOn w:val="DefaultParagraphFont"/>
    <w:uiPriority w:val="21"/>
    <w:qFormat/>
    <w:rsid w:val="00F2132F"/>
    <w:rPr>
      <w:i/>
      <w:iCs/>
      <w:color w:val="0F4761" w:themeColor="accent1" w:themeShade="BF"/>
    </w:rPr>
  </w:style>
  <w:style w:type="paragraph" w:styleId="IntenseQuote">
    <w:name w:val="Intense Quote"/>
    <w:basedOn w:val="Normal"/>
    <w:next w:val="Normal"/>
    <w:link w:val="IntenseQuoteChar"/>
    <w:uiPriority w:val="30"/>
    <w:qFormat/>
    <w:rsid w:val="00F21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32F"/>
    <w:rPr>
      <w:i/>
      <w:iCs/>
      <w:color w:val="0F4761" w:themeColor="accent1" w:themeShade="BF"/>
    </w:rPr>
  </w:style>
  <w:style w:type="character" w:styleId="IntenseReference">
    <w:name w:val="Intense Reference"/>
    <w:basedOn w:val="DefaultParagraphFont"/>
    <w:uiPriority w:val="32"/>
    <w:qFormat/>
    <w:rsid w:val="00F2132F"/>
    <w:rPr>
      <w:b/>
      <w:bCs/>
      <w:smallCaps/>
      <w:color w:val="0F4761" w:themeColor="accent1" w:themeShade="BF"/>
      <w:spacing w:val="5"/>
    </w:rPr>
  </w:style>
  <w:style w:type="character" w:styleId="Strong">
    <w:name w:val="Strong"/>
    <w:basedOn w:val="DefaultParagraphFont"/>
    <w:uiPriority w:val="22"/>
    <w:qFormat/>
    <w:rsid w:val="00F2132F"/>
    <w:rPr>
      <w:b/>
      <w:bCs/>
    </w:rPr>
  </w:style>
  <w:style w:type="paragraph" w:styleId="NormalWeb">
    <w:name w:val="Normal (Web)"/>
    <w:basedOn w:val="Normal"/>
    <w:uiPriority w:val="99"/>
    <w:semiHidden/>
    <w:unhideWhenUsed/>
    <w:rsid w:val="00F213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686">
    <w:name w:val="citation-686"/>
    <w:basedOn w:val="DefaultParagraphFont"/>
    <w:rsid w:val="00F2132F"/>
  </w:style>
  <w:style w:type="character" w:customStyle="1" w:styleId="citation-685">
    <w:name w:val="citation-685"/>
    <w:basedOn w:val="DefaultParagraphFont"/>
    <w:rsid w:val="00F2132F"/>
  </w:style>
  <w:style w:type="character" w:customStyle="1" w:styleId="citation-684">
    <w:name w:val="citation-684"/>
    <w:basedOn w:val="DefaultParagraphFont"/>
    <w:rsid w:val="00F2132F"/>
  </w:style>
  <w:style w:type="character" w:customStyle="1" w:styleId="citation-683">
    <w:name w:val="citation-683"/>
    <w:basedOn w:val="DefaultParagraphFont"/>
    <w:rsid w:val="00F2132F"/>
  </w:style>
  <w:style w:type="character" w:customStyle="1" w:styleId="citation-682">
    <w:name w:val="citation-682"/>
    <w:basedOn w:val="DefaultParagraphFont"/>
    <w:rsid w:val="00F2132F"/>
  </w:style>
  <w:style w:type="character" w:customStyle="1" w:styleId="citation-681">
    <w:name w:val="citation-681"/>
    <w:basedOn w:val="DefaultParagraphFont"/>
    <w:rsid w:val="00F2132F"/>
  </w:style>
  <w:style w:type="character" w:customStyle="1" w:styleId="citation-680">
    <w:name w:val="citation-680"/>
    <w:basedOn w:val="DefaultParagraphFont"/>
    <w:rsid w:val="00F2132F"/>
  </w:style>
  <w:style w:type="character" w:customStyle="1" w:styleId="citation-679">
    <w:name w:val="citation-679"/>
    <w:basedOn w:val="DefaultParagraphFont"/>
    <w:rsid w:val="00F2132F"/>
  </w:style>
  <w:style w:type="character" w:customStyle="1" w:styleId="citation-678">
    <w:name w:val="citation-678"/>
    <w:basedOn w:val="DefaultParagraphFont"/>
    <w:rsid w:val="00F2132F"/>
  </w:style>
  <w:style w:type="character" w:customStyle="1" w:styleId="citation-677">
    <w:name w:val="citation-677"/>
    <w:basedOn w:val="DefaultParagraphFont"/>
    <w:rsid w:val="00F2132F"/>
  </w:style>
  <w:style w:type="character" w:customStyle="1" w:styleId="citation-676">
    <w:name w:val="citation-676"/>
    <w:basedOn w:val="DefaultParagraphFont"/>
    <w:rsid w:val="00F2132F"/>
  </w:style>
  <w:style w:type="character" w:customStyle="1" w:styleId="citation-675">
    <w:name w:val="citation-675"/>
    <w:basedOn w:val="DefaultParagraphFont"/>
    <w:rsid w:val="00F2132F"/>
  </w:style>
  <w:style w:type="character" w:customStyle="1" w:styleId="citation-674">
    <w:name w:val="citation-674"/>
    <w:basedOn w:val="DefaultParagraphFont"/>
    <w:rsid w:val="00F2132F"/>
  </w:style>
  <w:style w:type="character" w:customStyle="1" w:styleId="citation-673">
    <w:name w:val="citation-673"/>
    <w:basedOn w:val="DefaultParagraphFont"/>
    <w:rsid w:val="00F2132F"/>
  </w:style>
  <w:style w:type="character" w:customStyle="1" w:styleId="citation-672">
    <w:name w:val="citation-672"/>
    <w:basedOn w:val="DefaultParagraphFont"/>
    <w:rsid w:val="00F2132F"/>
  </w:style>
  <w:style w:type="character" w:customStyle="1" w:styleId="citation-671">
    <w:name w:val="citation-671"/>
    <w:basedOn w:val="DefaultParagraphFont"/>
    <w:rsid w:val="00F2132F"/>
  </w:style>
  <w:style w:type="character" w:customStyle="1" w:styleId="citation-670">
    <w:name w:val="citation-670"/>
    <w:basedOn w:val="DefaultParagraphFont"/>
    <w:rsid w:val="00F2132F"/>
  </w:style>
  <w:style w:type="character" w:customStyle="1" w:styleId="citation-669">
    <w:name w:val="citation-669"/>
    <w:basedOn w:val="DefaultParagraphFont"/>
    <w:rsid w:val="00F2132F"/>
  </w:style>
  <w:style w:type="character" w:customStyle="1" w:styleId="citation-668">
    <w:name w:val="citation-668"/>
    <w:basedOn w:val="DefaultParagraphFont"/>
    <w:rsid w:val="00F2132F"/>
  </w:style>
  <w:style w:type="character" w:customStyle="1" w:styleId="citation-667">
    <w:name w:val="citation-667"/>
    <w:basedOn w:val="DefaultParagraphFont"/>
    <w:rsid w:val="00F2132F"/>
  </w:style>
  <w:style w:type="character" w:customStyle="1" w:styleId="citation-666">
    <w:name w:val="citation-666"/>
    <w:basedOn w:val="DefaultParagraphFont"/>
    <w:rsid w:val="00F2132F"/>
  </w:style>
  <w:style w:type="character" w:customStyle="1" w:styleId="citation-665">
    <w:name w:val="citation-665"/>
    <w:basedOn w:val="DefaultParagraphFont"/>
    <w:rsid w:val="00F2132F"/>
  </w:style>
  <w:style w:type="character" w:customStyle="1" w:styleId="citation-664">
    <w:name w:val="citation-664"/>
    <w:basedOn w:val="DefaultParagraphFont"/>
    <w:rsid w:val="00F2132F"/>
  </w:style>
  <w:style w:type="character" w:customStyle="1" w:styleId="citation-663">
    <w:name w:val="citation-663"/>
    <w:basedOn w:val="DefaultParagraphFont"/>
    <w:rsid w:val="00F2132F"/>
  </w:style>
  <w:style w:type="character" w:customStyle="1" w:styleId="citation-662">
    <w:name w:val="citation-662"/>
    <w:basedOn w:val="DefaultParagraphFont"/>
    <w:rsid w:val="00F2132F"/>
  </w:style>
  <w:style w:type="character" w:customStyle="1" w:styleId="citation-661">
    <w:name w:val="citation-661"/>
    <w:basedOn w:val="DefaultParagraphFont"/>
    <w:rsid w:val="00F2132F"/>
  </w:style>
  <w:style w:type="character" w:customStyle="1" w:styleId="citation-660">
    <w:name w:val="citation-660"/>
    <w:basedOn w:val="DefaultParagraphFont"/>
    <w:rsid w:val="00F2132F"/>
  </w:style>
  <w:style w:type="character" w:customStyle="1" w:styleId="citation-659">
    <w:name w:val="citation-659"/>
    <w:basedOn w:val="DefaultParagraphFont"/>
    <w:rsid w:val="00F2132F"/>
  </w:style>
  <w:style w:type="character" w:customStyle="1" w:styleId="citation-658">
    <w:name w:val="citation-658"/>
    <w:basedOn w:val="DefaultParagraphFont"/>
    <w:rsid w:val="00F2132F"/>
  </w:style>
  <w:style w:type="character" w:customStyle="1" w:styleId="citation-657">
    <w:name w:val="citation-657"/>
    <w:basedOn w:val="DefaultParagraphFont"/>
    <w:rsid w:val="00F2132F"/>
  </w:style>
  <w:style w:type="character" w:customStyle="1" w:styleId="citation-656">
    <w:name w:val="citation-656"/>
    <w:basedOn w:val="DefaultParagraphFont"/>
    <w:rsid w:val="00F2132F"/>
  </w:style>
  <w:style w:type="character" w:customStyle="1" w:styleId="citation-655">
    <w:name w:val="citation-655"/>
    <w:basedOn w:val="DefaultParagraphFont"/>
    <w:rsid w:val="00F2132F"/>
  </w:style>
  <w:style w:type="character" w:customStyle="1" w:styleId="citation-654">
    <w:name w:val="citation-654"/>
    <w:basedOn w:val="DefaultParagraphFont"/>
    <w:rsid w:val="00F2132F"/>
  </w:style>
  <w:style w:type="character" w:customStyle="1" w:styleId="citation-653">
    <w:name w:val="citation-653"/>
    <w:basedOn w:val="DefaultParagraphFont"/>
    <w:rsid w:val="00F2132F"/>
  </w:style>
  <w:style w:type="character" w:customStyle="1" w:styleId="citation-652">
    <w:name w:val="citation-652"/>
    <w:basedOn w:val="DefaultParagraphFont"/>
    <w:rsid w:val="00F2132F"/>
  </w:style>
  <w:style w:type="table" w:styleId="GridTable4">
    <w:name w:val="Grid Table 4"/>
    <w:basedOn w:val="TableNormal"/>
    <w:uiPriority w:val="49"/>
    <w:rsid w:val="00F213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Tepixtle</dc:creator>
  <cp:keywords/>
  <dc:description/>
  <cp:lastModifiedBy>Julio Tepixtle</cp:lastModifiedBy>
  <cp:revision>2</cp:revision>
  <dcterms:created xsi:type="dcterms:W3CDTF">2026-03-23T15:25:00Z</dcterms:created>
  <dcterms:modified xsi:type="dcterms:W3CDTF">2026-03-23T15:25:00Z</dcterms:modified>
</cp:coreProperties>
</file>