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1B2" w:rsidRDefault="00C32F07" w:rsidP="00C32F07">
      <w:pPr>
        <w:pStyle w:val="Titre"/>
        <w:jc w:val="center"/>
      </w:pPr>
      <w:r>
        <w:t>Spécification fonctionnelle et Diagramme de classe Métier</w:t>
      </w:r>
    </w:p>
    <w:p w:rsidR="00C32F07" w:rsidRDefault="00C32F07" w:rsidP="00C32F07"/>
    <w:p w:rsidR="00C32F07" w:rsidRDefault="00C32F07" w:rsidP="00C32F07">
      <w:r>
        <w:t>Acteur : responsables du mapping.</w:t>
      </w:r>
    </w:p>
    <w:p w:rsidR="00C32F07" w:rsidRDefault="00C32F07" w:rsidP="00C32F07">
      <w:r>
        <w:t>Brief : Optimiser le mapping Magasin/Emplacement.</w:t>
      </w:r>
    </w:p>
    <w:p w:rsidR="000C74C8" w:rsidRDefault="00C32F07" w:rsidP="00C32F07">
      <w:r>
        <w:t>Lors du lancement de l’application,</w:t>
      </w:r>
      <w:r w:rsidR="000C74C8">
        <w:t xml:space="preserve"> le système cherche tous les magasins qui ne sont pas alloués à un emplacement, puis tous les emplacements libres.</w:t>
      </w:r>
      <w:r w:rsidR="000C74C8">
        <w:br/>
        <w:t>Il va ensuite optimiser l’allocation des emplacements, grâce à divers critères, comme sa taille, sa localisation, son étages…</w:t>
      </w:r>
    </w:p>
    <w:p w:rsidR="000C74C8" w:rsidRDefault="000C74C8" w:rsidP="00C32F07">
      <w:r>
        <w:t>Le centre commercial est divisé en plusieurs étages, comportant chacune 4 localisation :</w:t>
      </w:r>
    </w:p>
    <w:p w:rsidR="000C74C8" w:rsidRDefault="000C74C8" w:rsidP="000C74C8">
      <w:pPr>
        <w:pStyle w:val="Paragraphedeliste"/>
        <w:numPr>
          <w:ilvl w:val="0"/>
          <w:numId w:val="1"/>
        </w:numPr>
      </w:pPr>
      <w:r>
        <w:t>L’allée centrale : directement lié à l’entrée, c’est la localisation de meilleure « qualité » car</w:t>
      </w:r>
      <w:r w:rsidR="005436D6">
        <w:t xml:space="preserve"> elle possède la meilleure fréquence de visite.</w:t>
      </w:r>
    </w:p>
    <w:p w:rsidR="005436D6" w:rsidRDefault="005436D6" w:rsidP="000C74C8">
      <w:pPr>
        <w:pStyle w:val="Paragraphedeliste"/>
        <w:numPr>
          <w:ilvl w:val="0"/>
          <w:numId w:val="1"/>
        </w:numPr>
      </w:pPr>
      <w:r>
        <w:t>L’aile Est et Ouest : ce sont les parties Est et Ouest du centre commercial, représentant les « côtés ». Ces parties sont donc moins visitées que l’allée centrale.</w:t>
      </w:r>
    </w:p>
    <w:p w:rsidR="005436D6" w:rsidRDefault="005436D6" w:rsidP="000C74C8">
      <w:pPr>
        <w:pStyle w:val="Paragraphedeliste"/>
        <w:numPr>
          <w:ilvl w:val="0"/>
          <w:numId w:val="1"/>
        </w:numPr>
      </w:pPr>
      <w:r>
        <w:t>L’aile Nord : c’est « l’arrière » du centre commercial. C’est la localisation la plus loin de l’entrée et donc la moins visité. Elle représente donc la qualité la plus basse des localisations.</w:t>
      </w:r>
    </w:p>
    <w:p w:rsidR="005436D6" w:rsidRDefault="005436D6" w:rsidP="005436D6">
      <w:r>
        <w:t>Dans notre modèle, la fréquence de visite décroît avec le nombre d’étages, le premier étage étant donc le plus intéressant car c’est un passage forcé pour tous les autres étages. La qualité de l’emplacement décroît donc en augmentant son nombre d’étage.</w:t>
      </w:r>
    </w:p>
    <w:p w:rsidR="005436D6" w:rsidRDefault="000C74C8" w:rsidP="00C32F07">
      <w:r>
        <w:t>Il privilégiera ainsi les plus gros emplacements (en termes de surface) aux gros magasins avec un grand chiffre d’affaire. De plus, il privilégiera les emplacements de l’allée centrale (la localisation la plus visitée) pour les magasins possédant majoritairement des produits à achat « compulsif » (c’est-La qualité des emplacements (c’est-à-dire leurs localisations et leurs étages) joue également un rôle dans l’attribution des emplacements pour les magasins à achat non compulsif (c’est-à-dire la majorité des magasins).</w:t>
      </w:r>
    </w:p>
    <w:p w:rsidR="005436D6" w:rsidRDefault="005436D6" w:rsidP="00C32F07">
      <w:r>
        <w:t>Ci-dessous est affiché le diagramme de classe Métier de l’UE.</w:t>
      </w:r>
      <w:bookmarkStart w:id="0" w:name="_GoBack"/>
      <w:bookmarkEnd w:id="0"/>
    </w:p>
    <w:p w:rsidR="00C32F07" w:rsidRPr="00C32F07" w:rsidRDefault="005436D6" w:rsidP="00C32F07">
      <w:r>
        <w:rPr>
          <w:noProof/>
        </w:rPr>
        <w:drawing>
          <wp:inline distT="0" distB="0" distL="0" distR="0" wp14:anchorId="0D1D5BEB" wp14:editId="3A5BFA26">
            <wp:extent cx="6594822" cy="24701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DS - R3.png"/>
                    <pic:cNvPicPr/>
                  </pic:nvPicPr>
                  <pic:blipFill>
                    <a:blip r:embed="rId5">
                      <a:extLst>
                        <a:ext uri="{28A0092B-C50C-407E-A947-70E740481C1C}">
                          <a14:useLocalDpi xmlns:a14="http://schemas.microsoft.com/office/drawing/2010/main" val="0"/>
                        </a:ext>
                      </a:extLst>
                    </a:blip>
                    <a:stretch>
                      <a:fillRect/>
                    </a:stretch>
                  </pic:blipFill>
                  <pic:spPr>
                    <a:xfrm>
                      <a:off x="0" y="0"/>
                      <a:ext cx="6596851" cy="2470910"/>
                    </a:xfrm>
                    <a:prstGeom prst="rect">
                      <a:avLst/>
                    </a:prstGeom>
                  </pic:spPr>
                </pic:pic>
              </a:graphicData>
            </a:graphic>
          </wp:inline>
        </w:drawing>
      </w:r>
      <w:r w:rsidR="00C32F07">
        <w:br/>
      </w:r>
    </w:p>
    <w:sectPr w:rsidR="00C32F07" w:rsidRPr="00C32F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C3211"/>
    <w:multiLevelType w:val="hybridMultilevel"/>
    <w:tmpl w:val="068C84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07"/>
    <w:rsid w:val="000C74C8"/>
    <w:rsid w:val="005436D6"/>
    <w:rsid w:val="006411B2"/>
    <w:rsid w:val="008D6683"/>
    <w:rsid w:val="00C32F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8454"/>
  <w15:chartTrackingRefBased/>
  <w15:docId w15:val="{DD5A74DA-DBE5-4D2D-9052-3556755D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2F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2F0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0C7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285</Words>
  <Characters>1568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FOLTETE</dc:creator>
  <cp:keywords/>
  <dc:description/>
  <cp:lastModifiedBy>Ludovic FOLTETE</cp:lastModifiedBy>
  <cp:revision>1</cp:revision>
  <dcterms:created xsi:type="dcterms:W3CDTF">2018-05-15T22:50:00Z</dcterms:created>
  <dcterms:modified xsi:type="dcterms:W3CDTF">2018-05-15T23:29:00Z</dcterms:modified>
</cp:coreProperties>
</file>