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D96A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Sovereign Federation of Old Calabar</w:t>
      </w:r>
    </w:p>
    <w:p w14:paraId="7938897C"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Old Calabar</w:t>
      </w:r>
      <w:r w:rsidRPr="007813E4">
        <w:rPr>
          <w:rFonts w:ascii="Times New Roman" w:eastAsia="Times New Roman" w:hAnsi="Times New Roman" w:cs="Times New Roman"/>
          <w:sz w:val="24"/>
          <w:szCs w:val="24"/>
          <w:lang w:val="en-BE" w:eastAsia="en-BE"/>
        </w:rPr>
        <w:t xml:space="preserve"> was a prominent </w:t>
      </w:r>
      <w:r w:rsidRPr="007813E4">
        <w:rPr>
          <w:rFonts w:ascii="Times New Roman" w:eastAsia="Times New Roman" w:hAnsi="Times New Roman" w:cs="Times New Roman"/>
          <w:b/>
          <w:bCs/>
          <w:sz w:val="24"/>
          <w:szCs w:val="24"/>
          <w:lang w:val="en-BE" w:eastAsia="en-BE"/>
        </w:rPr>
        <w:t>pre-colonial kingdom and commercial center</w:t>
      </w:r>
      <w:r w:rsidRPr="007813E4">
        <w:rPr>
          <w:rFonts w:ascii="Times New Roman" w:eastAsia="Times New Roman" w:hAnsi="Times New Roman" w:cs="Times New Roman"/>
          <w:sz w:val="24"/>
          <w:szCs w:val="24"/>
          <w:lang w:val="en-BE" w:eastAsia="en-BE"/>
        </w:rPr>
        <w:t xml:space="preserve"> located in south-eastern Nigeria, primarily inhabited by the </w:t>
      </w:r>
      <w:r w:rsidRPr="007813E4">
        <w:rPr>
          <w:rFonts w:ascii="Times New Roman" w:eastAsia="Times New Roman" w:hAnsi="Times New Roman" w:cs="Times New Roman"/>
          <w:b/>
          <w:bCs/>
          <w:sz w:val="24"/>
          <w:szCs w:val="24"/>
          <w:lang w:val="en-BE" w:eastAsia="en-BE"/>
        </w:rPr>
        <w:t>Efik and Efiat</w:t>
      </w:r>
      <w:r w:rsidRPr="007813E4">
        <w:rPr>
          <w:rFonts w:ascii="Times New Roman" w:eastAsia="Times New Roman" w:hAnsi="Times New Roman" w:cs="Times New Roman"/>
          <w:sz w:val="24"/>
          <w:szCs w:val="24"/>
          <w:lang w:val="en-BE" w:eastAsia="en-BE"/>
        </w:rPr>
        <w:t xml:space="preserve"> peoples [1-3]. Historically, its territorial authority was said to extend from </w:t>
      </w:r>
      <w:r w:rsidRPr="007813E4">
        <w:rPr>
          <w:rFonts w:ascii="Times New Roman" w:eastAsia="Times New Roman" w:hAnsi="Times New Roman" w:cs="Times New Roman"/>
          <w:b/>
          <w:bCs/>
          <w:sz w:val="24"/>
          <w:szCs w:val="24"/>
          <w:lang w:val="en-BE" w:eastAsia="en-BE"/>
        </w:rPr>
        <w:t>Tom Shots</w:t>
      </w:r>
      <w:r w:rsidRPr="007813E4">
        <w:rPr>
          <w:rFonts w:ascii="Times New Roman" w:eastAsia="Times New Roman" w:hAnsi="Times New Roman" w:cs="Times New Roman"/>
          <w:sz w:val="24"/>
          <w:szCs w:val="24"/>
          <w:lang w:val="en-BE" w:eastAsia="en-BE"/>
        </w:rPr>
        <w:t xml:space="preserve"> in the west as far east as the </w:t>
      </w:r>
      <w:r w:rsidRPr="007813E4">
        <w:rPr>
          <w:rFonts w:ascii="Times New Roman" w:eastAsia="Times New Roman" w:hAnsi="Times New Roman" w:cs="Times New Roman"/>
          <w:b/>
          <w:bCs/>
          <w:sz w:val="24"/>
          <w:szCs w:val="24"/>
          <w:lang w:val="en-BE" w:eastAsia="en-BE"/>
        </w:rPr>
        <w:t>Rio del Rey</w:t>
      </w:r>
      <w:r w:rsidRPr="007813E4">
        <w:rPr>
          <w:rFonts w:ascii="Times New Roman" w:eastAsia="Times New Roman" w:hAnsi="Times New Roman" w:cs="Times New Roman"/>
          <w:sz w:val="24"/>
          <w:szCs w:val="24"/>
          <w:lang w:val="en-BE" w:eastAsia="en-BE"/>
        </w:rPr>
        <w:t xml:space="preserve"> and the base of the Cameroon Mountains, encompassing the entirety of the </w:t>
      </w:r>
      <w:r w:rsidRPr="007813E4">
        <w:rPr>
          <w:rFonts w:ascii="Times New Roman" w:eastAsia="Times New Roman" w:hAnsi="Times New Roman" w:cs="Times New Roman"/>
          <w:b/>
          <w:bCs/>
          <w:sz w:val="24"/>
          <w:szCs w:val="24"/>
          <w:lang w:val="en-BE" w:eastAsia="en-BE"/>
        </w:rPr>
        <w:t>Bakassi Peninsula</w:t>
      </w:r>
      <w:r w:rsidRPr="007813E4">
        <w:rPr>
          <w:rFonts w:ascii="Times New Roman" w:eastAsia="Times New Roman" w:hAnsi="Times New Roman" w:cs="Times New Roman"/>
          <w:sz w:val="24"/>
          <w:szCs w:val="24"/>
          <w:lang w:val="en-BE" w:eastAsia="en-BE"/>
        </w:rPr>
        <w:t xml:space="preserve"> [1, 2, 4, 5].</w:t>
      </w:r>
    </w:p>
    <w:p w14:paraId="08FF429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key characteristics and history of Old Calabar include:</w:t>
      </w:r>
    </w:p>
    <w:p w14:paraId="43A9C3DD" w14:textId="77777777" w:rsidR="007813E4" w:rsidRPr="007813E4" w:rsidRDefault="007813E4" w:rsidP="007813E4">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Political Structure:</w:t>
      </w:r>
      <w:r w:rsidRPr="007813E4">
        <w:rPr>
          <w:rFonts w:ascii="Times New Roman" w:eastAsia="Times New Roman" w:hAnsi="Times New Roman" w:cs="Times New Roman"/>
          <w:sz w:val="24"/>
          <w:szCs w:val="24"/>
          <w:lang w:val="en-BE" w:eastAsia="en-BE"/>
        </w:rPr>
        <w:t xml:space="preserve"> It has been described as an </w:t>
      </w:r>
      <w:r w:rsidRPr="007813E4">
        <w:rPr>
          <w:rFonts w:ascii="Times New Roman" w:eastAsia="Times New Roman" w:hAnsi="Times New Roman" w:cs="Times New Roman"/>
          <w:b/>
          <w:bCs/>
          <w:sz w:val="24"/>
          <w:szCs w:val="24"/>
          <w:lang w:val="en-BE" w:eastAsia="en-BE"/>
        </w:rPr>
        <w:t>"acephalous federation"</w:t>
      </w:r>
      <w:r w:rsidRPr="007813E4">
        <w:rPr>
          <w:rFonts w:ascii="Times New Roman" w:eastAsia="Times New Roman" w:hAnsi="Times New Roman" w:cs="Times New Roman"/>
          <w:sz w:val="24"/>
          <w:szCs w:val="24"/>
          <w:lang w:val="en-BE" w:eastAsia="en-BE"/>
        </w:rPr>
        <w:t xml:space="preserve"> consisting of independent city-states or townships [6, 7]. These individual townships were headed by Chiefs who regarded themselves as owing general allegiance to more important paramount Kings and Chiefs [8].</w:t>
      </w:r>
    </w:p>
    <w:p w14:paraId="62CBD38B" w14:textId="77777777" w:rsidR="007813E4" w:rsidRPr="007813E4" w:rsidRDefault="007813E4" w:rsidP="007813E4">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Constituent Towns:</w:t>
      </w:r>
      <w:r w:rsidRPr="007813E4">
        <w:rPr>
          <w:rFonts w:ascii="Times New Roman" w:eastAsia="Times New Roman" w:hAnsi="Times New Roman" w:cs="Times New Roman"/>
          <w:sz w:val="24"/>
          <w:szCs w:val="24"/>
          <w:lang w:val="en-BE" w:eastAsia="en-BE"/>
        </w:rPr>
        <w:t xml:space="preserve"> The center of Efik activity was composed of several major towns, including </w:t>
      </w:r>
      <w:r w:rsidRPr="007813E4">
        <w:rPr>
          <w:rFonts w:ascii="Times New Roman" w:eastAsia="Times New Roman" w:hAnsi="Times New Roman" w:cs="Times New Roman"/>
          <w:b/>
          <w:bCs/>
          <w:sz w:val="24"/>
          <w:szCs w:val="24"/>
          <w:lang w:val="en-BE" w:eastAsia="en-BE"/>
        </w:rPr>
        <w:t>Duke Town (the administrative headquarters), Creek Town, Henshaw Town, and Obutong Town</w:t>
      </w:r>
      <w:r w:rsidRPr="007813E4">
        <w:rPr>
          <w:rFonts w:ascii="Times New Roman" w:eastAsia="Times New Roman" w:hAnsi="Times New Roman" w:cs="Times New Roman"/>
          <w:sz w:val="24"/>
          <w:szCs w:val="24"/>
          <w:lang w:val="en-BE" w:eastAsia="en-BE"/>
        </w:rPr>
        <w:t xml:space="preserve"> [1, 9]. Other Efik settlements included Tom Shott's Town and Archibong Town [1].</w:t>
      </w:r>
    </w:p>
    <w:p w14:paraId="407F68AB" w14:textId="77777777" w:rsidR="007813E4" w:rsidRPr="007813E4" w:rsidRDefault="007813E4" w:rsidP="007813E4">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Governance and the Ekpe Society:</w:t>
      </w:r>
      <w:r w:rsidRPr="007813E4">
        <w:rPr>
          <w:rFonts w:ascii="Times New Roman" w:eastAsia="Times New Roman" w:hAnsi="Times New Roman" w:cs="Times New Roman"/>
          <w:sz w:val="24"/>
          <w:szCs w:val="24"/>
          <w:lang w:val="en-BE" w:eastAsia="en-BE"/>
        </w:rPr>
        <w:t xml:space="preserve"> Traditional authority and the administration of justice were enforced through the </w:t>
      </w:r>
      <w:r w:rsidRPr="007813E4">
        <w:rPr>
          <w:rFonts w:ascii="Times New Roman" w:eastAsia="Times New Roman" w:hAnsi="Times New Roman" w:cs="Times New Roman"/>
          <w:b/>
          <w:bCs/>
          <w:sz w:val="24"/>
          <w:szCs w:val="24"/>
          <w:lang w:val="en-BE" w:eastAsia="en-BE"/>
        </w:rPr>
        <w:t>Ekpe shrine (or society)</w:t>
      </w:r>
      <w:r w:rsidRPr="007813E4">
        <w:rPr>
          <w:rFonts w:ascii="Times New Roman" w:eastAsia="Times New Roman" w:hAnsi="Times New Roman" w:cs="Times New Roman"/>
          <w:sz w:val="24"/>
          <w:szCs w:val="24"/>
          <w:lang w:val="en-BE" w:eastAsia="en-BE"/>
        </w:rPr>
        <w:t xml:space="preserve"> [10, 11]. The "Ekpe Efik Iboku" served as a traditional symbol of government and control over the people and territory [12].</w:t>
      </w:r>
    </w:p>
    <w:p w14:paraId="72DF348C" w14:textId="77777777" w:rsidR="007813E4" w:rsidRPr="007813E4" w:rsidRDefault="007813E4" w:rsidP="007813E4">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British Protection:</w:t>
      </w:r>
      <w:r w:rsidRPr="007813E4">
        <w:rPr>
          <w:rFonts w:ascii="Times New Roman" w:eastAsia="Times New Roman" w:hAnsi="Times New Roman" w:cs="Times New Roman"/>
          <w:sz w:val="24"/>
          <w:szCs w:val="24"/>
          <w:lang w:val="en-BE" w:eastAsia="en-BE"/>
        </w:rPr>
        <w:t xml:space="preserve"> On September 10, 1884, the Kings and Chiefs of Old Calabar concluded a </w:t>
      </w:r>
      <w:r w:rsidRPr="007813E4">
        <w:rPr>
          <w:rFonts w:ascii="Times New Roman" w:eastAsia="Times New Roman" w:hAnsi="Times New Roman" w:cs="Times New Roman"/>
          <w:b/>
          <w:bCs/>
          <w:sz w:val="24"/>
          <w:szCs w:val="24"/>
          <w:lang w:val="en-BE" w:eastAsia="en-BE"/>
        </w:rPr>
        <w:t>Treaty of Protection</w:t>
      </w:r>
      <w:r w:rsidRPr="007813E4">
        <w:rPr>
          <w:rFonts w:ascii="Times New Roman" w:eastAsia="Times New Roman" w:hAnsi="Times New Roman" w:cs="Times New Roman"/>
          <w:sz w:val="24"/>
          <w:szCs w:val="24"/>
          <w:lang w:val="en-BE" w:eastAsia="en-BE"/>
        </w:rPr>
        <w:t xml:space="preserve"> with Great Britain [13, 14]. Under this treaty, the rulers agreed to refrain from entering into agreements with other foreign powers without British approval in exchange for Her Majesty's "gracious favour and protection" [13, 15].</w:t>
      </w:r>
    </w:p>
    <w:p w14:paraId="77EFC32F" w14:textId="77777777" w:rsidR="007813E4" w:rsidRPr="007813E4" w:rsidRDefault="007813E4" w:rsidP="007813E4">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Colonial Integration:</w:t>
      </w:r>
      <w:r w:rsidRPr="007813E4">
        <w:rPr>
          <w:rFonts w:ascii="Times New Roman" w:eastAsia="Times New Roman" w:hAnsi="Times New Roman" w:cs="Times New Roman"/>
          <w:sz w:val="24"/>
          <w:szCs w:val="24"/>
          <w:lang w:val="en-BE" w:eastAsia="en-BE"/>
        </w:rPr>
        <w:t xml:space="preserve"> Following the 1884 treaty, Great Britain established the </w:t>
      </w:r>
      <w:r w:rsidRPr="007813E4">
        <w:rPr>
          <w:rFonts w:ascii="Times New Roman" w:eastAsia="Times New Roman" w:hAnsi="Times New Roman" w:cs="Times New Roman"/>
          <w:b/>
          <w:bCs/>
          <w:sz w:val="24"/>
          <w:szCs w:val="24"/>
          <w:lang w:val="en-BE" w:eastAsia="en-BE"/>
        </w:rPr>
        <w:t>"British Protectorate of the Niger Districts"</w:t>
      </w:r>
      <w:r w:rsidRPr="007813E4">
        <w:rPr>
          <w:rFonts w:ascii="Times New Roman" w:eastAsia="Times New Roman" w:hAnsi="Times New Roman" w:cs="Times New Roman"/>
          <w:sz w:val="24"/>
          <w:szCs w:val="24"/>
          <w:lang w:val="en-BE" w:eastAsia="en-BE"/>
        </w:rPr>
        <w:t xml:space="preserve"> in 1885, incorporating Old Calabar into a single administrative entity [16]. While the rulers argued that the 1884 treaty did not cede their land, the British increasingly treated the region as a colonial territory administered by </w:t>
      </w:r>
      <w:r w:rsidRPr="007813E4">
        <w:rPr>
          <w:rFonts w:ascii="Times New Roman" w:eastAsia="Times New Roman" w:hAnsi="Times New Roman" w:cs="Times New Roman"/>
          <w:b/>
          <w:bCs/>
          <w:sz w:val="24"/>
          <w:szCs w:val="24"/>
          <w:lang w:val="en-BE" w:eastAsia="en-BE"/>
        </w:rPr>
        <w:t>indirect rule</w:t>
      </w:r>
      <w:r w:rsidRPr="007813E4">
        <w:rPr>
          <w:rFonts w:ascii="Times New Roman" w:eastAsia="Times New Roman" w:hAnsi="Times New Roman" w:cs="Times New Roman"/>
          <w:sz w:val="24"/>
          <w:szCs w:val="24"/>
          <w:lang w:val="en-BE" w:eastAsia="en-BE"/>
        </w:rPr>
        <w:t xml:space="preserve"> [17-19].</w:t>
      </w:r>
    </w:p>
    <w:p w14:paraId="441FEAAB" w14:textId="77777777" w:rsidR="007813E4" w:rsidRPr="007813E4" w:rsidRDefault="007813E4" w:rsidP="007813E4">
      <w:pPr>
        <w:numPr>
          <w:ilvl w:val="0"/>
          <w:numId w:val="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Commercial Importance:</w:t>
      </w:r>
      <w:r w:rsidRPr="007813E4">
        <w:rPr>
          <w:rFonts w:ascii="Times New Roman" w:eastAsia="Times New Roman" w:hAnsi="Times New Roman" w:cs="Times New Roman"/>
          <w:sz w:val="24"/>
          <w:szCs w:val="24"/>
          <w:lang w:val="en-BE" w:eastAsia="en-BE"/>
        </w:rPr>
        <w:t xml:space="preserve"> Old Calabar was a vital trading hub, particularly in the </w:t>
      </w:r>
      <w:r w:rsidRPr="007813E4">
        <w:rPr>
          <w:rFonts w:ascii="Times New Roman" w:eastAsia="Times New Roman" w:hAnsi="Times New Roman" w:cs="Times New Roman"/>
          <w:b/>
          <w:bCs/>
          <w:sz w:val="24"/>
          <w:szCs w:val="24"/>
          <w:lang w:val="en-BE" w:eastAsia="en-BE"/>
        </w:rPr>
        <w:t>fish and palm oil industries</w:t>
      </w:r>
      <w:r w:rsidRPr="007813E4">
        <w:rPr>
          <w:rFonts w:ascii="Times New Roman" w:eastAsia="Times New Roman" w:hAnsi="Times New Roman" w:cs="Times New Roman"/>
          <w:sz w:val="24"/>
          <w:szCs w:val="24"/>
          <w:lang w:val="en-BE" w:eastAsia="en-BE"/>
        </w:rPr>
        <w:t xml:space="preserve"> [20-22]. Efik middlemen dominated the trade patterns of the region, establishing considerable trade stations as far as the Rio del Rey [20, 23].</w:t>
      </w:r>
    </w:p>
    <w:p w14:paraId="177A810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51B5D53E"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Sovereignty vs. Identity: The Legal Conquest of Bakassi Peninsula</w:t>
      </w:r>
    </w:p>
    <w:p w14:paraId="47C29F96"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To understand the Bakassi Peninsula outcome, one must look beyond the 2002 judgment to the structural and institutional framework of international law, which prioritized colonial-era cartography over indigenous demographic realities.</w:t>
      </w:r>
    </w:p>
    <w:p w14:paraId="1071253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LEVEL 1 (The Event): Legal Settlement and Handover</w:t>
      </w:r>
    </w:p>
    <w:p w14:paraId="5FACB1A0" w14:textId="77777777" w:rsidR="007813E4" w:rsidRPr="007813E4" w:rsidRDefault="007813E4" w:rsidP="007813E4">
      <w:pPr>
        <w:numPr>
          <w:ilvl w:val="0"/>
          <w:numId w:val="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The Ruling:</w:t>
      </w:r>
      <w:r w:rsidRPr="007813E4">
        <w:rPr>
          <w:rFonts w:ascii="Times New Roman" w:eastAsia="Times New Roman" w:hAnsi="Times New Roman" w:cs="Times New Roman"/>
          <w:sz w:val="24"/>
          <w:szCs w:val="24"/>
          <w:lang w:val="en-BE" w:eastAsia="en-BE"/>
        </w:rPr>
        <w:t xml:space="preserve"> On </w:t>
      </w:r>
      <w:r w:rsidRPr="007813E4">
        <w:rPr>
          <w:rFonts w:ascii="Times New Roman" w:eastAsia="Times New Roman" w:hAnsi="Times New Roman" w:cs="Times New Roman"/>
          <w:b/>
          <w:bCs/>
          <w:sz w:val="24"/>
          <w:szCs w:val="24"/>
          <w:lang w:val="en-BE" w:eastAsia="en-BE"/>
        </w:rPr>
        <w:t>October 10, 2002</w:t>
      </w:r>
      <w:r w:rsidRPr="007813E4">
        <w:rPr>
          <w:rFonts w:ascii="Times New Roman" w:eastAsia="Times New Roman" w:hAnsi="Times New Roman" w:cs="Times New Roman"/>
          <w:sz w:val="24"/>
          <w:szCs w:val="24"/>
          <w:lang w:val="en-BE" w:eastAsia="en-BE"/>
        </w:rPr>
        <w:t xml:space="preserve">, the International Court of Justice (ICJ) ruled </w:t>
      </w:r>
      <w:r w:rsidRPr="007813E4">
        <w:rPr>
          <w:rFonts w:ascii="Times New Roman" w:eastAsia="Times New Roman" w:hAnsi="Times New Roman" w:cs="Times New Roman"/>
          <w:b/>
          <w:bCs/>
          <w:sz w:val="24"/>
          <w:szCs w:val="24"/>
          <w:lang w:val="en-BE" w:eastAsia="en-BE"/>
        </w:rPr>
        <w:t>13-3</w:t>
      </w:r>
      <w:r w:rsidRPr="007813E4">
        <w:rPr>
          <w:rFonts w:ascii="Times New Roman" w:eastAsia="Times New Roman" w:hAnsi="Times New Roman" w:cs="Times New Roman"/>
          <w:sz w:val="24"/>
          <w:szCs w:val="24"/>
          <w:lang w:val="en-BE" w:eastAsia="en-BE"/>
        </w:rPr>
        <w:t xml:space="preserve"> that sovereignty over the Bakassi Peninsula lay with the Republic of Cameroon [1-3].</w:t>
      </w:r>
    </w:p>
    <w:p w14:paraId="7F272562" w14:textId="77777777" w:rsidR="007813E4" w:rsidRPr="007813E4" w:rsidRDefault="007813E4" w:rsidP="007813E4">
      <w:pPr>
        <w:numPr>
          <w:ilvl w:val="0"/>
          <w:numId w:val="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The Handover:</w:t>
      </w:r>
      <w:r w:rsidRPr="007813E4">
        <w:rPr>
          <w:rFonts w:ascii="Times New Roman" w:eastAsia="Times New Roman" w:hAnsi="Times New Roman" w:cs="Times New Roman"/>
          <w:sz w:val="24"/>
          <w:szCs w:val="24"/>
          <w:lang w:val="en-BE" w:eastAsia="en-BE"/>
        </w:rPr>
        <w:t xml:space="preserve"> Following the UN-brokered </w:t>
      </w:r>
      <w:r w:rsidRPr="007813E4">
        <w:rPr>
          <w:rFonts w:ascii="Times New Roman" w:eastAsia="Times New Roman" w:hAnsi="Times New Roman" w:cs="Times New Roman"/>
          <w:b/>
          <w:bCs/>
          <w:sz w:val="24"/>
          <w:szCs w:val="24"/>
          <w:lang w:val="en-BE" w:eastAsia="en-BE"/>
        </w:rPr>
        <w:t>Greentree Agreement (2006)</w:t>
      </w:r>
      <w:r w:rsidRPr="007813E4">
        <w:rPr>
          <w:rFonts w:ascii="Times New Roman" w:eastAsia="Times New Roman" w:hAnsi="Times New Roman" w:cs="Times New Roman"/>
          <w:sz w:val="24"/>
          <w:szCs w:val="24"/>
          <w:lang w:val="en-BE" w:eastAsia="en-BE"/>
        </w:rPr>
        <w:t xml:space="preserve">, Nigeria completed the withdrawal of its military, police, and administration from the peninsula on </w:t>
      </w:r>
      <w:r w:rsidRPr="007813E4">
        <w:rPr>
          <w:rFonts w:ascii="Times New Roman" w:eastAsia="Times New Roman" w:hAnsi="Times New Roman" w:cs="Times New Roman"/>
          <w:b/>
          <w:bCs/>
          <w:sz w:val="24"/>
          <w:szCs w:val="24"/>
          <w:lang w:val="en-BE" w:eastAsia="en-BE"/>
        </w:rPr>
        <w:t>August 14, 2008</w:t>
      </w:r>
      <w:r w:rsidRPr="007813E4">
        <w:rPr>
          <w:rFonts w:ascii="Times New Roman" w:eastAsia="Times New Roman" w:hAnsi="Times New Roman" w:cs="Times New Roman"/>
          <w:sz w:val="24"/>
          <w:szCs w:val="24"/>
          <w:lang w:val="en-BE" w:eastAsia="en-BE"/>
        </w:rPr>
        <w:t xml:space="preserve"> [4-6].</w:t>
      </w:r>
    </w:p>
    <w:p w14:paraId="1BD20DC6"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LEVEL 2 (Institutional Factors): Structural Bias in International Law</w:t>
      </w:r>
    </w:p>
    <w:p w14:paraId="6467316E" w14:textId="77777777" w:rsidR="007813E4" w:rsidRPr="007813E4" w:rsidRDefault="007813E4" w:rsidP="007813E4">
      <w:pPr>
        <w:numPr>
          <w:ilvl w:val="0"/>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Reliance on Colonial Treaties:</w:t>
      </w:r>
      <w:r w:rsidRPr="007813E4">
        <w:rPr>
          <w:rFonts w:ascii="Times New Roman" w:eastAsia="Times New Roman" w:hAnsi="Times New Roman" w:cs="Times New Roman"/>
          <w:sz w:val="24"/>
          <w:szCs w:val="24"/>
          <w:lang w:val="en-BE" w:eastAsia="en-BE"/>
        </w:rPr>
        <w:t xml:space="preserve"> The ICJ’s legalistic approach relied almost exclusively on colonial-era instruments—specifically the </w:t>
      </w:r>
      <w:r w:rsidRPr="007813E4">
        <w:rPr>
          <w:rFonts w:ascii="Times New Roman" w:eastAsia="Times New Roman" w:hAnsi="Times New Roman" w:cs="Times New Roman"/>
          <w:b/>
          <w:bCs/>
          <w:sz w:val="24"/>
          <w:szCs w:val="24"/>
          <w:lang w:val="en-BE" w:eastAsia="en-BE"/>
        </w:rPr>
        <w:t>Anglo-German Treaty of 1913</w:t>
      </w:r>
      <w:r w:rsidRPr="007813E4">
        <w:rPr>
          <w:rFonts w:ascii="Times New Roman" w:eastAsia="Times New Roman" w:hAnsi="Times New Roman" w:cs="Times New Roman"/>
          <w:sz w:val="24"/>
          <w:szCs w:val="24"/>
          <w:lang w:val="en-BE" w:eastAsia="en-BE"/>
        </w:rPr>
        <w:t>—which delineated West African control without local consent [7-9]. The Court ruled that because this treaty was valid at the time, it established a "territorial title" that could not be displaced [10-13].</w:t>
      </w:r>
    </w:p>
    <w:p w14:paraId="65E03442" w14:textId="77777777" w:rsidR="007813E4" w:rsidRPr="007813E4" w:rsidRDefault="007813E4" w:rsidP="007813E4">
      <w:pPr>
        <w:numPr>
          <w:ilvl w:val="0"/>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Prioritizing Treaties over Indigenous Sovereignty:</w:t>
      </w:r>
      <w:r w:rsidRPr="007813E4">
        <w:rPr>
          <w:rFonts w:ascii="Times New Roman" w:eastAsia="Times New Roman" w:hAnsi="Times New Roman" w:cs="Times New Roman"/>
          <w:sz w:val="24"/>
          <w:szCs w:val="24"/>
          <w:lang w:val="en-BE" w:eastAsia="en-BE"/>
        </w:rPr>
        <w:t xml:space="preserve"> The Court rejected Nigeria’s claim that sovereignty remained with the </w:t>
      </w:r>
      <w:r w:rsidRPr="007813E4">
        <w:rPr>
          <w:rFonts w:ascii="Times New Roman" w:eastAsia="Times New Roman" w:hAnsi="Times New Roman" w:cs="Times New Roman"/>
          <w:b/>
          <w:bCs/>
          <w:sz w:val="24"/>
          <w:szCs w:val="24"/>
          <w:lang w:val="en-BE" w:eastAsia="en-BE"/>
        </w:rPr>
        <w:t>Kings and Chiefs of Old Calabar</w:t>
      </w:r>
      <w:r w:rsidRPr="007813E4">
        <w:rPr>
          <w:rFonts w:ascii="Times New Roman" w:eastAsia="Times New Roman" w:hAnsi="Times New Roman" w:cs="Times New Roman"/>
          <w:sz w:val="24"/>
          <w:szCs w:val="24"/>
          <w:lang w:val="en-BE" w:eastAsia="en-BE"/>
        </w:rPr>
        <w:t xml:space="preserve">. It ruled the </w:t>
      </w:r>
      <w:r w:rsidRPr="007813E4">
        <w:rPr>
          <w:rFonts w:ascii="Times New Roman" w:eastAsia="Times New Roman" w:hAnsi="Times New Roman" w:cs="Times New Roman"/>
          <w:b/>
          <w:bCs/>
          <w:sz w:val="24"/>
          <w:szCs w:val="24"/>
          <w:lang w:val="en-BE" w:eastAsia="en-BE"/>
        </w:rPr>
        <w:t>1884 Treaty of Protection</w:t>
      </w:r>
      <w:r w:rsidRPr="007813E4">
        <w:rPr>
          <w:rFonts w:ascii="Times New Roman" w:eastAsia="Times New Roman" w:hAnsi="Times New Roman" w:cs="Times New Roman"/>
          <w:sz w:val="24"/>
          <w:szCs w:val="24"/>
          <w:lang w:val="en-BE" w:eastAsia="en-BE"/>
        </w:rPr>
        <w:t xml:space="preserve"> was not an agreement between equals but a form of "internal organisation of a colonial territory," effectively deeming the local rulers as vassal states under British suzerainty [14-16].</w:t>
      </w:r>
    </w:p>
    <w:p w14:paraId="6541A602" w14:textId="77777777" w:rsidR="007813E4" w:rsidRPr="007813E4" w:rsidRDefault="007813E4" w:rsidP="007813E4">
      <w:pPr>
        <w:numPr>
          <w:ilvl w:val="0"/>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Role of Uti Possidetis Juris:</w:t>
      </w:r>
      <w:r w:rsidRPr="007813E4">
        <w:rPr>
          <w:rFonts w:ascii="Times New Roman" w:eastAsia="Times New Roman" w:hAnsi="Times New Roman" w:cs="Times New Roman"/>
          <w:sz w:val="24"/>
          <w:szCs w:val="24"/>
          <w:lang w:val="en-BE" w:eastAsia="en-BE"/>
        </w:rPr>
        <w:t xml:space="preserve"> This principle, adopted by the OAU in 1964, mandates that post-colonial states respect frontiers inherited from colonization [17-19]. The ICJ used this to conclude that the boundary established in 1913 remained an </w:t>
      </w:r>
      <w:r w:rsidRPr="007813E4">
        <w:rPr>
          <w:rFonts w:ascii="Times New Roman" w:eastAsia="Times New Roman" w:hAnsi="Times New Roman" w:cs="Times New Roman"/>
          <w:b/>
          <w:bCs/>
          <w:sz w:val="24"/>
          <w:szCs w:val="24"/>
          <w:lang w:val="en-BE" w:eastAsia="en-BE"/>
        </w:rPr>
        <w:t>international boundary</w:t>
      </w:r>
      <w:r w:rsidRPr="007813E4">
        <w:rPr>
          <w:rFonts w:ascii="Times New Roman" w:eastAsia="Times New Roman" w:hAnsi="Times New Roman" w:cs="Times New Roman"/>
          <w:sz w:val="24"/>
          <w:szCs w:val="24"/>
          <w:lang w:val="en-BE" w:eastAsia="en-BE"/>
        </w:rPr>
        <w:t xml:space="preserve"> that Nigeria was bound to respect upon independence [20-22].</w:t>
      </w:r>
    </w:p>
    <w:p w14:paraId="228A995C" w14:textId="77777777" w:rsidR="007813E4" w:rsidRPr="007813E4" w:rsidRDefault="007813E4" w:rsidP="007813E4">
      <w:pPr>
        <w:numPr>
          <w:ilvl w:val="0"/>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Nigeria’s Institutional Failures:</w:t>
      </w:r>
    </w:p>
    <w:p w14:paraId="3A2A10D9" w14:textId="77777777" w:rsidR="007813E4" w:rsidRPr="007813E4" w:rsidRDefault="007813E4" w:rsidP="007813E4">
      <w:pPr>
        <w:numPr>
          <w:ilvl w:val="1"/>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30 Years of Silence:</w:t>
      </w:r>
      <w:r w:rsidRPr="007813E4">
        <w:rPr>
          <w:rFonts w:ascii="Times New Roman" w:eastAsia="Times New Roman" w:hAnsi="Times New Roman" w:cs="Times New Roman"/>
          <w:sz w:val="24"/>
          <w:szCs w:val="24"/>
          <w:lang w:val="en-BE" w:eastAsia="en-BE"/>
        </w:rPr>
        <w:t xml:space="preserve"> From 1961 to 1994, Nigeria’s conduct—including official maps and </w:t>
      </w:r>
      <w:r w:rsidRPr="007813E4">
        <w:rPr>
          <w:rFonts w:ascii="Times New Roman" w:eastAsia="Times New Roman" w:hAnsi="Times New Roman" w:cs="Times New Roman"/>
          <w:b/>
          <w:bCs/>
          <w:sz w:val="24"/>
          <w:szCs w:val="24"/>
          <w:lang w:val="en-BE" w:eastAsia="en-BE"/>
        </w:rPr>
        <w:t>Note Verbale No. 570 (1962)</w:t>
      </w:r>
      <w:r w:rsidRPr="007813E4">
        <w:rPr>
          <w:rFonts w:ascii="Times New Roman" w:eastAsia="Times New Roman" w:hAnsi="Times New Roman" w:cs="Times New Roman"/>
          <w:sz w:val="24"/>
          <w:szCs w:val="24"/>
          <w:lang w:val="en-BE" w:eastAsia="en-BE"/>
        </w:rPr>
        <w:t>—consistently acknowledged Bakassi as Cameroonian [23-26].</w:t>
      </w:r>
    </w:p>
    <w:p w14:paraId="7AD53809" w14:textId="77777777" w:rsidR="007813E4" w:rsidRPr="007813E4" w:rsidRDefault="007813E4" w:rsidP="007813E4">
      <w:pPr>
        <w:numPr>
          <w:ilvl w:val="1"/>
          <w:numId w:val="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The Maroua Declaration (1975):</w:t>
      </w:r>
      <w:r w:rsidRPr="007813E4">
        <w:rPr>
          <w:rFonts w:ascii="Times New Roman" w:eastAsia="Times New Roman" w:hAnsi="Times New Roman" w:cs="Times New Roman"/>
          <w:sz w:val="24"/>
          <w:szCs w:val="24"/>
          <w:lang w:val="en-BE" w:eastAsia="en-BE"/>
        </w:rPr>
        <w:t xml:space="preserve"> Head of State </w:t>
      </w:r>
      <w:r w:rsidRPr="007813E4">
        <w:rPr>
          <w:rFonts w:ascii="Times New Roman" w:eastAsia="Times New Roman" w:hAnsi="Times New Roman" w:cs="Times New Roman"/>
          <w:b/>
          <w:bCs/>
          <w:sz w:val="24"/>
          <w:szCs w:val="24"/>
          <w:lang w:val="en-BE" w:eastAsia="en-BE"/>
        </w:rPr>
        <w:t>Yakubu Gowon</w:t>
      </w:r>
      <w:r w:rsidRPr="007813E4">
        <w:rPr>
          <w:rFonts w:ascii="Times New Roman" w:eastAsia="Times New Roman" w:hAnsi="Times New Roman" w:cs="Times New Roman"/>
          <w:sz w:val="24"/>
          <w:szCs w:val="24"/>
          <w:lang w:val="en-BE" w:eastAsia="en-BE"/>
        </w:rPr>
        <w:t xml:space="preserve"> signed this agreement, which set a maritime boundary predicated on Cameroon’s title to Bakassi [27, 28]. The Court ruled this was a binding treaty under the </w:t>
      </w:r>
      <w:r w:rsidRPr="007813E4">
        <w:rPr>
          <w:rFonts w:ascii="Times New Roman" w:eastAsia="Times New Roman" w:hAnsi="Times New Roman" w:cs="Times New Roman"/>
          <w:b/>
          <w:bCs/>
          <w:sz w:val="24"/>
          <w:szCs w:val="24"/>
          <w:lang w:val="en-BE" w:eastAsia="en-BE"/>
        </w:rPr>
        <w:t>Vienna Convention on the Law of Treaties</w:t>
      </w:r>
      <w:r w:rsidRPr="007813E4">
        <w:rPr>
          <w:rFonts w:ascii="Times New Roman" w:eastAsia="Times New Roman" w:hAnsi="Times New Roman" w:cs="Times New Roman"/>
          <w:sz w:val="24"/>
          <w:szCs w:val="24"/>
          <w:lang w:val="en-BE" w:eastAsia="en-BE"/>
        </w:rPr>
        <w:t>, regardless of Nigeria’s failure to ratify it internally [29-32].</w:t>
      </w:r>
    </w:p>
    <w:p w14:paraId="60D39DFD"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LEVEL 3 (Geographic/Structural Factors): The Roots of Contestation</w:t>
      </w:r>
    </w:p>
    <w:p w14:paraId="3160E254" w14:textId="77777777" w:rsidR="007813E4" w:rsidRPr="007813E4" w:rsidRDefault="007813E4" w:rsidP="007813E4">
      <w:pPr>
        <w:numPr>
          <w:ilvl w:val="0"/>
          <w:numId w:val="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Geographic and Economic Value:</w:t>
      </w:r>
      <w:r w:rsidRPr="007813E4">
        <w:rPr>
          <w:rFonts w:ascii="Times New Roman" w:eastAsia="Times New Roman" w:hAnsi="Times New Roman" w:cs="Times New Roman"/>
          <w:sz w:val="24"/>
          <w:szCs w:val="24"/>
          <w:lang w:val="en-BE" w:eastAsia="en-BE"/>
        </w:rPr>
        <w:t xml:space="preserve"> Bakassi was coveted for its strategic position as a "gateway to the West-Central African coast" and its massive resources [33]. While it is a "fish-rich" area providing livelihoods for </w:t>
      </w:r>
      <w:r w:rsidRPr="007813E4">
        <w:rPr>
          <w:rFonts w:ascii="Times New Roman" w:eastAsia="Times New Roman" w:hAnsi="Times New Roman" w:cs="Times New Roman"/>
          <w:b/>
          <w:bCs/>
          <w:sz w:val="24"/>
          <w:szCs w:val="24"/>
          <w:lang w:val="en-BE" w:eastAsia="en-BE"/>
        </w:rPr>
        <w:t>20,000 Nigerian seasonal migrants</w:t>
      </w:r>
      <w:r w:rsidRPr="007813E4">
        <w:rPr>
          <w:rFonts w:ascii="Times New Roman" w:eastAsia="Times New Roman" w:hAnsi="Times New Roman" w:cs="Times New Roman"/>
          <w:sz w:val="24"/>
          <w:szCs w:val="24"/>
          <w:lang w:val="en-BE" w:eastAsia="en-BE"/>
        </w:rPr>
        <w:t xml:space="preserve">, the discovery of oil (the region contains an estimated </w:t>
      </w:r>
      <w:r w:rsidRPr="007813E4">
        <w:rPr>
          <w:rFonts w:ascii="Times New Roman" w:eastAsia="Times New Roman" w:hAnsi="Times New Roman" w:cs="Times New Roman"/>
          <w:b/>
          <w:bCs/>
          <w:sz w:val="24"/>
          <w:szCs w:val="24"/>
          <w:lang w:val="en-BE" w:eastAsia="en-BE"/>
        </w:rPr>
        <w:t>24 billion barrels</w:t>
      </w:r>
      <w:r w:rsidRPr="007813E4">
        <w:rPr>
          <w:rFonts w:ascii="Times New Roman" w:eastAsia="Times New Roman" w:hAnsi="Times New Roman" w:cs="Times New Roman"/>
          <w:sz w:val="24"/>
          <w:szCs w:val="24"/>
          <w:lang w:val="en-BE" w:eastAsia="en-BE"/>
        </w:rPr>
        <w:t>) intensified the stakes of the dispute in the 1990s [34-37].</w:t>
      </w:r>
    </w:p>
    <w:p w14:paraId="6CD78E2C" w14:textId="77777777" w:rsidR="007813E4" w:rsidRPr="007813E4" w:rsidRDefault="007813E4" w:rsidP="007813E4">
      <w:pPr>
        <w:numPr>
          <w:ilvl w:val="0"/>
          <w:numId w:val="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Cartographic Ambiguity (The Thalweg Method):</w:t>
      </w:r>
      <w:r w:rsidRPr="007813E4">
        <w:rPr>
          <w:rFonts w:ascii="Times New Roman" w:eastAsia="Times New Roman" w:hAnsi="Times New Roman" w:cs="Times New Roman"/>
          <w:sz w:val="24"/>
          <w:szCs w:val="24"/>
          <w:lang w:val="en-BE" w:eastAsia="en-BE"/>
        </w:rPr>
        <w:t xml:space="preserve"> The Anglo-German Commission used "arm-chair delimitation," defining boundaries based on river </w:t>
      </w:r>
      <w:r w:rsidRPr="007813E4">
        <w:rPr>
          <w:rFonts w:ascii="Times New Roman" w:eastAsia="Times New Roman" w:hAnsi="Times New Roman" w:cs="Times New Roman"/>
          <w:b/>
          <w:bCs/>
          <w:sz w:val="24"/>
          <w:szCs w:val="24"/>
          <w:lang w:val="en-BE" w:eastAsia="en-BE"/>
        </w:rPr>
        <w:t>thalwegs</w:t>
      </w:r>
      <w:r w:rsidRPr="007813E4">
        <w:rPr>
          <w:rFonts w:ascii="Times New Roman" w:eastAsia="Times New Roman" w:hAnsi="Times New Roman" w:cs="Times New Roman"/>
          <w:sz w:val="24"/>
          <w:szCs w:val="24"/>
          <w:lang w:val="en-BE" w:eastAsia="en-BE"/>
        </w:rPr>
        <w:t xml:space="preserve"> and points on a map rather than ground surveys [38]. This created ambiguity because the </w:t>
      </w:r>
      <w:r w:rsidRPr="007813E4">
        <w:rPr>
          <w:rFonts w:ascii="Times New Roman" w:eastAsia="Times New Roman" w:hAnsi="Times New Roman" w:cs="Times New Roman"/>
          <w:b/>
          <w:bCs/>
          <w:sz w:val="24"/>
          <w:szCs w:val="24"/>
          <w:lang w:val="en-BE" w:eastAsia="en-BE"/>
        </w:rPr>
        <w:t>Rio del Rey</w:t>
      </w:r>
      <w:r w:rsidRPr="007813E4">
        <w:rPr>
          <w:rFonts w:ascii="Times New Roman" w:eastAsia="Times New Roman" w:hAnsi="Times New Roman" w:cs="Times New Roman"/>
          <w:sz w:val="24"/>
          <w:szCs w:val="24"/>
          <w:lang w:val="en-BE" w:eastAsia="en-BE"/>
        </w:rPr>
        <w:t xml:space="preserve"> was later discovered to be a creek rather than a river, leading to a "fallacy" in the original 1885 treaty [39-41].</w:t>
      </w:r>
    </w:p>
    <w:p w14:paraId="24763023" w14:textId="77777777" w:rsidR="007813E4" w:rsidRPr="007813E4" w:rsidRDefault="007813E4" w:rsidP="007813E4">
      <w:pPr>
        <w:numPr>
          <w:ilvl w:val="0"/>
          <w:numId w:val="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Indifference to Ethnic Geography:</w:t>
      </w:r>
      <w:r w:rsidRPr="007813E4">
        <w:rPr>
          <w:rFonts w:ascii="Times New Roman" w:eastAsia="Times New Roman" w:hAnsi="Times New Roman" w:cs="Times New Roman"/>
          <w:sz w:val="24"/>
          <w:szCs w:val="24"/>
          <w:lang w:val="en-BE" w:eastAsia="en-BE"/>
        </w:rPr>
        <w:t xml:space="preserve"> The colonial partition was "irrational," ignoring </w:t>
      </w:r>
      <w:r w:rsidRPr="007813E4">
        <w:rPr>
          <w:rFonts w:ascii="Times New Roman" w:eastAsia="Times New Roman" w:hAnsi="Times New Roman" w:cs="Times New Roman"/>
          <w:b/>
          <w:bCs/>
          <w:sz w:val="24"/>
          <w:szCs w:val="24"/>
          <w:lang w:val="en-BE" w:eastAsia="en-BE"/>
        </w:rPr>
        <w:t>anthropogenic homogeneity</w:t>
      </w:r>
      <w:r w:rsidRPr="007813E4">
        <w:rPr>
          <w:rFonts w:ascii="Times New Roman" w:eastAsia="Times New Roman" w:hAnsi="Times New Roman" w:cs="Times New Roman"/>
          <w:sz w:val="24"/>
          <w:szCs w:val="24"/>
          <w:lang w:val="en-BE" w:eastAsia="en-BE"/>
        </w:rPr>
        <w:t xml:space="preserve"> [42, 43]. While the legal boundary placed the land in Cameroon, the population was </w:t>
      </w:r>
      <w:r w:rsidRPr="007813E4">
        <w:rPr>
          <w:rFonts w:ascii="Times New Roman" w:eastAsia="Times New Roman" w:hAnsi="Times New Roman" w:cs="Times New Roman"/>
          <w:b/>
          <w:bCs/>
          <w:sz w:val="24"/>
          <w:szCs w:val="24"/>
          <w:lang w:val="en-BE" w:eastAsia="en-BE"/>
        </w:rPr>
        <w:t>90% Nigerian</w:t>
      </w:r>
      <w:r w:rsidRPr="007813E4">
        <w:rPr>
          <w:rFonts w:ascii="Times New Roman" w:eastAsia="Times New Roman" w:hAnsi="Times New Roman" w:cs="Times New Roman"/>
          <w:sz w:val="24"/>
          <w:szCs w:val="24"/>
          <w:lang w:val="en-BE" w:eastAsia="en-BE"/>
        </w:rPr>
        <w:t xml:space="preserve"> (predominantly </w:t>
      </w:r>
      <w:r w:rsidRPr="007813E4">
        <w:rPr>
          <w:rFonts w:ascii="Times New Roman" w:eastAsia="Times New Roman" w:hAnsi="Times New Roman" w:cs="Times New Roman"/>
          <w:b/>
          <w:bCs/>
          <w:sz w:val="24"/>
          <w:szCs w:val="24"/>
          <w:lang w:val="en-BE" w:eastAsia="en-BE"/>
        </w:rPr>
        <w:t>Efik and Efiat</w:t>
      </w:r>
      <w:r w:rsidRPr="007813E4">
        <w:rPr>
          <w:rFonts w:ascii="Times New Roman" w:eastAsia="Times New Roman" w:hAnsi="Times New Roman" w:cs="Times New Roman"/>
          <w:sz w:val="24"/>
          <w:szCs w:val="24"/>
          <w:lang w:val="en-BE" w:eastAsia="en-BE"/>
        </w:rPr>
        <w:t>), leading to a profound disjuncture between legal sovereignty and social belonging [33, 44-47]. This indifference created a population that remains "stateless and marginalized" in their ancestral homeland [48, 49].</w:t>
      </w:r>
    </w:p>
    <w:p w14:paraId="652175D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4FB1E197"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762831B2"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Aloysius Nyuymengka Ngalim, "Post-Conflict Experiences of Resettled Bakassi Peninsula People, 2006-2016", Asian Journal of Peacebuilding Vol. 7, No. 1, 2019, p. 105-118.</w:t>
      </w:r>
    </w:p>
    <w:p w14:paraId="7F0783AE"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lastRenderedPageBreak/>
        <w:t>Seun Bamidele, "Borders Without Belonging: Statelessness, Displacement, and Human Insecurity in Post-Handover Bakassi", Brazilian Journal of African Studies Vol. 10, No. 19, 2025, p. 144-163.</w:t>
      </w:r>
    </w:p>
    <w:p w14:paraId="5E539A87"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International Court of Justice, "Case Concerning the Land and Maritime Boundary Between Cameroon and Nigeria (Cameroon v. Nigeria: Equatorial Guinea Intervening)", ICJ Reports 2002, 10 October 2002, para. 89-312.</w:t>
      </w:r>
    </w:p>
    <w:p w14:paraId="485C11AC"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Abdul Koroma, "Dissenting Opinion of Judge Koroma: Case Concerning the Land and Maritime Boundary Between Cameroon and Nigeria", ICJ, 2002, para. 3-31.</w:t>
      </w:r>
    </w:p>
    <w:p w14:paraId="0F1ECB27"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Awn Al-Khasawneh, "Separate Opinion of Judge Al-Khasawneh: Case Concerning the Land and Maritime Boundary Between Cameroon and Nigeria", ICJ, 2002, p. 492-506.</w:t>
      </w:r>
    </w:p>
    <w:p w14:paraId="2B645E94"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Ndumbe Anyu, "The International Court of Justice and Border-Conflict Resolution in Africa: The Bakassi Peninsula Conflict", Mediterranean Quarterly 18(3), 2007, p. 40-53.</w:t>
      </w:r>
    </w:p>
    <w:p w14:paraId="448D0B36"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Ezeilo, "Nigeria and Cameroon: The Bakassi Dispute", Nigerian Juridical Review Vol. 9, 2016, p. 148-188.</w:t>
      </w:r>
    </w:p>
    <w:p w14:paraId="71F40057"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Francis Menjo Baye, "Implications of the Bakassi Conflict Resolution for Cameroon", African Journal on Conflict Resolution, 2010, p. 11-26.</w:t>
      </w:r>
    </w:p>
    <w:p w14:paraId="38BDEEC2"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Hilary V. Lukong, "The Cameroon-Nigeria Border Dispute: Management and Resolution, 1981-2011", Langaa RPCIG, 2011, p. 1-183.</w:t>
      </w:r>
    </w:p>
    <w:p w14:paraId="697D6AB5"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Chidi Odinkalu / Open Society Justice Initiative, "Stateless in Bakassi: How a Changed Border Left Inhabitants Adrift", 2012, p. 1-3.</w:t>
      </w:r>
    </w:p>
    <w:p w14:paraId="0B73809E"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Eyo Okon Akak, "Who Owns Bakassi?", Edigraph Communications, 1999, p. vi-87.</w:t>
      </w:r>
    </w:p>
    <w:p w14:paraId="6919DF39"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Daniel-Erasmus Khan, "Land and Maritime Boundary between Cameroon and Nigeria Case", Max Planck Encyclopedia of Public International Law, 2007, para. 1-32.</w:t>
      </w:r>
    </w:p>
    <w:p w14:paraId="209585E5" w14:textId="77777777" w:rsidR="007813E4" w:rsidRPr="007813E4" w:rsidRDefault="007813E4" w:rsidP="007813E4">
      <w:pPr>
        <w:numPr>
          <w:ilvl w:val="0"/>
          <w:numId w:val="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Piet Konings, "The Anglophone Cameroon-Nigeria Boundary: Opportunities and Conflicts", African Affairs 104(415), 2005, p. 275-291.</w:t>
      </w:r>
    </w:p>
    <w:p w14:paraId="233E6328"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2B6EBB8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Archival Documents of the Cameroon-Nigeria Boundary Dispute</w:t>
      </w:r>
    </w:p>
    <w:p w14:paraId="521C837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To assist with the visual storytelling for your video, here are the physical descriptions and archival details for the key documents as recorded in the sources.</w:t>
      </w:r>
    </w:p>
    <w:p w14:paraId="2AEBE471"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1. The 1884 Treaty of Protection</w:t>
      </w:r>
    </w:p>
    <w:p w14:paraId="36A77AB9" w14:textId="77777777" w:rsidR="007813E4" w:rsidRPr="007813E4" w:rsidRDefault="007813E4" w:rsidP="007813E4">
      <w:pPr>
        <w:numPr>
          <w:ilvl w:val="0"/>
          <w:numId w:val="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Physical Description:</w:t>
      </w:r>
      <w:r w:rsidRPr="007813E4">
        <w:rPr>
          <w:rFonts w:ascii="Times New Roman" w:eastAsia="Times New Roman" w:hAnsi="Times New Roman" w:cs="Times New Roman"/>
          <w:sz w:val="24"/>
          <w:szCs w:val="24"/>
          <w:lang w:val="en-BE" w:eastAsia="en-BE"/>
        </w:rPr>
        <w:t xml:space="preserve"> The document exists as a printed form with handwritten insertions for specific names, dates, and locations [1]. It is written in </w:t>
      </w:r>
      <w:r w:rsidRPr="007813E4">
        <w:rPr>
          <w:rFonts w:ascii="Times New Roman" w:eastAsia="Times New Roman" w:hAnsi="Times New Roman" w:cs="Times New Roman"/>
          <w:b/>
          <w:bCs/>
          <w:sz w:val="24"/>
          <w:szCs w:val="24"/>
          <w:lang w:val="en-BE" w:eastAsia="en-BE"/>
        </w:rPr>
        <w:t>English</w:t>
      </w:r>
      <w:r w:rsidRPr="007813E4">
        <w:rPr>
          <w:rFonts w:ascii="Times New Roman" w:eastAsia="Times New Roman" w:hAnsi="Times New Roman" w:cs="Times New Roman"/>
          <w:sz w:val="24"/>
          <w:szCs w:val="24"/>
          <w:lang w:val="en-BE" w:eastAsia="en-BE"/>
        </w:rPr>
        <w:t xml:space="preserve"> [1].</w:t>
      </w:r>
    </w:p>
    <w:p w14:paraId="521BE379" w14:textId="77777777" w:rsidR="007813E4" w:rsidRPr="007813E4" w:rsidRDefault="007813E4" w:rsidP="007813E4">
      <w:pPr>
        <w:numPr>
          <w:ilvl w:val="0"/>
          <w:numId w:val="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Archival Location:</w:t>
      </w:r>
      <w:r w:rsidRPr="007813E4">
        <w:rPr>
          <w:rFonts w:ascii="Times New Roman" w:eastAsia="Times New Roman" w:hAnsi="Times New Roman" w:cs="Times New Roman"/>
          <w:sz w:val="24"/>
          <w:szCs w:val="24"/>
          <w:lang w:val="en-BE" w:eastAsia="en-BE"/>
        </w:rPr>
        <w:t xml:space="preserve"> The original is held in the </w:t>
      </w:r>
      <w:r w:rsidRPr="007813E4">
        <w:rPr>
          <w:rFonts w:ascii="Times New Roman" w:eastAsia="Times New Roman" w:hAnsi="Times New Roman" w:cs="Times New Roman"/>
          <w:b/>
          <w:bCs/>
          <w:sz w:val="24"/>
          <w:szCs w:val="24"/>
          <w:lang w:val="en-BE" w:eastAsia="en-BE"/>
        </w:rPr>
        <w:t>Public Record Office</w:t>
      </w:r>
      <w:r w:rsidRPr="007813E4">
        <w:rPr>
          <w:rFonts w:ascii="Times New Roman" w:eastAsia="Times New Roman" w:hAnsi="Times New Roman" w:cs="Times New Roman"/>
          <w:sz w:val="24"/>
          <w:szCs w:val="24"/>
          <w:lang w:val="en-BE" w:eastAsia="en-BE"/>
        </w:rPr>
        <w:t xml:space="preserve"> (now The National Archives, UK) under the reference </w:t>
      </w:r>
      <w:r w:rsidRPr="007813E4">
        <w:rPr>
          <w:rFonts w:ascii="Times New Roman" w:eastAsia="Times New Roman" w:hAnsi="Times New Roman" w:cs="Times New Roman"/>
          <w:b/>
          <w:bCs/>
          <w:sz w:val="24"/>
          <w:szCs w:val="24"/>
          <w:lang w:val="en-BE" w:eastAsia="en-BE"/>
        </w:rPr>
        <w:t>F.O. 403/47</w:t>
      </w:r>
      <w:r w:rsidRPr="007813E4">
        <w:rPr>
          <w:rFonts w:ascii="Times New Roman" w:eastAsia="Times New Roman" w:hAnsi="Times New Roman" w:cs="Times New Roman"/>
          <w:sz w:val="24"/>
          <w:szCs w:val="24"/>
          <w:lang w:val="en-BE" w:eastAsia="en-BE"/>
        </w:rPr>
        <w:t xml:space="preserve"> [2].</w:t>
      </w:r>
    </w:p>
    <w:p w14:paraId="12F271C0" w14:textId="77777777" w:rsidR="007813E4" w:rsidRPr="007813E4" w:rsidRDefault="007813E4" w:rsidP="007813E4">
      <w:pPr>
        <w:numPr>
          <w:ilvl w:val="0"/>
          <w:numId w:val="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Visual Details:</w:t>
      </w:r>
    </w:p>
    <w:p w14:paraId="7A028F97" w14:textId="77777777" w:rsidR="007813E4" w:rsidRPr="007813E4" w:rsidRDefault="007813E4" w:rsidP="007813E4">
      <w:pPr>
        <w:numPr>
          <w:ilvl w:val="1"/>
          <w:numId w:val="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Marks of Authority:</w:t>
      </w:r>
      <w:r w:rsidRPr="007813E4">
        <w:rPr>
          <w:rFonts w:ascii="Times New Roman" w:eastAsia="Times New Roman" w:hAnsi="Times New Roman" w:cs="Times New Roman"/>
          <w:sz w:val="24"/>
          <w:szCs w:val="24"/>
          <w:lang w:val="en-BE" w:eastAsia="en-BE"/>
        </w:rPr>
        <w:t xml:space="preserve"> The treaty bears the signatures of British Consul </w:t>
      </w:r>
      <w:r w:rsidRPr="007813E4">
        <w:rPr>
          <w:rFonts w:ascii="Times New Roman" w:eastAsia="Times New Roman" w:hAnsi="Times New Roman" w:cs="Times New Roman"/>
          <w:b/>
          <w:bCs/>
          <w:sz w:val="24"/>
          <w:szCs w:val="24"/>
          <w:lang w:val="en-BE" w:eastAsia="en-BE"/>
        </w:rPr>
        <w:t>Edward Hyde Hewett</w:t>
      </w:r>
      <w:r w:rsidRPr="007813E4">
        <w:rPr>
          <w:rFonts w:ascii="Times New Roman" w:eastAsia="Times New Roman" w:hAnsi="Times New Roman" w:cs="Times New Roman"/>
          <w:sz w:val="24"/>
          <w:szCs w:val="24"/>
          <w:lang w:val="en-BE" w:eastAsia="en-BE"/>
        </w:rPr>
        <w:t xml:space="preserve"> [3].</w:t>
      </w:r>
    </w:p>
    <w:p w14:paraId="4F4B8093" w14:textId="77777777" w:rsidR="007813E4" w:rsidRPr="007813E4" w:rsidRDefault="007813E4" w:rsidP="007813E4">
      <w:pPr>
        <w:numPr>
          <w:ilvl w:val="1"/>
          <w:numId w:val="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Illiterate Marks:</w:t>
      </w:r>
      <w:r w:rsidRPr="007813E4">
        <w:rPr>
          <w:rFonts w:ascii="Times New Roman" w:eastAsia="Times New Roman" w:hAnsi="Times New Roman" w:cs="Times New Roman"/>
          <w:sz w:val="24"/>
          <w:szCs w:val="24"/>
          <w:lang w:val="en-BE" w:eastAsia="en-BE"/>
        </w:rPr>
        <w:t xml:space="preserve"> It contains the </w:t>
      </w:r>
      <w:r w:rsidRPr="007813E4">
        <w:rPr>
          <w:rFonts w:ascii="Times New Roman" w:eastAsia="Times New Roman" w:hAnsi="Times New Roman" w:cs="Times New Roman"/>
          <w:b/>
          <w:bCs/>
          <w:sz w:val="24"/>
          <w:szCs w:val="24"/>
          <w:lang w:val="en-BE" w:eastAsia="en-BE"/>
        </w:rPr>
        <w:t>"X" marks</w:t>
      </w:r>
      <w:r w:rsidRPr="007813E4">
        <w:rPr>
          <w:rFonts w:ascii="Times New Roman" w:eastAsia="Times New Roman" w:hAnsi="Times New Roman" w:cs="Times New Roman"/>
          <w:sz w:val="24"/>
          <w:szCs w:val="24"/>
          <w:lang w:val="en-BE" w:eastAsia="en-BE"/>
        </w:rPr>
        <w:t xml:space="preserve"> of various Kings and Chiefs who were co-signatories (e.g., "Odou Ekou, his X mark") [4, 5].</w:t>
      </w:r>
    </w:p>
    <w:p w14:paraId="1E9076D3" w14:textId="77777777" w:rsidR="007813E4" w:rsidRPr="007813E4" w:rsidRDefault="007813E4" w:rsidP="007813E4">
      <w:pPr>
        <w:numPr>
          <w:ilvl w:val="1"/>
          <w:numId w:val="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Ceremonial Context:</w:t>
      </w:r>
      <w:r w:rsidRPr="007813E4">
        <w:rPr>
          <w:rFonts w:ascii="Times New Roman" w:eastAsia="Times New Roman" w:hAnsi="Times New Roman" w:cs="Times New Roman"/>
          <w:sz w:val="24"/>
          <w:szCs w:val="24"/>
          <w:lang w:val="en-BE" w:eastAsia="en-BE"/>
        </w:rPr>
        <w:t xml:space="preserve"> The text notes it was "Done in triplicate on board Her Britannic Majesty's ship 'Flirt,' anchored in Old Calabar River" [3, 4].</w:t>
      </w:r>
    </w:p>
    <w:p w14:paraId="272B33F4" w14:textId="77777777" w:rsidR="007813E4" w:rsidRPr="007813E4" w:rsidRDefault="007813E4" w:rsidP="007813E4">
      <w:pPr>
        <w:numPr>
          <w:ilvl w:val="0"/>
          <w:numId w:val="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Images:</w:t>
      </w:r>
      <w:r w:rsidRPr="007813E4">
        <w:rPr>
          <w:rFonts w:ascii="Times New Roman" w:eastAsia="Times New Roman" w:hAnsi="Times New Roman" w:cs="Times New Roman"/>
          <w:sz w:val="24"/>
          <w:szCs w:val="24"/>
          <w:lang w:val="en-BE" w:eastAsia="en-BE"/>
        </w:rPr>
        <w:t xml:space="preserve"> Photographic facsimiles of the treaty and the accompanying "Declarations" from sub-groups like the Efut and Tom Shott people are available in the research material [2, 6, 7].</w:t>
      </w:r>
    </w:p>
    <w:p w14:paraId="3F74CD11"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2. The 1913 Anglo-German Agreement</w:t>
      </w:r>
    </w:p>
    <w:p w14:paraId="7EEBCC34" w14:textId="77777777" w:rsidR="007813E4" w:rsidRPr="007813E4" w:rsidRDefault="007813E4" w:rsidP="007813E4">
      <w:pPr>
        <w:numPr>
          <w:ilvl w:val="0"/>
          <w:numId w:val="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Physical Description:</w:t>
      </w:r>
      <w:r w:rsidRPr="007813E4">
        <w:rPr>
          <w:rFonts w:ascii="Times New Roman" w:eastAsia="Times New Roman" w:hAnsi="Times New Roman" w:cs="Times New Roman"/>
          <w:sz w:val="24"/>
          <w:szCs w:val="24"/>
          <w:lang w:val="en-BE" w:eastAsia="en-BE"/>
        </w:rPr>
        <w:t xml:space="preserve"> An international treaty signed in </w:t>
      </w:r>
      <w:r w:rsidRPr="007813E4">
        <w:rPr>
          <w:rFonts w:ascii="Times New Roman" w:eastAsia="Times New Roman" w:hAnsi="Times New Roman" w:cs="Times New Roman"/>
          <w:b/>
          <w:bCs/>
          <w:sz w:val="24"/>
          <w:szCs w:val="24"/>
          <w:lang w:val="en-BE" w:eastAsia="en-BE"/>
        </w:rPr>
        <w:t>London</w:t>
      </w:r>
      <w:r w:rsidRPr="007813E4">
        <w:rPr>
          <w:rFonts w:ascii="Times New Roman" w:eastAsia="Times New Roman" w:hAnsi="Times New Roman" w:cs="Times New Roman"/>
          <w:sz w:val="24"/>
          <w:szCs w:val="24"/>
          <w:lang w:val="en-BE" w:eastAsia="en-BE"/>
        </w:rPr>
        <w:t xml:space="preserve"> on March 11, 1913 [8]. The agreement was produced in both </w:t>
      </w:r>
      <w:r w:rsidRPr="007813E4">
        <w:rPr>
          <w:rFonts w:ascii="Times New Roman" w:eastAsia="Times New Roman" w:hAnsi="Times New Roman" w:cs="Times New Roman"/>
          <w:b/>
          <w:bCs/>
          <w:sz w:val="24"/>
          <w:szCs w:val="24"/>
          <w:lang w:val="en-BE" w:eastAsia="en-BE"/>
        </w:rPr>
        <w:t>English and German</w:t>
      </w:r>
      <w:r w:rsidRPr="007813E4">
        <w:rPr>
          <w:rFonts w:ascii="Times New Roman" w:eastAsia="Times New Roman" w:hAnsi="Times New Roman" w:cs="Times New Roman"/>
          <w:sz w:val="24"/>
          <w:szCs w:val="24"/>
          <w:lang w:val="en-BE" w:eastAsia="en-BE"/>
        </w:rPr>
        <w:t xml:space="preserve"> [9].</w:t>
      </w:r>
    </w:p>
    <w:p w14:paraId="3705EE96" w14:textId="77777777" w:rsidR="007813E4" w:rsidRPr="007813E4" w:rsidRDefault="007813E4" w:rsidP="007813E4">
      <w:pPr>
        <w:numPr>
          <w:ilvl w:val="0"/>
          <w:numId w:val="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Maps and Records:</w:t>
      </w:r>
    </w:p>
    <w:p w14:paraId="799EC888" w14:textId="77777777" w:rsidR="007813E4" w:rsidRPr="007813E4" w:rsidRDefault="007813E4" w:rsidP="007813E4">
      <w:pPr>
        <w:numPr>
          <w:ilvl w:val="1"/>
          <w:numId w:val="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The judgment and academic sources explicitly reference </w:t>
      </w:r>
      <w:r w:rsidRPr="007813E4">
        <w:rPr>
          <w:rFonts w:ascii="Times New Roman" w:eastAsia="Times New Roman" w:hAnsi="Times New Roman" w:cs="Times New Roman"/>
          <w:b/>
          <w:bCs/>
          <w:sz w:val="24"/>
          <w:szCs w:val="24"/>
          <w:lang w:val="en-BE" w:eastAsia="en-BE"/>
        </w:rPr>
        <w:t>Map T.S.G.S. 2240, Sheet 2</w:t>
      </w:r>
      <w:r w:rsidRPr="007813E4">
        <w:rPr>
          <w:rFonts w:ascii="Times New Roman" w:eastAsia="Times New Roman" w:hAnsi="Times New Roman" w:cs="Times New Roman"/>
          <w:sz w:val="24"/>
          <w:szCs w:val="24"/>
          <w:lang w:val="en-BE" w:eastAsia="en-BE"/>
        </w:rPr>
        <w:t>, which depicts the boundary line near the Akwayafe River [10, 11].</w:t>
      </w:r>
    </w:p>
    <w:p w14:paraId="5B7FF3A7" w14:textId="77777777" w:rsidR="007813E4" w:rsidRPr="007813E4" w:rsidRDefault="007813E4" w:rsidP="007813E4">
      <w:pPr>
        <w:numPr>
          <w:ilvl w:val="1"/>
          <w:numId w:val="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A second set of maps, </w:t>
      </w:r>
      <w:r w:rsidRPr="007813E4">
        <w:rPr>
          <w:rFonts w:ascii="Times New Roman" w:eastAsia="Times New Roman" w:hAnsi="Times New Roman" w:cs="Times New Roman"/>
          <w:b/>
          <w:bCs/>
          <w:sz w:val="24"/>
          <w:szCs w:val="24"/>
          <w:lang w:val="en-BE" w:eastAsia="en-BE"/>
        </w:rPr>
        <w:t>GSGS 2700 (Sheets 5 to 8)</w:t>
      </w:r>
      <w:r w:rsidRPr="007813E4">
        <w:rPr>
          <w:rFonts w:ascii="Times New Roman" w:eastAsia="Times New Roman" w:hAnsi="Times New Roman" w:cs="Times New Roman"/>
          <w:sz w:val="24"/>
          <w:szCs w:val="24"/>
          <w:lang w:val="en-BE" w:eastAsia="en-BE"/>
        </w:rPr>
        <w:t>, accompanied the supplementary demarcation agreement of April 12, 1913 [10].</w:t>
      </w:r>
    </w:p>
    <w:p w14:paraId="56B33D63" w14:textId="77777777" w:rsidR="007813E4" w:rsidRPr="007813E4" w:rsidRDefault="007813E4" w:rsidP="007813E4">
      <w:pPr>
        <w:numPr>
          <w:ilvl w:val="0"/>
          <w:numId w:val="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Archival Location:</w:t>
      </w:r>
      <w:r w:rsidRPr="007813E4">
        <w:rPr>
          <w:rFonts w:ascii="Times New Roman" w:eastAsia="Times New Roman" w:hAnsi="Times New Roman" w:cs="Times New Roman"/>
          <w:sz w:val="24"/>
          <w:szCs w:val="24"/>
          <w:lang w:val="en-BE" w:eastAsia="en-BE"/>
        </w:rPr>
        <w:t xml:space="preserve"> The text and maps are part of the </w:t>
      </w:r>
      <w:r w:rsidRPr="007813E4">
        <w:rPr>
          <w:rFonts w:ascii="Times New Roman" w:eastAsia="Times New Roman" w:hAnsi="Times New Roman" w:cs="Times New Roman"/>
          <w:b/>
          <w:bCs/>
          <w:sz w:val="24"/>
          <w:szCs w:val="24"/>
          <w:lang w:val="en-BE" w:eastAsia="en-BE"/>
        </w:rPr>
        <w:t>British and Foreign State Papers (BFSP Vol. 106)</w:t>
      </w:r>
      <w:r w:rsidRPr="007813E4">
        <w:rPr>
          <w:rFonts w:ascii="Times New Roman" w:eastAsia="Times New Roman" w:hAnsi="Times New Roman" w:cs="Times New Roman"/>
          <w:sz w:val="24"/>
          <w:szCs w:val="24"/>
          <w:lang w:val="en-BE" w:eastAsia="en-BE"/>
        </w:rPr>
        <w:t xml:space="preserve"> and the </w:t>
      </w:r>
      <w:r w:rsidRPr="007813E4">
        <w:rPr>
          <w:rFonts w:ascii="Times New Roman" w:eastAsia="Times New Roman" w:hAnsi="Times New Roman" w:cs="Times New Roman"/>
          <w:b/>
          <w:bCs/>
          <w:sz w:val="24"/>
          <w:szCs w:val="24"/>
          <w:lang w:val="en-BE" w:eastAsia="en-BE"/>
        </w:rPr>
        <w:t>UK Treaty Series No. 13 (1913)</w:t>
      </w:r>
      <w:r w:rsidRPr="007813E4">
        <w:rPr>
          <w:rFonts w:ascii="Times New Roman" w:eastAsia="Times New Roman" w:hAnsi="Times New Roman" w:cs="Times New Roman"/>
          <w:sz w:val="24"/>
          <w:szCs w:val="24"/>
          <w:lang w:val="en-BE" w:eastAsia="en-BE"/>
        </w:rPr>
        <w:t xml:space="preserve"> [12].</w:t>
      </w:r>
    </w:p>
    <w:p w14:paraId="3546D223" w14:textId="77777777" w:rsidR="007813E4" w:rsidRPr="007813E4" w:rsidRDefault="007813E4" w:rsidP="007813E4">
      <w:pPr>
        <w:numPr>
          <w:ilvl w:val="0"/>
          <w:numId w:val="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Visual Detail:</w:t>
      </w:r>
      <w:r w:rsidRPr="007813E4">
        <w:rPr>
          <w:rFonts w:ascii="Times New Roman" w:eastAsia="Times New Roman" w:hAnsi="Times New Roman" w:cs="Times New Roman"/>
          <w:sz w:val="24"/>
          <w:szCs w:val="24"/>
          <w:lang w:val="en-BE" w:eastAsia="en-BE"/>
        </w:rPr>
        <w:t xml:space="preserve"> The maps were formally signed and confirmed by the British and German delegates on </w:t>
      </w:r>
      <w:r w:rsidRPr="007813E4">
        <w:rPr>
          <w:rFonts w:ascii="Times New Roman" w:eastAsia="Times New Roman" w:hAnsi="Times New Roman" w:cs="Times New Roman"/>
          <w:b/>
          <w:bCs/>
          <w:sz w:val="24"/>
          <w:szCs w:val="24"/>
          <w:lang w:val="en-BE" w:eastAsia="en-BE"/>
        </w:rPr>
        <w:t>October 6, 1909</w:t>
      </w:r>
      <w:r w:rsidRPr="007813E4">
        <w:rPr>
          <w:rFonts w:ascii="Times New Roman" w:eastAsia="Times New Roman" w:hAnsi="Times New Roman" w:cs="Times New Roman"/>
          <w:sz w:val="24"/>
          <w:szCs w:val="24"/>
          <w:lang w:val="en-BE" w:eastAsia="en-BE"/>
        </w:rPr>
        <w:t>, serving as an integral part of the 1913 Agreement [13].</w:t>
      </w:r>
    </w:p>
    <w:p w14:paraId="78F8540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3. The Maroua Declaration (1975)</w:t>
      </w:r>
    </w:p>
    <w:p w14:paraId="69BC0C58" w14:textId="77777777" w:rsidR="007813E4" w:rsidRPr="007813E4" w:rsidRDefault="007813E4" w:rsidP="007813E4">
      <w:pPr>
        <w:numPr>
          <w:ilvl w:val="0"/>
          <w:numId w:val="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Physical Description:</w:t>
      </w:r>
      <w:r w:rsidRPr="007813E4">
        <w:rPr>
          <w:rFonts w:ascii="Times New Roman" w:eastAsia="Times New Roman" w:hAnsi="Times New Roman" w:cs="Times New Roman"/>
          <w:sz w:val="24"/>
          <w:szCs w:val="24"/>
          <w:lang w:val="en-BE" w:eastAsia="en-BE"/>
        </w:rPr>
        <w:t xml:space="preserve"> A written international agreement signed in </w:t>
      </w:r>
      <w:r w:rsidRPr="007813E4">
        <w:rPr>
          <w:rFonts w:ascii="Times New Roman" w:eastAsia="Times New Roman" w:hAnsi="Times New Roman" w:cs="Times New Roman"/>
          <w:b/>
          <w:bCs/>
          <w:sz w:val="24"/>
          <w:szCs w:val="24"/>
          <w:lang w:val="en-BE" w:eastAsia="en-BE"/>
        </w:rPr>
        <w:t>Maroua, Cameroon</w:t>
      </w:r>
      <w:r w:rsidRPr="007813E4">
        <w:rPr>
          <w:rFonts w:ascii="Times New Roman" w:eastAsia="Times New Roman" w:hAnsi="Times New Roman" w:cs="Times New Roman"/>
          <w:sz w:val="24"/>
          <w:szCs w:val="24"/>
          <w:lang w:val="en-BE" w:eastAsia="en-BE"/>
        </w:rPr>
        <w:t xml:space="preserve"> [14, 15].</w:t>
      </w:r>
    </w:p>
    <w:p w14:paraId="6E328593" w14:textId="77777777" w:rsidR="007813E4" w:rsidRPr="007813E4" w:rsidRDefault="007813E4" w:rsidP="007813E4">
      <w:pPr>
        <w:numPr>
          <w:ilvl w:val="0"/>
          <w:numId w:val="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Signatures:</w:t>
      </w:r>
      <w:r w:rsidRPr="007813E4">
        <w:rPr>
          <w:rFonts w:ascii="Times New Roman" w:eastAsia="Times New Roman" w:hAnsi="Times New Roman" w:cs="Times New Roman"/>
          <w:sz w:val="24"/>
          <w:szCs w:val="24"/>
          <w:lang w:val="en-BE" w:eastAsia="en-BE"/>
        </w:rPr>
        <w:t xml:space="preserve"> It bears the signatures of Nigerian Head of State </w:t>
      </w:r>
      <w:r w:rsidRPr="007813E4">
        <w:rPr>
          <w:rFonts w:ascii="Times New Roman" w:eastAsia="Times New Roman" w:hAnsi="Times New Roman" w:cs="Times New Roman"/>
          <w:b/>
          <w:bCs/>
          <w:sz w:val="24"/>
          <w:szCs w:val="24"/>
          <w:lang w:val="en-BE" w:eastAsia="en-BE"/>
        </w:rPr>
        <w:t>General Yakubu Gowon</w:t>
      </w:r>
      <w:r w:rsidRPr="007813E4">
        <w:rPr>
          <w:rFonts w:ascii="Times New Roman" w:eastAsia="Times New Roman" w:hAnsi="Times New Roman" w:cs="Times New Roman"/>
          <w:sz w:val="24"/>
          <w:szCs w:val="24"/>
          <w:lang w:val="en-BE" w:eastAsia="en-BE"/>
        </w:rPr>
        <w:t xml:space="preserve"> and Cameroonian President </w:t>
      </w:r>
      <w:r w:rsidRPr="007813E4">
        <w:rPr>
          <w:rFonts w:ascii="Times New Roman" w:eastAsia="Times New Roman" w:hAnsi="Times New Roman" w:cs="Times New Roman"/>
          <w:b/>
          <w:bCs/>
          <w:sz w:val="24"/>
          <w:szCs w:val="24"/>
          <w:lang w:val="en-BE" w:eastAsia="en-BE"/>
        </w:rPr>
        <w:t>Ahmadou Ahidjo</w:t>
      </w:r>
      <w:r w:rsidRPr="007813E4">
        <w:rPr>
          <w:rFonts w:ascii="Times New Roman" w:eastAsia="Times New Roman" w:hAnsi="Times New Roman" w:cs="Times New Roman"/>
          <w:sz w:val="24"/>
          <w:szCs w:val="24"/>
          <w:lang w:val="en-BE" w:eastAsia="en-BE"/>
        </w:rPr>
        <w:t xml:space="preserve"> [14].</w:t>
      </w:r>
    </w:p>
    <w:p w14:paraId="233B510A" w14:textId="77777777" w:rsidR="007813E4" w:rsidRPr="007813E4" w:rsidRDefault="007813E4" w:rsidP="007813E4">
      <w:pPr>
        <w:numPr>
          <w:ilvl w:val="0"/>
          <w:numId w:val="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The "Hand-Drawn" Map:</w:t>
      </w:r>
      <w:r w:rsidRPr="007813E4">
        <w:rPr>
          <w:rFonts w:ascii="Times New Roman" w:eastAsia="Times New Roman" w:hAnsi="Times New Roman" w:cs="Times New Roman"/>
          <w:sz w:val="24"/>
          <w:szCs w:val="24"/>
          <w:lang w:val="en-BE" w:eastAsia="en-BE"/>
        </w:rPr>
        <w:t xml:space="preserve"> The most vital visual component is </w:t>
      </w:r>
      <w:r w:rsidRPr="007813E4">
        <w:rPr>
          <w:rFonts w:ascii="Times New Roman" w:eastAsia="Times New Roman" w:hAnsi="Times New Roman" w:cs="Times New Roman"/>
          <w:b/>
          <w:bCs/>
          <w:sz w:val="24"/>
          <w:szCs w:val="24"/>
          <w:lang w:val="en-BE" w:eastAsia="en-BE"/>
        </w:rPr>
        <w:t>British Admiralty Chart No. 3433</w:t>
      </w:r>
      <w:r w:rsidRPr="007813E4">
        <w:rPr>
          <w:rFonts w:ascii="Times New Roman" w:eastAsia="Times New Roman" w:hAnsi="Times New Roman" w:cs="Times New Roman"/>
          <w:sz w:val="24"/>
          <w:szCs w:val="24"/>
          <w:lang w:val="en-BE" w:eastAsia="en-BE"/>
        </w:rPr>
        <w:t xml:space="preserve">. The sources state that the two Heads of State </w:t>
      </w:r>
      <w:r w:rsidRPr="007813E4">
        <w:rPr>
          <w:rFonts w:ascii="Times New Roman" w:eastAsia="Times New Roman" w:hAnsi="Times New Roman" w:cs="Times New Roman"/>
          <w:b/>
          <w:bCs/>
          <w:sz w:val="24"/>
          <w:szCs w:val="24"/>
          <w:lang w:val="en-BE" w:eastAsia="en-BE"/>
        </w:rPr>
        <w:t>physically drew the boundary line</w:t>
      </w:r>
      <w:r w:rsidRPr="007813E4">
        <w:rPr>
          <w:rFonts w:ascii="Times New Roman" w:eastAsia="Times New Roman" w:hAnsi="Times New Roman" w:cs="Times New Roman"/>
          <w:sz w:val="24"/>
          <w:szCs w:val="24"/>
          <w:lang w:val="en-BE" w:eastAsia="en-BE"/>
        </w:rPr>
        <w:t xml:space="preserve"> and signed their names directly on this chart [14, 16].</w:t>
      </w:r>
    </w:p>
    <w:p w14:paraId="35A0B131" w14:textId="77777777" w:rsidR="007813E4" w:rsidRPr="007813E4" w:rsidRDefault="007813E4" w:rsidP="007813E4">
      <w:pPr>
        <w:numPr>
          <w:ilvl w:val="0"/>
          <w:numId w:val="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Archival Location:</w:t>
      </w:r>
      <w:r w:rsidRPr="007813E4">
        <w:rPr>
          <w:rFonts w:ascii="Times New Roman" w:eastAsia="Times New Roman" w:hAnsi="Times New Roman" w:cs="Times New Roman"/>
          <w:sz w:val="24"/>
          <w:szCs w:val="24"/>
          <w:lang w:val="en-BE" w:eastAsia="en-BE"/>
        </w:rPr>
        <w:t xml:space="preserve"> Registered with the United Nations Secretariat (</w:t>
      </w:r>
      <w:r w:rsidRPr="007813E4">
        <w:rPr>
          <w:rFonts w:ascii="Times New Roman" w:eastAsia="Times New Roman" w:hAnsi="Times New Roman" w:cs="Times New Roman"/>
          <w:b/>
          <w:bCs/>
          <w:sz w:val="24"/>
          <w:szCs w:val="24"/>
          <w:lang w:val="en-BE" w:eastAsia="en-BE"/>
        </w:rPr>
        <w:t>1237 UNTS 319</w:t>
      </w:r>
      <w:r w:rsidRPr="007813E4">
        <w:rPr>
          <w:rFonts w:ascii="Times New Roman" w:eastAsia="Times New Roman" w:hAnsi="Times New Roman" w:cs="Times New Roman"/>
          <w:sz w:val="24"/>
          <w:szCs w:val="24"/>
          <w:lang w:val="en-BE" w:eastAsia="en-BE"/>
        </w:rPr>
        <w:t>) [17].</w:t>
      </w:r>
    </w:p>
    <w:p w14:paraId="70BA865B" w14:textId="77777777" w:rsidR="007813E4" w:rsidRPr="007813E4" w:rsidRDefault="007813E4" w:rsidP="007813E4">
      <w:pPr>
        <w:numPr>
          <w:ilvl w:val="0"/>
          <w:numId w:val="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Visual Detail:</w:t>
      </w:r>
      <w:r w:rsidRPr="007813E4">
        <w:rPr>
          <w:rFonts w:ascii="Times New Roman" w:eastAsia="Times New Roman" w:hAnsi="Times New Roman" w:cs="Times New Roman"/>
          <w:sz w:val="24"/>
          <w:szCs w:val="24"/>
          <w:lang w:val="en-BE" w:eastAsia="en-BE"/>
        </w:rPr>
        <w:t xml:space="preserve"> Gowon reportedly turned to his survey expert for guidance, who marked a point on the chart, and Gowon then drew the line toward it [18].</w:t>
      </w:r>
    </w:p>
    <w:p w14:paraId="3EC13DEE"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4. Judge Koroma’s Dissenting Opinion</w:t>
      </w:r>
    </w:p>
    <w:p w14:paraId="1671AA75" w14:textId="77777777" w:rsidR="007813E4" w:rsidRPr="007813E4" w:rsidRDefault="007813E4" w:rsidP="007813E4">
      <w:pPr>
        <w:numPr>
          <w:ilvl w:val="0"/>
          <w:numId w:val="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Length and Structure:</w:t>
      </w:r>
      <w:r w:rsidRPr="007813E4">
        <w:rPr>
          <w:rFonts w:ascii="Times New Roman" w:eastAsia="Times New Roman" w:hAnsi="Times New Roman" w:cs="Times New Roman"/>
          <w:sz w:val="24"/>
          <w:szCs w:val="24"/>
          <w:lang w:val="en-BE" w:eastAsia="en-BE"/>
        </w:rPr>
        <w:t xml:space="preserve"> This is a formal legal text spanning </w:t>
      </w:r>
      <w:r w:rsidRPr="007813E4">
        <w:rPr>
          <w:rFonts w:ascii="Times New Roman" w:eastAsia="Times New Roman" w:hAnsi="Times New Roman" w:cs="Times New Roman"/>
          <w:b/>
          <w:bCs/>
          <w:sz w:val="24"/>
          <w:szCs w:val="24"/>
          <w:lang w:val="en-BE" w:eastAsia="en-BE"/>
        </w:rPr>
        <w:t>15 pages</w:t>
      </w:r>
      <w:r w:rsidRPr="007813E4">
        <w:rPr>
          <w:rFonts w:ascii="Times New Roman" w:eastAsia="Times New Roman" w:hAnsi="Times New Roman" w:cs="Times New Roman"/>
          <w:sz w:val="24"/>
          <w:szCs w:val="24"/>
          <w:lang w:val="en-BE" w:eastAsia="en-BE"/>
        </w:rPr>
        <w:t xml:space="preserve"> (pages 474–488 of the ICJ Reports 2002) [19, 20].</w:t>
      </w:r>
    </w:p>
    <w:p w14:paraId="21A4F990" w14:textId="77777777" w:rsidR="007813E4" w:rsidRPr="007813E4" w:rsidRDefault="007813E4" w:rsidP="007813E4">
      <w:pPr>
        <w:numPr>
          <w:ilvl w:val="0"/>
          <w:numId w:val="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Organization:</w:t>
      </w:r>
      <w:r w:rsidRPr="007813E4">
        <w:rPr>
          <w:rFonts w:ascii="Times New Roman" w:eastAsia="Times New Roman" w:hAnsi="Times New Roman" w:cs="Times New Roman"/>
          <w:sz w:val="24"/>
          <w:szCs w:val="24"/>
          <w:lang w:val="en-BE" w:eastAsia="en-BE"/>
        </w:rPr>
        <w:t xml:space="preserve"> It is structured into </w:t>
      </w:r>
      <w:r w:rsidRPr="007813E4">
        <w:rPr>
          <w:rFonts w:ascii="Times New Roman" w:eastAsia="Times New Roman" w:hAnsi="Times New Roman" w:cs="Times New Roman"/>
          <w:b/>
          <w:bCs/>
          <w:sz w:val="24"/>
          <w:szCs w:val="24"/>
          <w:lang w:val="en-BE" w:eastAsia="en-BE"/>
        </w:rPr>
        <w:t>31 numbered paragraphs</w:t>
      </w:r>
      <w:r w:rsidRPr="007813E4">
        <w:rPr>
          <w:rFonts w:ascii="Times New Roman" w:eastAsia="Times New Roman" w:hAnsi="Times New Roman" w:cs="Times New Roman"/>
          <w:sz w:val="24"/>
          <w:szCs w:val="24"/>
          <w:lang w:val="en-BE" w:eastAsia="en-BE"/>
        </w:rPr>
        <w:t xml:space="preserve"> [19, 21]. It begins with a summary header of the legal issues being addressed [19].</w:t>
      </w:r>
    </w:p>
    <w:p w14:paraId="5106BF7C" w14:textId="77777777" w:rsidR="007813E4" w:rsidRPr="007813E4" w:rsidRDefault="007813E4" w:rsidP="007813E4">
      <w:pPr>
        <w:numPr>
          <w:ilvl w:val="0"/>
          <w:numId w:val="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Visual Detail:</w:t>
      </w:r>
      <w:r w:rsidRPr="007813E4">
        <w:rPr>
          <w:rFonts w:ascii="Times New Roman" w:eastAsia="Times New Roman" w:hAnsi="Times New Roman" w:cs="Times New Roman"/>
          <w:sz w:val="24"/>
          <w:szCs w:val="24"/>
          <w:lang w:val="en-BE" w:eastAsia="en-BE"/>
        </w:rPr>
        <w:t xml:space="preserve"> The final page is signed: </w:t>
      </w:r>
      <w:r w:rsidRPr="007813E4">
        <w:rPr>
          <w:rFonts w:ascii="Times New Roman" w:eastAsia="Times New Roman" w:hAnsi="Times New Roman" w:cs="Times New Roman"/>
          <w:b/>
          <w:bCs/>
          <w:sz w:val="24"/>
          <w:szCs w:val="24"/>
          <w:lang w:val="en-BE" w:eastAsia="en-BE"/>
        </w:rPr>
        <w:t>"(Signed) Abdul G. KOROMA"</w:t>
      </w:r>
      <w:r w:rsidRPr="007813E4">
        <w:rPr>
          <w:rFonts w:ascii="Times New Roman" w:eastAsia="Times New Roman" w:hAnsi="Times New Roman" w:cs="Times New Roman"/>
          <w:sz w:val="24"/>
          <w:szCs w:val="24"/>
          <w:lang w:val="en-BE" w:eastAsia="en-BE"/>
        </w:rPr>
        <w:t xml:space="preserve"> [20]. For an on-screen display, the header "Dissenting Opinion of Judge Koroma" provides a clear authoritative label [19].</w:t>
      </w:r>
    </w:p>
    <w:p w14:paraId="0AECDE67"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5. The Greentree Agreement (2006)</w:t>
      </w:r>
    </w:p>
    <w:p w14:paraId="3C1CCD8A" w14:textId="77777777" w:rsidR="007813E4" w:rsidRPr="007813E4" w:rsidRDefault="007813E4" w:rsidP="007813E4">
      <w:pPr>
        <w:numPr>
          <w:ilvl w:val="0"/>
          <w:numId w:val="1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Physical Presence:</w:t>
      </w:r>
      <w:r w:rsidRPr="007813E4">
        <w:rPr>
          <w:rFonts w:ascii="Times New Roman" w:eastAsia="Times New Roman" w:hAnsi="Times New Roman" w:cs="Times New Roman"/>
          <w:sz w:val="24"/>
          <w:szCs w:val="24"/>
          <w:lang w:val="en-BE" w:eastAsia="en-BE"/>
        </w:rPr>
        <w:t xml:space="preserve"> Signed on June 12, 2006, at the </w:t>
      </w:r>
      <w:r w:rsidRPr="007813E4">
        <w:rPr>
          <w:rFonts w:ascii="Times New Roman" w:eastAsia="Times New Roman" w:hAnsi="Times New Roman" w:cs="Times New Roman"/>
          <w:b/>
          <w:bCs/>
          <w:sz w:val="24"/>
          <w:szCs w:val="24"/>
          <w:lang w:val="en-BE" w:eastAsia="en-BE"/>
        </w:rPr>
        <w:t>Greentree Estate</w:t>
      </w:r>
      <w:r w:rsidRPr="007813E4">
        <w:rPr>
          <w:rFonts w:ascii="Times New Roman" w:eastAsia="Times New Roman" w:hAnsi="Times New Roman" w:cs="Times New Roman"/>
          <w:sz w:val="24"/>
          <w:szCs w:val="24"/>
          <w:lang w:val="en-BE" w:eastAsia="en-BE"/>
        </w:rPr>
        <w:t xml:space="preserve"> in Manhasset, New York [22, 23].</w:t>
      </w:r>
    </w:p>
    <w:p w14:paraId="380602D9" w14:textId="77777777" w:rsidR="007813E4" w:rsidRPr="007813E4" w:rsidRDefault="007813E4" w:rsidP="007813E4">
      <w:pPr>
        <w:numPr>
          <w:ilvl w:val="0"/>
          <w:numId w:val="1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Signatories and Witnesses:</w:t>
      </w:r>
    </w:p>
    <w:p w14:paraId="59A7FEE5" w14:textId="77777777" w:rsidR="007813E4" w:rsidRPr="007813E4" w:rsidRDefault="007813E4" w:rsidP="007813E4">
      <w:pPr>
        <w:numPr>
          <w:ilvl w:val="1"/>
          <w:numId w:val="1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Paul Biya</w:t>
      </w:r>
      <w:r w:rsidRPr="007813E4">
        <w:rPr>
          <w:rFonts w:ascii="Times New Roman" w:eastAsia="Times New Roman" w:hAnsi="Times New Roman" w:cs="Times New Roman"/>
          <w:sz w:val="24"/>
          <w:szCs w:val="24"/>
          <w:lang w:val="en-BE" w:eastAsia="en-BE"/>
        </w:rPr>
        <w:t xml:space="preserve"> (Cameroon) and </w:t>
      </w:r>
      <w:r w:rsidRPr="007813E4">
        <w:rPr>
          <w:rFonts w:ascii="Times New Roman" w:eastAsia="Times New Roman" w:hAnsi="Times New Roman" w:cs="Times New Roman"/>
          <w:b/>
          <w:bCs/>
          <w:sz w:val="24"/>
          <w:szCs w:val="24"/>
          <w:lang w:val="en-BE" w:eastAsia="en-BE"/>
        </w:rPr>
        <w:t>Olusegun Obasanjo</w:t>
      </w:r>
      <w:r w:rsidRPr="007813E4">
        <w:rPr>
          <w:rFonts w:ascii="Times New Roman" w:eastAsia="Times New Roman" w:hAnsi="Times New Roman" w:cs="Times New Roman"/>
          <w:sz w:val="24"/>
          <w:szCs w:val="24"/>
          <w:lang w:val="en-BE" w:eastAsia="en-BE"/>
        </w:rPr>
        <w:t xml:space="preserve"> (Nigeria) signed the document [22].</w:t>
      </w:r>
    </w:p>
    <w:p w14:paraId="1CEA7CA6" w14:textId="77777777" w:rsidR="007813E4" w:rsidRPr="007813E4" w:rsidRDefault="007813E4" w:rsidP="007813E4">
      <w:pPr>
        <w:numPr>
          <w:ilvl w:val="1"/>
          <w:numId w:val="1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Kofi Annan</w:t>
      </w:r>
      <w:r w:rsidRPr="007813E4">
        <w:rPr>
          <w:rFonts w:ascii="Times New Roman" w:eastAsia="Times New Roman" w:hAnsi="Times New Roman" w:cs="Times New Roman"/>
          <w:sz w:val="24"/>
          <w:szCs w:val="24"/>
          <w:lang w:val="en-BE" w:eastAsia="en-BE"/>
        </w:rPr>
        <w:t xml:space="preserve"> (UN Secretary-General) signed as a witness, alongside representatives from Germany, the USA, France, and the UK [22].</w:t>
      </w:r>
    </w:p>
    <w:p w14:paraId="6ABC9D88" w14:textId="77777777" w:rsidR="007813E4" w:rsidRPr="007813E4" w:rsidRDefault="007813E4" w:rsidP="007813E4">
      <w:pPr>
        <w:numPr>
          <w:ilvl w:val="0"/>
          <w:numId w:val="1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Photos and Ceremony:</w:t>
      </w:r>
      <w:r w:rsidRPr="007813E4">
        <w:rPr>
          <w:rFonts w:ascii="Times New Roman" w:eastAsia="Times New Roman" w:hAnsi="Times New Roman" w:cs="Times New Roman"/>
          <w:sz w:val="24"/>
          <w:szCs w:val="24"/>
          <w:lang w:val="en-BE" w:eastAsia="en-BE"/>
        </w:rPr>
        <w:t xml:space="preserve"> Photos from the event show the leaders in </w:t>
      </w:r>
      <w:r w:rsidRPr="007813E4">
        <w:rPr>
          <w:rFonts w:ascii="Times New Roman" w:eastAsia="Times New Roman" w:hAnsi="Times New Roman" w:cs="Times New Roman"/>
          <w:b/>
          <w:bCs/>
          <w:sz w:val="24"/>
          <w:szCs w:val="24"/>
          <w:lang w:val="en-BE" w:eastAsia="en-BE"/>
        </w:rPr>
        <w:t>"Room B conference centre hall"</w:t>
      </w:r>
      <w:r w:rsidRPr="007813E4">
        <w:rPr>
          <w:rFonts w:ascii="Times New Roman" w:eastAsia="Times New Roman" w:hAnsi="Times New Roman" w:cs="Times New Roman"/>
          <w:sz w:val="24"/>
          <w:szCs w:val="24"/>
          <w:lang w:val="en-BE" w:eastAsia="en-BE"/>
        </w:rPr>
        <w:t xml:space="preserve"> [24, 25]. Plate 3 in the literature shows Biya and Obasanjo at </w:t>
      </w:r>
      <w:r w:rsidRPr="007813E4">
        <w:rPr>
          <w:rFonts w:ascii="Times New Roman" w:eastAsia="Times New Roman" w:hAnsi="Times New Roman" w:cs="Times New Roman"/>
          <w:sz w:val="24"/>
          <w:szCs w:val="24"/>
          <w:lang w:val="en-BE" w:eastAsia="en-BE"/>
        </w:rPr>
        <w:lastRenderedPageBreak/>
        <w:t>a long table appending their signatures, flanked by their advisors and the international witnesses [25].</w:t>
      </w:r>
    </w:p>
    <w:p w14:paraId="60F45135" w14:textId="77777777" w:rsidR="007813E4" w:rsidRPr="007813E4" w:rsidRDefault="007813E4" w:rsidP="007813E4">
      <w:pPr>
        <w:numPr>
          <w:ilvl w:val="0"/>
          <w:numId w:val="1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Visual Detail:</w:t>
      </w:r>
      <w:r w:rsidRPr="007813E4">
        <w:rPr>
          <w:rFonts w:ascii="Times New Roman" w:eastAsia="Times New Roman" w:hAnsi="Times New Roman" w:cs="Times New Roman"/>
          <w:sz w:val="24"/>
          <w:szCs w:val="24"/>
          <w:lang w:val="en-BE" w:eastAsia="en-BE"/>
        </w:rPr>
        <w:t xml:space="preserve"> The agreement is a dual-language document, with the </w:t>
      </w:r>
      <w:r w:rsidRPr="007813E4">
        <w:rPr>
          <w:rFonts w:ascii="Times New Roman" w:eastAsia="Times New Roman" w:hAnsi="Times New Roman" w:cs="Times New Roman"/>
          <w:b/>
          <w:bCs/>
          <w:sz w:val="24"/>
          <w:szCs w:val="24"/>
          <w:lang w:val="en-BE" w:eastAsia="en-BE"/>
        </w:rPr>
        <w:t>English and French</w:t>
      </w:r>
      <w:r w:rsidRPr="007813E4">
        <w:rPr>
          <w:rFonts w:ascii="Times New Roman" w:eastAsia="Times New Roman" w:hAnsi="Times New Roman" w:cs="Times New Roman"/>
          <w:sz w:val="24"/>
          <w:szCs w:val="24"/>
          <w:lang w:val="en-BE" w:eastAsia="en-BE"/>
        </w:rPr>
        <w:t xml:space="preserve"> texts being "equally authentic" [26].</w:t>
      </w:r>
    </w:p>
    <w:p w14:paraId="17DC403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7797346C"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7EC2FBE8" w14:textId="77777777" w:rsidR="007813E4" w:rsidRPr="007813E4" w:rsidRDefault="007813E4" w:rsidP="007813E4">
      <w:pPr>
        <w:numPr>
          <w:ilvl w:val="0"/>
          <w:numId w:val="1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International Court of Justice, "Case Concerning the Land and Maritime Boundary Between Cameroon and Nigeria (Cameroon v. Nigeria: Equatorial Guinea Intervening)", ICJ Reports 2002, 10 October 2002, p. 334/para. 38, p. 357/para. 75, p. 429/para. 258, pp. 474–488 (Dissent).</w:t>
      </w:r>
    </w:p>
    <w:p w14:paraId="1946EA0C" w14:textId="77777777" w:rsidR="007813E4" w:rsidRPr="007813E4" w:rsidRDefault="007813E4" w:rsidP="007813E4">
      <w:pPr>
        <w:numPr>
          <w:ilvl w:val="0"/>
          <w:numId w:val="1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Hilary V. Lukong, "The Cameroon-Nigeria Border Dispute: Management and Resolution, 1981-2011", Langaa RPCIG, 2011, p. 133–135, p. 125 (Plate 2), p. 135 (Plate 3).</w:t>
      </w:r>
    </w:p>
    <w:p w14:paraId="508D7E17" w14:textId="77777777" w:rsidR="007813E4" w:rsidRPr="007813E4" w:rsidRDefault="007813E4" w:rsidP="007813E4">
      <w:pPr>
        <w:numPr>
          <w:ilvl w:val="0"/>
          <w:numId w:val="1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Eyo Okon Akak, "Who Owns Bakassi?", Edigraph Communications, 1999, p. 9 (Appendix II), p. 11 (Appendix III), p. 20 (Appendix V), p. 66 (Efut/Idombi Declarations).</w:t>
      </w:r>
    </w:p>
    <w:p w14:paraId="5F2B06E1" w14:textId="77777777" w:rsidR="007813E4" w:rsidRPr="007813E4" w:rsidRDefault="007813E4" w:rsidP="007813E4">
      <w:pPr>
        <w:numPr>
          <w:ilvl w:val="0"/>
          <w:numId w:val="1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"Anglo-German Agreement of March 11, 1913", BFSP Vol. 106, 1913, p. 782 (quoted in source bundle).</w:t>
      </w:r>
    </w:p>
    <w:p w14:paraId="10B3CD5E" w14:textId="77777777" w:rsidR="007813E4" w:rsidRPr="007813E4" w:rsidRDefault="007813E4" w:rsidP="007813E4">
      <w:pPr>
        <w:numPr>
          <w:ilvl w:val="0"/>
          <w:numId w:val="1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"Agreement Concerning the Modalities of Withdrawal in the Bakassi Peninsula (Greentree Agreement)", UN, 2006, Art. 8.</w:t>
      </w:r>
    </w:p>
    <w:p w14:paraId="5CDA4AA4" w14:textId="77777777" w:rsidR="007813E4" w:rsidRPr="007813E4" w:rsidRDefault="007813E4" w:rsidP="007813E4">
      <w:pPr>
        <w:numPr>
          <w:ilvl w:val="0"/>
          <w:numId w:val="1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Francis Menjo Baye, "Implications of the Bakassi Conflict Resolution for Cameroon", African Journal on Conflict Resolution, 2010, p. 18–20.</w:t>
      </w:r>
    </w:p>
    <w:p w14:paraId="3D6E57F6"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4D313ECD"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Bakassi Crisis: Statelessness and Insurgency After the Handover</w:t>
      </w:r>
    </w:p>
    <w:p w14:paraId="75430E6B"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Based on the provided sources and our conversation history, here is the establishment of the causal chain from the 2002 ICJ ruling to the current situation in Bakassi.</w:t>
      </w:r>
    </w:p>
    <w:p w14:paraId="288D17C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1. VERDICTS ON CLAIMS (2021–2026)</w:t>
      </w:r>
    </w:p>
    <w:p w14:paraId="47D71A45" w14:textId="77777777" w:rsidR="007813E4" w:rsidRPr="007813E4" w:rsidRDefault="007813E4" w:rsidP="007813E4">
      <w:pPr>
        <w:numPr>
          <w:ilvl w:val="0"/>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1: BNL/Black Marines armed insurgency (2021).</w:t>
      </w:r>
    </w:p>
    <w:p w14:paraId="22179A24"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 VERIFIED.</w:t>
      </w:r>
    </w:p>
    <w:p w14:paraId="7E811F15"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w:t>
      </w:r>
      <w:r w:rsidRPr="007813E4">
        <w:rPr>
          <w:rFonts w:ascii="Times New Roman" w:eastAsia="Times New Roman" w:hAnsi="Times New Roman" w:cs="Times New Roman"/>
          <w:sz w:val="24"/>
          <w:szCs w:val="24"/>
          <w:lang w:val="en-BE" w:eastAsia="en-BE"/>
        </w:rPr>
        <w:t xml:space="preserve"> Our conversation history (Preliminary Research, 2026) confirms that by </w:t>
      </w:r>
      <w:r w:rsidRPr="007813E4">
        <w:rPr>
          <w:rFonts w:ascii="Times New Roman" w:eastAsia="Times New Roman" w:hAnsi="Times New Roman" w:cs="Times New Roman"/>
          <w:b/>
          <w:bCs/>
          <w:sz w:val="24"/>
          <w:szCs w:val="24"/>
          <w:lang w:val="en-BE" w:eastAsia="en-BE"/>
        </w:rPr>
        <w:t>2021</w:t>
      </w:r>
      <w:r w:rsidRPr="007813E4">
        <w:rPr>
          <w:rFonts w:ascii="Times New Roman" w:eastAsia="Times New Roman" w:hAnsi="Times New Roman" w:cs="Times New Roman"/>
          <w:sz w:val="24"/>
          <w:szCs w:val="24"/>
          <w:lang w:val="en-BE" w:eastAsia="en-BE"/>
        </w:rPr>
        <w:t xml:space="preserve">, the Black Marines (armed wing of the Biafra Nations League) began attacking Cameroonian forces on the peninsula. Bamidele (2025) adds that "identity erasure" and "bureaucratic statelessness" have fostered these </w:t>
      </w:r>
      <w:r w:rsidRPr="007813E4">
        <w:rPr>
          <w:rFonts w:ascii="Times New Roman" w:eastAsia="Times New Roman" w:hAnsi="Times New Roman" w:cs="Times New Roman"/>
          <w:b/>
          <w:bCs/>
          <w:sz w:val="24"/>
          <w:szCs w:val="24"/>
          <w:lang w:val="en-BE" w:eastAsia="en-BE"/>
        </w:rPr>
        <w:t>insurgent responses</w:t>
      </w:r>
      <w:r w:rsidRPr="007813E4">
        <w:rPr>
          <w:rFonts w:ascii="Times New Roman" w:eastAsia="Times New Roman" w:hAnsi="Times New Roman" w:cs="Times New Roman"/>
          <w:sz w:val="24"/>
          <w:szCs w:val="24"/>
          <w:lang w:val="en-BE" w:eastAsia="en-BE"/>
        </w:rPr>
        <w:t xml:space="preserve"> [1].</w:t>
      </w:r>
    </w:p>
    <w:p w14:paraId="3A9257D3" w14:textId="77777777" w:rsidR="007813E4" w:rsidRPr="007813E4" w:rsidRDefault="007813E4" w:rsidP="007813E4">
      <w:pPr>
        <w:numPr>
          <w:ilvl w:val="0"/>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2: BNL militants killed soldiers and raised flag at Abana (Jan 2023).</w:t>
      </w:r>
    </w:p>
    <w:p w14:paraId="1B400269"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 VERIFIED.</w:t>
      </w:r>
    </w:p>
    <w:p w14:paraId="01A937F0"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w:t>
      </w:r>
      <w:r w:rsidRPr="007813E4">
        <w:rPr>
          <w:rFonts w:ascii="Times New Roman" w:eastAsia="Times New Roman" w:hAnsi="Times New Roman" w:cs="Times New Roman"/>
          <w:sz w:val="24"/>
          <w:szCs w:val="24"/>
          <w:lang w:val="en-BE" w:eastAsia="en-BE"/>
        </w:rPr>
        <w:t xml:space="preserve"> Our conversation history (Preliminary Research, 2026) specifically dates this escalation to January 2023 at the settlement of </w:t>
      </w:r>
      <w:r w:rsidRPr="007813E4">
        <w:rPr>
          <w:rFonts w:ascii="Times New Roman" w:eastAsia="Times New Roman" w:hAnsi="Times New Roman" w:cs="Times New Roman"/>
          <w:b/>
          <w:bCs/>
          <w:sz w:val="24"/>
          <w:szCs w:val="24"/>
          <w:lang w:val="en-BE" w:eastAsia="en-BE"/>
        </w:rPr>
        <w:t>Abana</w:t>
      </w:r>
      <w:r w:rsidRPr="007813E4">
        <w:rPr>
          <w:rFonts w:ascii="Times New Roman" w:eastAsia="Times New Roman" w:hAnsi="Times New Roman" w:cs="Times New Roman"/>
          <w:sz w:val="24"/>
          <w:szCs w:val="24"/>
          <w:lang w:val="en-BE" w:eastAsia="en-BE"/>
        </w:rPr>
        <w:t>.</w:t>
      </w:r>
    </w:p>
    <w:p w14:paraId="53D391BB" w14:textId="77777777" w:rsidR="007813E4" w:rsidRPr="007813E4" w:rsidRDefault="007813E4" w:rsidP="007813E4">
      <w:pPr>
        <w:numPr>
          <w:ilvl w:val="0"/>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3: Cameroon airstrikes against BNL camp in Ine Mba forest (Sept 2023).</w:t>
      </w:r>
    </w:p>
    <w:p w14:paraId="768A9ED4"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 VERIFIED.</w:t>
      </w:r>
    </w:p>
    <w:p w14:paraId="3EFC25E6"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w:t>
      </w:r>
      <w:r w:rsidRPr="007813E4">
        <w:rPr>
          <w:rFonts w:ascii="Times New Roman" w:eastAsia="Times New Roman" w:hAnsi="Times New Roman" w:cs="Times New Roman"/>
          <w:sz w:val="24"/>
          <w:szCs w:val="24"/>
          <w:lang w:val="en-BE" w:eastAsia="en-BE"/>
        </w:rPr>
        <w:t xml:space="preserve"> Our conversation history (Preliminary Research, 2026) records this significant military escalation in late 2023. Bamidele (2025) notes that the post-transfer period has seen an "</w:t>
      </w:r>
      <w:r w:rsidRPr="007813E4">
        <w:rPr>
          <w:rFonts w:ascii="Times New Roman" w:eastAsia="Times New Roman" w:hAnsi="Times New Roman" w:cs="Times New Roman"/>
          <w:b/>
          <w:bCs/>
          <w:sz w:val="24"/>
          <w:szCs w:val="24"/>
          <w:lang w:val="en-BE" w:eastAsia="en-BE"/>
        </w:rPr>
        <w:t>intensification of militarization</w:t>
      </w:r>
      <w:r w:rsidRPr="007813E4">
        <w:rPr>
          <w:rFonts w:ascii="Times New Roman" w:eastAsia="Times New Roman" w:hAnsi="Times New Roman" w:cs="Times New Roman"/>
          <w:sz w:val="24"/>
          <w:szCs w:val="24"/>
          <w:lang w:val="en-BE" w:eastAsia="en-BE"/>
        </w:rPr>
        <w:t>" used to solidify Cameroonian authority [2].</w:t>
      </w:r>
    </w:p>
    <w:p w14:paraId="6A46BE32" w14:textId="77777777" w:rsidR="007813E4" w:rsidRPr="007813E4" w:rsidRDefault="007813E4" w:rsidP="007813E4">
      <w:pPr>
        <w:numPr>
          <w:ilvl w:val="0"/>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4: Statelessness crisis for former Nigerian residents.</w:t>
      </w:r>
    </w:p>
    <w:p w14:paraId="36FB759B"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VERDICT: VERIFIED.</w:t>
      </w:r>
    </w:p>
    <w:p w14:paraId="67DB954C"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w:t>
      </w:r>
      <w:r w:rsidRPr="007813E4">
        <w:rPr>
          <w:rFonts w:ascii="Times New Roman" w:eastAsia="Times New Roman" w:hAnsi="Times New Roman" w:cs="Times New Roman"/>
          <w:sz w:val="24"/>
          <w:szCs w:val="24"/>
          <w:lang w:val="en-BE" w:eastAsia="en-BE"/>
        </w:rPr>
        <w:t xml:space="preserve"> Bamidele (2025) reports that thousands remain </w:t>
      </w:r>
      <w:r w:rsidRPr="007813E4">
        <w:rPr>
          <w:rFonts w:ascii="Times New Roman" w:eastAsia="Times New Roman" w:hAnsi="Times New Roman" w:cs="Times New Roman"/>
          <w:b/>
          <w:bCs/>
          <w:sz w:val="24"/>
          <w:szCs w:val="24"/>
          <w:lang w:val="en-BE" w:eastAsia="en-BE"/>
        </w:rPr>
        <w:t>stateless, undocumented, and marginalized</w:t>
      </w:r>
      <w:r w:rsidRPr="007813E4">
        <w:rPr>
          <w:rFonts w:ascii="Times New Roman" w:eastAsia="Times New Roman" w:hAnsi="Times New Roman" w:cs="Times New Roman"/>
          <w:sz w:val="24"/>
          <w:szCs w:val="24"/>
          <w:lang w:val="en-BE" w:eastAsia="en-BE"/>
        </w:rPr>
        <w:t xml:space="preserve"> in their ancestral homeland [3]. Odinkalu (2012) states residents in Akwa were unable to vote in 2011 because they lacked identity documents, while displaced residents in Nigeria found they were no longer on voters' registers [4, 5].</w:t>
      </w:r>
    </w:p>
    <w:p w14:paraId="6DFB6437" w14:textId="77777777" w:rsidR="007813E4" w:rsidRPr="007813E4" w:rsidRDefault="007813E4" w:rsidP="007813E4">
      <w:pPr>
        <w:numPr>
          <w:ilvl w:val="0"/>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5: Agreement to demarcate remaining 30 villages by end of 2025 (June 2024).</w:t>
      </w:r>
    </w:p>
    <w:p w14:paraId="6040897D"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 VERIFIED.</w:t>
      </w:r>
    </w:p>
    <w:p w14:paraId="26E775D3"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w:t>
      </w:r>
      <w:r w:rsidRPr="007813E4">
        <w:rPr>
          <w:rFonts w:ascii="Times New Roman" w:eastAsia="Times New Roman" w:hAnsi="Times New Roman" w:cs="Times New Roman"/>
          <w:sz w:val="24"/>
          <w:szCs w:val="24"/>
          <w:lang w:val="en-BE" w:eastAsia="en-BE"/>
        </w:rPr>
        <w:t xml:space="preserve"> Our conversation history (Preliminary Research, 2026) confirms the UN-led Mixed Commission reached this resolution on June 27, 2024. Ngalim (2019) previously noted that the boundary was not a "settled issue" due to unresolved tensions [6].</w:t>
      </w:r>
    </w:p>
    <w:p w14:paraId="189FEB55" w14:textId="77777777" w:rsidR="007813E4" w:rsidRPr="007813E4" w:rsidRDefault="007813E4" w:rsidP="007813E4">
      <w:pPr>
        <w:numPr>
          <w:ilvl w:val="0"/>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6: Colonial-era treaty framework used for current disputes.</w:t>
      </w:r>
    </w:p>
    <w:p w14:paraId="4A13E0E3"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 VERIFIED.</w:t>
      </w:r>
    </w:p>
    <w:p w14:paraId="77A74977" w14:textId="77777777" w:rsidR="007813E4" w:rsidRPr="007813E4" w:rsidRDefault="007813E4" w:rsidP="007813E4">
      <w:pPr>
        <w:numPr>
          <w:ilvl w:val="1"/>
          <w:numId w:val="1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w:t>
      </w:r>
      <w:r w:rsidRPr="007813E4">
        <w:rPr>
          <w:rFonts w:ascii="Times New Roman" w:eastAsia="Times New Roman" w:hAnsi="Times New Roman" w:cs="Times New Roman"/>
          <w:sz w:val="24"/>
          <w:szCs w:val="24"/>
          <w:lang w:val="en-BE" w:eastAsia="en-BE"/>
        </w:rPr>
        <w:t xml:space="preserve"> The </w:t>
      </w:r>
      <w:r w:rsidRPr="007813E4">
        <w:rPr>
          <w:rFonts w:ascii="Times New Roman" w:eastAsia="Times New Roman" w:hAnsi="Times New Roman" w:cs="Times New Roman"/>
          <w:b/>
          <w:bCs/>
          <w:sz w:val="24"/>
          <w:szCs w:val="24"/>
          <w:lang w:val="en-BE" w:eastAsia="en-BE"/>
        </w:rPr>
        <w:t>1913 Anglo-German Treaty</w:t>
      </w:r>
      <w:r w:rsidRPr="007813E4">
        <w:rPr>
          <w:rFonts w:ascii="Times New Roman" w:eastAsia="Times New Roman" w:hAnsi="Times New Roman" w:cs="Times New Roman"/>
          <w:sz w:val="24"/>
          <w:szCs w:val="24"/>
          <w:lang w:val="en-BE" w:eastAsia="en-BE"/>
        </w:rPr>
        <w:t xml:space="preserve"> remains the primary instrument for the Mixed Commission’s work [7, 8]. Lukong (2011) emphasizes that the boundary was built on the foundation laid by European colonizers from 1885 to 1931 [8].</w:t>
      </w:r>
    </w:p>
    <w:p w14:paraId="67BA54BC"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2. ACADEMIC ANALYSIS OF THE INSURGENCY</w:t>
      </w:r>
    </w:p>
    <w:p w14:paraId="7251AFE6"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Academic analysis highlights that the insurgency is a response to </w:t>
      </w:r>
      <w:r w:rsidRPr="007813E4">
        <w:rPr>
          <w:rFonts w:ascii="Times New Roman" w:eastAsia="Times New Roman" w:hAnsi="Times New Roman" w:cs="Times New Roman"/>
          <w:b/>
          <w:bCs/>
          <w:sz w:val="24"/>
          <w:szCs w:val="24"/>
          <w:lang w:val="en-BE" w:eastAsia="en-BE"/>
        </w:rPr>
        <w:t>institutional abandonment</w:t>
      </w:r>
      <w:r w:rsidRPr="007813E4">
        <w:rPr>
          <w:rFonts w:ascii="Times New Roman" w:eastAsia="Times New Roman" w:hAnsi="Times New Roman" w:cs="Times New Roman"/>
          <w:sz w:val="24"/>
          <w:szCs w:val="24"/>
          <w:lang w:val="en-BE" w:eastAsia="en-BE"/>
        </w:rPr>
        <w:t xml:space="preserve">. Bamidele (2025) argues that the "securitization of territory without parallel protection for human lives" has fostered militant dissent [1]. Ngalim (2019) identifies the </w:t>
      </w:r>
      <w:r w:rsidRPr="007813E4">
        <w:rPr>
          <w:rFonts w:ascii="Times New Roman" w:eastAsia="Times New Roman" w:hAnsi="Times New Roman" w:cs="Times New Roman"/>
          <w:b/>
          <w:bCs/>
          <w:sz w:val="24"/>
          <w:szCs w:val="24"/>
          <w:lang w:val="en-BE" w:eastAsia="en-BE"/>
        </w:rPr>
        <w:t>"Bakassi Freedom Fighters (BFF)"</w:t>
      </w:r>
      <w:r w:rsidRPr="007813E4">
        <w:rPr>
          <w:rFonts w:ascii="Times New Roman" w:eastAsia="Times New Roman" w:hAnsi="Times New Roman" w:cs="Times New Roman"/>
          <w:sz w:val="24"/>
          <w:szCs w:val="24"/>
          <w:lang w:val="en-BE" w:eastAsia="en-BE"/>
        </w:rPr>
        <w:t xml:space="preserve"> as an early manifestation of this tension, warning that youngsters in displaced camps are "vulnerable insurgent groups" due to social and economic deprivation [9]. These groups have faced criminalization and imprisonment by both states [10].</w:t>
      </w:r>
    </w:p>
    <w:p w14:paraId="42D5F135"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3. HUMAN IMPACT (NGALIM 2019 &amp; BAMIDELE 2025)</w:t>
      </w:r>
    </w:p>
    <w:p w14:paraId="24935266" w14:textId="77777777" w:rsidR="007813E4" w:rsidRPr="007813E4" w:rsidRDefault="007813E4" w:rsidP="007813E4">
      <w:pPr>
        <w:numPr>
          <w:ilvl w:val="0"/>
          <w:numId w:val="1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Ngalim (2019):</w:t>
      </w:r>
      <w:r w:rsidRPr="007813E4">
        <w:rPr>
          <w:rFonts w:ascii="Times New Roman" w:eastAsia="Times New Roman" w:hAnsi="Times New Roman" w:cs="Times New Roman"/>
          <w:sz w:val="24"/>
          <w:szCs w:val="24"/>
          <w:lang w:val="en-BE" w:eastAsia="en-BE"/>
        </w:rPr>
        <w:t xml:space="preserve"> Reports that </w:t>
      </w:r>
      <w:r w:rsidRPr="007813E4">
        <w:rPr>
          <w:rFonts w:ascii="Times New Roman" w:eastAsia="Times New Roman" w:hAnsi="Times New Roman" w:cs="Times New Roman"/>
          <w:b/>
          <w:bCs/>
          <w:sz w:val="24"/>
          <w:szCs w:val="24"/>
          <w:lang w:val="en-BE" w:eastAsia="en-BE"/>
        </w:rPr>
        <w:t>85.5% of resettled Nigerians</w:t>
      </w:r>
      <w:r w:rsidRPr="007813E4">
        <w:rPr>
          <w:rFonts w:ascii="Times New Roman" w:eastAsia="Times New Roman" w:hAnsi="Times New Roman" w:cs="Times New Roman"/>
          <w:sz w:val="24"/>
          <w:szCs w:val="24"/>
          <w:lang w:val="en-BE" w:eastAsia="en-BE"/>
        </w:rPr>
        <w:t xml:space="preserve"> are unsatisfied with the transfer [11]. He describes them as </w:t>
      </w:r>
      <w:r w:rsidRPr="007813E4">
        <w:rPr>
          <w:rFonts w:ascii="Times New Roman" w:eastAsia="Times New Roman" w:hAnsi="Times New Roman" w:cs="Times New Roman"/>
          <w:b/>
          <w:bCs/>
          <w:sz w:val="24"/>
          <w:szCs w:val="24"/>
          <w:lang w:val="en-BE" w:eastAsia="en-BE"/>
        </w:rPr>
        <w:t>"political orphans"</w:t>
      </w:r>
      <w:r w:rsidRPr="007813E4">
        <w:rPr>
          <w:rFonts w:ascii="Times New Roman" w:eastAsia="Times New Roman" w:hAnsi="Times New Roman" w:cs="Times New Roman"/>
          <w:sz w:val="24"/>
          <w:szCs w:val="24"/>
          <w:lang w:val="en-BE" w:eastAsia="en-BE"/>
        </w:rPr>
        <w:t xml:space="preserve"> who have lost their life investments [12, 13]. Displaced fishermen face "social disarticulation" because their new homes are landlocked and far from the sea [11, 14, 15].</w:t>
      </w:r>
    </w:p>
    <w:p w14:paraId="42CCEC38" w14:textId="77777777" w:rsidR="007813E4" w:rsidRPr="007813E4" w:rsidRDefault="007813E4" w:rsidP="007813E4">
      <w:pPr>
        <w:numPr>
          <w:ilvl w:val="0"/>
          <w:numId w:val="1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Bamidele (2025):</w:t>
      </w:r>
      <w:r w:rsidRPr="007813E4">
        <w:rPr>
          <w:rFonts w:ascii="Times New Roman" w:eastAsia="Times New Roman" w:hAnsi="Times New Roman" w:cs="Times New Roman"/>
          <w:sz w:val="24"/>
          <w:szCs w:val="24"/>
          <w:lang w:val="en-BE" w:eastAsia="en-BE"/>
        </w:rPr>
        <w:t xml:space="preserve"> Emphasizes a "protracted humanitarian emergency" where many residents refuse to naturalize in Cameroon due to fear of cultural alienation [3, 16]. He identifies </w:t>
      </w:r>
      <w:r w:rsidRPr="007813E4">
        <w:rPr>
          <w:rFonts w:ascii="Times New Roman" w:eastAsia="Times New Roman" w:hAnsi="Times New Roman" w:cs="Times New Roman"/>
          <w:b/>
          <w:bCs/>
          <w:sz w:val="24"/>
          <w:szCs w:val="24"/>
          <w:lang w:val="en-BE" w:eastAsia="en-BE"/>
        </w:rPr>
        <w:t>intergenerational trauma</w:t>
      </w:r>
      <w:r w:rsidRPr="007813E4">
        <w:rPr>
          <w:rFonts w:ascii="Times New Roman" w:eastAsia="Times New Roman" w:hAnsi="Times New Roman" w:cs="Times New Roman"/>
          <w:sz w:val="24"/>
          <w:szCs w:val="24"/>
          <w:lang w:val="en-BE" w:eastAsia="en-BE"/>
        </w:rPr>
        <w:t xml:space="preserve"> among youth born after the transfer who remain undocumented and legally invisible [17, 18].</w:t>
      </w:r>
    </w:p>
    <w:p w14:paraId="4A8F0007"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4. CAUSAL MECHANISM OF THE INSURGENCY</w:t>
      </w:r>
    </w:p>
    <w:p w14:paraId="6B00E4A8"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sources identify four converging mechanisms connecting the handover to the modern insurgency:</w:t>
      </w:r>
    </w:p>
    <w:p w14:paraId="1C50F240" w14:textId="77777777" w:rsidR="007813E4" w:rsidRPr="007813E4" w:rsidRDefault="007813E4" w:rsidP="007813E4">
      <w:pPr>
        <w:numPr>
          <w:ilvl w:val="0"/>
          <w:numId w:val="1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Economic Loss:</w:t>
      </w:r>
      <w:r w:rsidRPr="007813E4">
        <w:rPr>
          <w:rFonts w:ascii="Times New Roman" w:eastAsia="Times New Roman" w:hAnsi="Times New Roman" w:cs="Times New Roman"/>
          <w:sz w:val="24"/>
          <w:szCs w:val="24"/>
          <w:lang w:val="en-BE" w:eastAsia="en-BE"/>
        </w:rPr>
        <w:t xml:space="preserve"> Relocation to land-locked areas like Akpabuyo destroyed the livelihoods of people whose main occupation was fishing [11, 14].</w:t>
      </w:r>
    </w:p>
    <w:p w14:paraId="686A4668" w14:textId="77777777" w:rsidR="007813E4" w:rsidRPr="007813E4" w:rsidRDefault="007813E4" w:rsidP="007813E4">
      <w:pPr>
        <w:numPr>
          <w:ilvl w:val="0"/>
          <w:numId w:val="1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Statelessness:</w:t>
      </w:r>
      <w:r w:rsidRPr="007813E4">
        <w:rPr>
          <w:rFonts w:ascii="Times New Roman" w:eastAsia="Times New Roman" w:hAnsi="Times New Roman" w:cs="Times New Roman"/>
          <w:sz w:val="24"/>
          <w:szCs w:val="24"/>
          <w:lang w:val="en-BE" w:eastAsia="en-BE"/>
        </w:rPr>
        <w:t xml:space="preserve"> Residents are trapped in a </w:t>
      </w:r>
      <w:r w:rsidRPr="007813E4">
        <w:rPr>
          <w:rFonts w:ascii="Times New Roman" w:eastAsia="Times New Roman" w:hAnsi="Times New Roman" w:cs="Times New Roman"/>
          <w:b/>
          <w:bCs/>
          <w:sz w:val="24"/>
          <w:szCs w:val="24"/>
          <w:lang w:val="en-BE" w:eastAsia="en-BE"/>
        </w:rPr>
        <w:t>"legal vacuum,"</w:t>
      </w:r>
      <w:r w:rsidRPr="007813E4">
        <w:rPr>
          <w:rFonts w:ascii="Times New Roman" w:eastAsia="Times New Roman" w:hAnsi="Times New Roman" w:cs="Times New Roman"/>
          <w:sz w:val="24"/>
          <w:szCs w:val="24"/>
          <w:lang w:val="en-BE" w:eastAsia="en-BE"/>
        </w:rPr>
        <w:t xml:space="preserve"> denied Cameroonian identity documents and excluded from political representation in both nations [16, 19, 20].</w:t>
      </w:r>
    </w:p>
    <w:p w14:paraId="501BF6B8" w14:textId="77777777" w:rsidR="007813E4" w:rsidRPr="007813E4" w:rsidRDefault="007813E4" w:rsidP="007813E4">
      <w:pPr>
        <w:numPr>
          <w:ilvl w:val="0"/>
          <w:numId w:val="1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Separatist Convergence:</w:t>
      </w:r>
      <w:r w:rsidRPr="007813E4">
        <w:rPr>
          <w:rFonts w:ascii="Times New Roman" w:eastAsia="Times New Roman" w:hAnsi="Times New Roman" w:cs="Times New Roman"/>
          <w:sz w:val="24"/>
          <w:szCs w:val="24"/>
          <w:lang w:val="en-BE" w:eastAsia="en-BE"/>
        </w:rPr>
        <w:t xml:space="preserve"> The peninsula has become a zone where </w:t>
      </w:r>
      <w:r w:rsidRPr="007813E4">
        <w:rPr>
          <w:rFonts w:ascii="Times New Roman" w:eastAsia="Times New Roman" w:hAnsi="Times New Roman" w:cs="Times New Roman"/>
          <w:b/>
          <w:bCs/>
          <w:sz w:val="24"/>
          <w:szCs w:val="24"/>
          <w:lang w:val="en-BE" w:eastAsia="en-BE"/>
        </w:rPr>
        <w:t>Biafran separatists</w:t>
      </w:r>
      <w:r w:rsidRPr="007813E4">
        <w:rPr>
          <w:rFonts w:ascii="Times New Roman" w:eastAsia="Times New Roman" w:hAnsi="Times New Roman" w:cs="Times New Roman"/>
          <w:sz w:val="24"/>
          <w:szCs w:val="24"/>
          <w:lang w:val="en-BE" w:eastAsia="en-BE"/>
        </w:rPr>
        <w:t xml:space="preserve"> (Nigeria) and </w:t>
      </w:r>
      <w:r w:rsidRPr="007813E4">
        <w:rPr>
          <w:rFonts w:ascii="Times New Roman" w:eastAsia="Times New Roman" w:hAnsi="Times New Roman" w:cs="Times New Roman"/>
          <w:b/>
          <w:bCs/>
          <w:sz w:val="24"/>
          <w:szCs w:val="24"/>
          <w:lang w:val="en-BE" w:eastAsia="en-BE"/>
        </w:rPr>
        <w:t>Ambazonian separatists</w:t>
      </w:r>
      <w:r w:rsidRPr="007813E4">
        <w:rPr>
          <w:rFonts w:ascii="Times New Roman" w:eastAsia="Times New Roman" w:hAnsi="Times New Roman" w:cs="Times New Roman"/>
          <w:sz w:val="24"/>
          <w:szCs w:val="24"/>
          <w:lang w:val="en-BE" w:eastAsia="en-BE"/>
        </w:rPr>
        <w:t xml:space="preserve"> (Cameroon) find common ground in resisting their central governments [21-23].</w:t>
      </w:r>
    </w:p>
    <w:p w14:paraId="5BD4E31C" w14:textId="77777777" w:rsidR="007813E4" w:rsidRPr="007813E4" w:rsidRDefault="007813E4" w:rsidP="007813E4">
      <w:pPr>
        <w:numPr>
          <w:ilvl w:val="0"/>
          <w:numId w:val="1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Perceived Betrayal:</w:t>
      </w:r>
      <w:r w:rsidRPr="007813E4">
        <w:rPr>
          <w:rFonts w:ascii="Times New Roman" w:eastAsia="Times New Roman" w:hAnsi="Times New Roman" w:cs="Times New Roman"/>
          <w:sz w:val="24"/>
          <w:szCs w:val="24"/>
          <w:lang w:val="en-BE" w:eastAsia="en-BE"/>
        </w:rPr>
        <w:t xml:space="preserve"> Residents view the handover as an act where "property and customary land rights" promised in the Greentree Agreement were ignored [1, 24, 25].</w:t>
      </w:r>
    </w:p>
    <w:p w14:paraId="11198317"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5. GLOBAL COMPARISON</w:t>
      </w:r>
    </w:p>
    <w:p w14:paraId="1AC6BBA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The UN characterizes Bakassi as a </w:t>
      </w:r>
      <w:r w:rsidRPr="007813E4">
        <w:rPr>
          <w:rFonts w:ascii="Times New Roman" w:eastAsia="Times New Roman" w:hAnsi="Times New Roman" w:cs="Times New Roman"/>
          <w:b/>
          <w:bCs/>
          <w:sz w:val="24"/>
          <w:szCs w:val="24"/>
          <w:lang w:val="en-BE" w:eastAsia="en-BE"/>
        </w:rPr>
        <w:t>"model for the peaceful resolution of border disputes"</w:t>
      </w:r>
      <w:r w:rsidRPr="007813E4">
        <w:rPr>
          <w:rFonts w:ascii="Times New Roman" w:eastAsia="Times New Roman" w:hAnsi="Times New Roman" w:cs="Times New Roman"/>
          <w:sz w:val="24"/>
          <w:szCs w:val="24"/>
          <w:lang w:val="en-BE" w:eastAsia="en-BE"/>
        </w:rPr>
        <w:t xml:space="preserve"> and a "triumph for the rule of law" [3, 26]. Lukong (2011) compares it to the Aozou Strip (Chad/Libya) and Beagle Channel (Argentina/Chile), noting that unlike those cases, the Bakassi dispute was prevented from becoming a full-scale war [27, 28]. However, Bamidele (2025) critiques this view, stating that while the transfer was "procedurally sound" at the state level, it failed to deliver justice for the indigenous population, leading to a </w:t>
      </w:r>
      <w:r w:rsidRPr="007813E4">
        <w:rPr>
          <w:rFonts w:ascii="Times New Roman" w:eastAsia="Times New Roman" w:hAnsi="Times New Roman" w:cs="Times New Roman"/>
          <w:b/>
          <w:bCs/>
          <w:sz w:val="24"/>
          <w:szCs w:val="24"/>
          <w:lang w:val="en-BE" w:eastAsia="en-BE"/>
        </w:rPr>
        <w:t>"hollow resolution"</w:t>
      </w:r>
      <w:r w:rsidRPr="007813E4">
        <w:rPr>
          <w:rFonts w:ascii="Times New Roman" w:eastAsia="Times New Roman" w:hAnsi="Times New Roman" w:cs="Times New Roman"/>
          <w:sz w:val="24"/>
          <w:szCs w:val="24"/>
          <w:lang w:val="en-BE" w:eastAsia="en-BE"/>
        </w:rPr>
        <w:t xml:space="preserve"> and long-term insecurity not seen in other successful handovers [29-31].</w:t>
      </w:r>
    </w:p>
    <w:p w14:paraId="55190B1E"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3CCC72DD"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0A5F5085" w14:textId="77777777" w:rsidR="007813E4" w:rsidRPr="007813E4" w:rsidRDefault="007813E4" w:rsidP="007813E4">
      <w:pPr>
        <w:numPr>
          <w:ilvl w:val="0"/>
          <w:numId w:val="1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Aloysius Nyuymengka Ngalim, "Post-Conflict Experiences of Resettled Bakassi Peninsula People, 2006-2016," Asian Journal of Peacebuilding Vol. 7, No. 1, 2019, p. 105-121 [6, 9, 11-15, 32-50].</w:t>
      </w:r>
    </w:p>
    <w:p w14:paraId="05A0B5B1" w14:textId="77777777" w:rsidR="007813E4" w:rsidRPr="007813E4" w:rsidRDefault="007813E4" w:rsidP="007813E4">
      <w:pPr>
        <w:numPr>
          <w:ilvl w:val="0"/>
          <w:numId w:val="1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Seun Bamidele, "Borders Without Belonging: Statelessness, Displacement, and Human Insecurity in Post-Handover Bakassi," Brazilian Journal of African Studies Vol. 10, No. 19, 2025, p. 144-169 [1-3, 10, 16-25, 29-31, 51-109].</w:t>
      </w:r>
    </w:p>
    <w:p w14:paraId="016703B2" w14:textId="77777777" w:rsidR="007813E4" w:rsidRPr="007813E4" w:rsidRDefault="007813E4" w:rsidP="007813E4">
      <w:pPr>
        <w:numPr>
          <w:ilvl w:val="0"/>
          <w:numId w:val="1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Hilary V. Lukong, "The Cameroon-Nigeria Border Dispute: Management and Resolution, 1981-2011," Langaa RPCIG, 2011, p. 1-183 [8, 28, 110-348].</w:t>
      </w:r>
    </w:p>
    <w:p w14:paraId="68058693" w14:textId="77777777" w:rsidR="007813E4" w:rsidRPr="007813E4" w:rsidRDefault="007813E4" w:rsidP="007813E4">
      <w:pPr>
        <w:numPr>
          <w:ilvl w:val="0"/>
          <w:numId w:val="1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Chidi Odinkalu / Open Society Justice Initiative, "Stateless in Bakassi: How a Changed Border Left Inhabitants Adrift," 2012, p. 1-3 [4, 5, 105, 349, 350].</w:t>
      </w:r>
    </w:p>
    <w:p w14:paraId="3708971C" w14:textId="77777777" w:rsidR="007813E4" w:rsidRPr="007813E4" w:rsidRDefault="007813E4" w:rsidP="007813E4">
      <w:pPr>
        <w:numPr>
          <w:ilvl w:val="0"/>
          <w:numId w:val="1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"Agreement Between the Republic of Cameroon and the Federal Republic of Nigeria (Greentree Agreement)," 12 June 2006, Art. 1-8 [351-356].</w:t>
      </w:r>
    </w:p>
    <w:p w14:paraId="5F99ED14" w14:textId="77777777" w:rsidR="007813E4" w:rsidRPr="007813E4" w:rsidRDefault="007813E4" w:rsidP="007813E4">
      <w:pPr>
        <w:numPr>
          <w:ilvl w:val="0"/>
          <w:numId w:val="1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Preliminary Research, "Bakassi Peninsula: Nigeria Lost a Country to a Treaty It Didn't Know Existed," 2026 (From Conversation History).</w:t>
      </w:r>
    </w:p>
    <w:p w14:paraId="2F29054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53BCA65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Bakassi Peninsula Dispute: Sovereignty, Treaties, and Human Impact</w:t>
      </w:r>
    </w:p>
    <w:p w14:paraId="07477716"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Here are nine quotable excerpts from the sources for your video overlays, curated for accessibility and impact.</w:t>
      </w:r>
    </w:p>
    <w:p w14:paraId="5BB04209"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1. The 1884 Treaty: Protection vs. Sovereignty</w:t>
      </w:r>
    </w:p>
    <w:p w14:paraId="13E23235" w14:textId="77777777" w:rsidR="007813E4" w:rsidRPr="007813E4" w:rsidRDefault="007813E4" w:rsidP="007813E4">
      <w:pPr>
        <w:numPr>
          <w:ilvl w:val="0"/>
          <w:numId w:val="1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"Her Majesty... in compliance with the request of the Kings, Chiefs, and people of Old Calabar, hereby undertakes to extend to them... her gracious favour and protection." [1]</w:t>
      </w:r>
    </w:p>
    <w:p w14:paraId="67ACD40C" w14:textId="77777777" w:rsidR="007813E4" w:rsidRPr="007813E4" w:rsidRDefault="007813E4" w:rsidP="007813E4">
      <w:pPr>
        <w:numPr>
          <w:ilvl w:val="0"/>
          <w:numId w:val="1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Author:</w:t>
      </w:r>
      <w:r w:rsidRPr="007813E4">
        <w:rPr>
          <w:rFonts w:ascii="Times New Roman" w:eastAsia="Times New Roman" w:hAnsi="Times New Roman" w:cs="Times New Roman"/>
          <w:sz w:val="24"/>
          <w:szCs w:val="24"/>
          <w:lang w:val="en-BE" w:eastAsia="en-BE"/>
        </w:rPr>
        <w:t xml:space="preserve"> International Court of Justice (ICJ), Principal judicial organ of the UN. [2]</w:t>
      </w:r>
    </w:p>
    <w:p w14:paraId="6C4FC46C" w14:textId="77777777" w:rsidR="007813E4" w:rsidRPr="007813E4" w:rsidRDefault="007813E4" w:rsidP="007813E4">
      <w:pPr>
        <w:numPr>
          <w:ilvl w:val="0"/>
          <w:numId w:val="1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ICJ Reports 2002, </w:t>
      </w:r>
      <w:r w:rsidRPr="007813E4">
        <w:rPr>
          <w:rFonts w:ascii="Times New Roman" w:eastAsia="Times New Roman" w:hAnsi="Times New Roman" w:cs="Times New Roman"/>
          <w:i/>
          <w:iCs/>
          <w:sz w:val="24"/>
          <w:szCs w:val="24"/>
          <w:lang w:val="en-BE" w:eastAsia="en-BE"/>
        </w:rPr>
        <w:t>Judgment of 10 October 2002</w:t>
      </w:r>
      <w:r w:rsidRPr="007813E4">
        <w:rPr>
          <w:rFonts w:ascii="Times New Roman" w:eastAsia="Times New Roman" w:hAnsi="Times New Roman" w:cs="Times New Roman"/>
          <w:sz w:val="24"/>
          <w:szCs w:val="24"/>
          <w:lang w:val="en-BE" w:eastAsia="en-BE"/>
        </w:rPr>
        <w:t>, para. 204.</w:t>
      </w:r>
    </w:p>
    <w:p w14:paraId="4B2F4AEF" w14:textId="77777777" w:rsidR="007813E4" w:rsidRPr="007813E4" w:rsidRDefault="007813E4" w:rsidP="007813E4">
      <w:pPr>
        <w:numPr>
          <w:ilvl w:val="0"/>
          <w:numId w:val="1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Video Moment:</w:t>
      </w:r>
      <w:r w:rsidRPr="007813E4">
        <w:rPr>
          <w:rFonts w:ascii="Times New Roman" w:eastAsia="Times New Roman" w:hAnsi="Times New Roman" w:cs="Times New Roman"/>
          <w:sz w:val="24"/>
          <w:szCs w:val="24"/>
          <w:lang w:val="en-BE" w:eastAsia="en-BE"/>
        </w:rPr>
        <w:t xml:space="preserve"> Proving the original 1884 agreement was a stewardship arrangement, not a sale of land.</w:t>
      </w:r>
    </w:p>
    <w:p w14:paraId="705A9BA5"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2. The ICJ's Legal Threshold for 1913</w:t>
      </w:r>
    </w:p>
    <w:p w14:paraId="5F120D90" w14:textId="77777777" w:rsidR="007813E4" w:rsidRPr="007813E4" w:rsidRDefault="007813E4" w:rsidP="007813E4">
      <w:pPr>
        <w:numPr>
          <w:ilvl w:val="0"/>
          <w:numId w:val="1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"under the law at the time, Great Britain was in a position in 1913 to determine its boundaries with Germany in respect of Nigeria." [3]</w:t>
      </w:r>
    </w:p>
    <w:p w14:paraId="529F3AA2" w14:textId="77777777" w:rsidR="007813E4" w:rsidRPr="007813E4" w:rsidRDefault="007813E4" w:rsidP="007813E4">
      <w:pPr>
        <w:numPr>
          <w:ilvl w:val="0"/>
          <w:numId w:val="1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Author:</w:t>
      </w:r>
      <w:r w:rsidRPr="007813E4">
        <w:rPr>
          <w:rFonts w:ascii="Times New Roman" w:eastAsia="Times New Roman" w:hAnsi="Times New Roman" w:cs="Times New Roman"/>
          <w:sz w:val="24"/>
          <w:szCs w:val="24"/>
          <w:lang w:val="en-BE" w:eastAsia="en-BE"/>
        </w:rPr>
        <w:t xml:space="preserve"> International Court of Justice (ICJ). [2]</w:t>
      </w:r>
    </w:p>
    <w:p w14:paraId="41993337" w14:textId="77777777" w:rsidR="007813E4" w:rsidRPr="007813E4" w:rsidRDefault="007813E4" w:rsidP="007813E4">
      <w:pPr>
        <w:numPr>
          <w:ilvl w:val="0"/>
          <w:numId w:val="1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ICJ Reports 2002, </w:t>
      </w:r>
      <w:r w:rsidRPr="007813E4">
        <w:rPr>
          <w:rFonts w:ascii="Times New Roman" w:eastAsia="Times New Roman" w:hAnsi="Times New Roman" w:cs="Times New Roman"/>
          <w:i/>
          <w:iCs/>
          <w:sz w:val="24"/>
          <w:szCs w:val="24"/>
          <w:lang w:val="en-BE" w:eastAsia="en-BE"/>
        </w:rPr>
        <w:t>Judgment of 10 October 2002</w:t>
      </w:r>
      <w:r w:rsidRPr="007813E4">
        <w:rPr>
          <w:rFonts w:ascii="Times New Roman" w:eastAsia="Times New Roman" w:hAnsi="Times New Roman" w:cs="Times New Roman"/>
          <w:sz w:val="24"/>
          <w:szCs w:val="24"/>
          <w:lang w:val="en-BE" w:eastAsia="en-BE"/>
        </w:rPr>
        <w:t>, para. 209.</w:t>
      </w:r>
    </w:p>
    <w:p w14:paraId="2D4EA112" w14:textId="77777777" w:rsidR="007813E4" w:rsidRPr="007813E4" w:rsidRDefault="007813E4" w:rsidP="007813E4">
      <w:pPr>
        <w:numPr>
          <w:ilvl w:val="0"/>
          <w:numId w:val="1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Video Moment:</w:t>
      </w:r>
      <w:r w:rsidRPr="007813E4">
        <w:rPr>
          <w:rFonts w:ascii="Times New Roman" w:eastAsia="Times New Roman" w:hAnsi="Times New Roman" w:cs="Times New Roman"/>
          <w:sz w:val="24"/>
          <w:szCs w:val="24"/>
          <w:lang w:val="en-BE" w:eastAsia="en-BE"/>
        </w:rPr>
        <w:t xml:space="preserve"> Highlighting the moment the Court acknowledges Britain's authority to give away land despite the protection treaty.</w:t>
      </w:r>
    </w:p>
    <w:p w14:paraId="3C85EC15"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3. The "Course Change" Clause of 1913</w:t>
      </w:r>
    </w:p>
    <w:p w14:paraId="78BEB279" w14:textId="77777777" w:rsidR="007813E4" w:rsidRPr="007813E4" w:rsidRDefault="007813E4" w:rsidP="007813E4">
      <w:pPr>
        <w:numPr>
          <w:ilvl w:val="0"/>
          <w:numId w:val="1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"Should the lower course of the Akwayafe so change its mouth... it is agreed that the area now known as the Bakasi Peninsula shall still remain German territory." [4]</w:t>
      </w:r>
    </w:p>
    <w:p w14:paraId="46D1CBC9" w14:textId="77777777" w:rsidR="007813E4" w:rsidRPr="007813E4" w:rsidRDefault="007813E4" w:rsidP="007813E4">
      <w:pPr>
        <w:numPr>
          <w:ilvl w:val="0"/>
          <w:numId w:val="1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Author:</w:t>
      </w:r>
      <w:r w:rsidRPr="007813E4">
        <w:rPr>
          <w:rFonts w:ascii="Times New Roman" w:eastAsia="Times New Roman" w:hAnsi="Times New Roman" w:cs="Times New Roman"/>
          <w:sz w:val="24"/>
          <w:szCs w:val="24"/>
          <w:lang w:val="en-BE" w:eastAsia="en-BE"/>
        </w:rPr>
        <w:t xml:space="preserve"> Governments of Great Britain and Germany. [5]</w:t>
      </w:r>
    </w:p>
    <w:p w14:paraId="7983B35C" w14:textId="77777777" w:rsidR="007813E4" w:rsidRPr="007813E4" w:rsidRDefault="007813E4" w:rsidP="007813E4">
      <w:pPr>
        <w:numPr>
          <w:ilvl w:val="0"/>
          <w:numId w:val="1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i/>
          <w:iCs/>
          <w:sz w:val="24"/>
          <w:szCs w:val="24"/>
          <w:lang w:val="en-BE" w:eastAsia="en-BE"/>
        </w:rPr>
        <w:t>Anglo-German Agreement of March 11, 1913</w:t>
      </w:r>
      <w:r w:rsidRPr="007813E4">
        <w:rPr>
          <w:rFonts w:ascii="Times New Roman" w:eastAsia="Times New Roman" w:hAnsi="Times New Roman" w:cs="Times New Roman"/>
          <w:sz w:val="24"/>
          <w:szCs w:val="24"/>
          <w:lang w:val="en-BE" w:eastAsia="en-BE"/>
        </w:rPr>
        <w:t>, Article XX.</w:t>
      </w:r>
    </w:p>
    <w:p w14:paraId="4C84CC5A" w14:textId="77777777" w:rsidR="007813E4" w:rsidRPr="007813E4" w:rsidRDefault="007813E4" w:rsidP="007813E4">
      <w:pPr>
        <w:numPr>
          <w:ilvl w:val="0"/>
          <w:numId w:val="1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Video Moment:</w:t>
      </w:r>
      <w:r w:rsidRPr="007813E4">
        <w:rPr>
          <w:rFonts w:ascii="Times New Roman" w:eastAsia="Times New Roman" w:hAnsi="Times New Roman" w:cs="Times New Roman"/>
          <w:sz w:val="24"/>
          <w:szCs w:val="24"/>
          <w:lang w:val="en-BE" w:eastAsia="en-BE"/>
        </w:rPr>
        <w:t xml:space="preserve"> Showing the exact treaty text that permanently detached Bakassi from Nigeria.</w:t>
      </w:r>
    </w:p>
    <w:p w14:paraId="1DA0835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4. Judge Koroma: The Moral Dissent</w:t>
      </w:r>
    </w:p>
    <w:p w14:paraId="31DAA679" w14:textId="77777777" w:rsidR="007813E4" w:rsidRPr="007813E4" w:rsidRDefault="007813E4" w:rsidP="007813E4">
      <w:pPr>
        <w:numPr>
          <w:ilvl w:val="0"/>
          <w:numId w:val="1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"Great Britain’s authority... did not include the power to conclude on their behalf treaties which entitled the protecting State to alienate the territory of the protected State." [6]</w:t>
      </w:r>
    </w:p>
    <w:p w14:paraId="2C3146F3" w14:textId="77777777" w:rsidR="007813E4" w:rsidRPr="007813E4" w:rsidRDefault="007813E4" w:rsidP="007813E4">
      <w:pPr>
        <w:numPr>
          <w:ilvl w:val="0"/>
          <w:numId w:val="1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Author:</w:t>
      </w:r>
      <w:r w:rsidRPr="007813E4">
        <w:rPr>
          <w:rFonts w:ascii="Times New Roman" w:eastAsia="Times New Roman" w:hAnsi="Times New Roman" w:cs="Times New Roman"/>
          <w:sz w:val="24"/>
          <w:szCs w:val="24"/>
          <w:lang w:val="en-BE" w:eastAsia="en-BE"/>
        </w:rPr>
        <w:t xml:space="preserve"> Judge Abdul Koroma, ICJ Dissenting Judge (Sierra Leone). [7]</w:t>
      </w:r>
    </w:p>
    <w:p w14:paraId="797BADB1" w14:textId="77777777" w:rsidR="007813E4" w:rsidRPr="007813E4" w:rsidRDefault="007813E4" w:rsidP="007813E4">
      <w:pPr>
        <w:numPr>
          <w:ilvl w:val="0"/>
          <w:numId w:val="1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ICJ Reports 2002, </w:t>
      </w:r>
      <w:r w:rsidRPr="007813E4">
        <w:rPr>
          <w:rFonts w:ascii="Times New Roman" w:eastAsia="Times New Roman" w:hAnsi="Times New Roman" w:cs="Times New Roman"/>
          <w:i/>
          <w:iCs/>
          <w:sz w:val="24"/>
          <w:szCs w:val="24"/>
          <w:lang w:val="en-BE" w:eastAsia="en-BE"/>
        </w:rPr>
        <w:t>Dissenting Opinion of Judge Koroma</w:t>
      </w:r>
      <w:r w:rsidRPr="007813E4">
        <w:rPr>
          <w:rFonts w:ascii="Times New Roman" w:eastAsia="Times New Roman" w:hAnsi="Times New Roman" w:cs="Times New Roman"/>
          <w:sz w:val="24"/>
          <w:szCs w:val="24"/>
          <w:lang w:val="en-BE" w:eastAsia="en-BE"/>
        </w:rPr>
        <w:t>, para. 15.</w:t>
      </w:r>
    </w:p>
    <w:p w14:paraId="18C36234" w14:textId="77777777" w:rsidR="007813E4" w:rsidRPr="007813E4" w:rsidRDefault="007813E4" w:rsidP="007813E4">
      <w:pPr>
        <w:numPr>
          <w:ilvl w:val="0"/>
          <w:numId w:val="1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Video Moment:</w:t>
      </w:r>
      <w:r w:rsidRPr="007813E4">
        <w:rPr>
          <w:rFonts w:ascii="Times New Roman" w:eastAsia="Times New Roman" w:hAnsi="Times New Roman" w:cs="Times New Roman"/>
          <w:sz w:val="24"/>
          <w:szCs w:val="24"/>
          <w:lang w:val="en-BE" w:eastAsia="en-BE"/>
        </w:rPr>
        <w:t xml:space="preserve"> "Steel-manning" the argument that Britain could not legally give away what it didn't own.</w:t>
      </w:r>
    </w:p>
    <w:p w14:paraId="1A9B24F5"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5. The "Silence" Argument</w:t>
      </w:r>
    </w:p>
    <w:p w14:paraId="4CE58A18" w14:textId="77777777" w:rsidR="007813E4" w:rsidRPr="007813E4" w:rsidRDefault="007813E4" w:rsidP="007813E4">
      <w:pPr>
        <w:numPr>
          <w:ilvl w:val="0"/>
          <w:numId w:val="2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"Nigeria, by its actions and omissions... left no room for doubt that it had acknowledged Cameroonian sovereignty in the Bakassi Peninsula." [8]</w:t>
      </w:r>
    </w:p>
    <w:p w14:paraId="1CEF9250" w14:textId="77777777" w:rsidR="007813E4" w:rsidRPr="007813E4" w:rsidRDefault="007813E4" w:rsidP="007813E4">
      <w:pPr>
        <w:numPr>
          <w:ilvl w:val="0"/>
          <w:numId w:val="2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Author:</w:t>
      </w:r>
      <w:r w:rsidRPr="007813E4">
        <w:rPr>
          <w:rFonts w:ascii="Times New Roman" w:eastAsia="Times New Roman" w:hAnsi="Times New Roman" w:cs="Times New Roman"/>
          <w:sz w:val="24"/>
          <w:szCs w:val="24"/>
          <w:lang w:val="en-BE" w:eastAsia="en-BE"/>
        </w:rPr>
        <w:t xml:space="preserve"> Judge Awn Al-Khasawneh, ICJ Judge. [7]</w:t>
      </w:r>
    </w:p>
    <w:p w14:paraId="2DCCC781" w14:textId="77777777" w:rsidR="007813E4" w:rsidRPr="007813E4" w:rsidRDefault="007813E4" w:rsidP="007813E4">
      <w:pPr>
        <w:numPr>
          <w:ilvl w:val="0"/>
          <w:numId w:val="2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ICJ Reports 2002, </w:t>
      </w:r>
      <w:r w:rsidRPr="007813E4">
        <w:rPr>
          <w:rFonts w:ascii="Times New Roman" w:eastAsia="Times New Roman" w:hAnsi="Times New Roman" w:cs="Times New Roman"/>
          <w:i/>
          <w:iCs/>
          <w:sz w:val="24"/>
          <w:szCs w:val="24"/>
          <w:lang w:val="en-BE" w:eastAsia="en-BE"/>
        </w:rPr>
        <w:t>Separate Opinion of Judge Al-Khasawneh</w:t>
      </w:r>
      <w:r w:rsidRPr="007813E4">
        <w:rPr>
          <w:rFonts w:ascii="Times New Roman" w:eastAsia="Times New Roman" w:hAnsi="Times New Roman" w:cs="Times New Roman"/>
          <w:sz w:val="24"/>
          <w:szCs w:val="24"/>
          <w:lang w:val="en-BE" w:eastAsia="en-BE"/>
        </w:rPr>
        <w:t>, p. 493.</w:t>
      </w:r>
    </w:p>
    <w:p w14:paraId="240E5B6F" w14:textId="77777777" w:rsidR="007813E4" w:rsidRPr="007813E4" w:rsidRDefault="007813E4" w:rsidP="007813E4">
      <w:pPr>
        <w:numPr>
          <w:ilvl w:val="0"/>
          <w:numId w:val="2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Video Moment:</w:t>
      </w:r>
      <w:r w:rsidRPr="007813E4">
        <w:rPr>
          <w:rFonts w:ascii="Times New Roman" w:eastAsia="Times New Roman" w:hAnsi="Times New Roman" w:cs="Times New Roman"/>
          <w:sz w:val="24"/>
          <w:szCs w:val="24"/>
          <w:lang w:val="en-BE" w:eastAsia="en-BE"/>
        </w:rPr>
        <w:t xml:space="preserve"> Explaining why Nigeria’s 30-year failure to protest was used against them in court.</w:t>
      </w:r>
    </w:p>
    <w:p w14:paraId="55D6744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6. The Maroua Declaration (The "Smoking Gun")</w:t>
      </w:r>
    </w:p>
    <w:p w14:paraId="1F38E360" w14:textId="77777777" w:rsidR="007813E4" w:rsidRPr="007813E4" w:rsidRDefault="007813E4" w:rsidP="007813E4">
      <w:pPr>
        <w:numPr>
          <w:ilvl w:val="0"/>
          <w:numId w:val="2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"the two Heads of State... agreed to extend the delineation of the maritime boundary between the two countries from Point 12 to Point G." [9]</w:t>
      </w:r>
    </w:p>
    <w:p w14:paraId="6477AA32" w14:textId="77777777" w:rsidR="007813E4" w:rsidRPr="007813E4" w:rsidRDefault="007813E4" w:rsidP="007813E4">
      <w:pPr>
        <w:numPr>
          <w:ilvl w:val="0"/>
          <w:numId w:val="2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Author:</w:t>
      </w:r>
      <w:r w:rsidRPr="007813E4">
        <w:rPr>
          <w:rFonts w:ascii="Times New Roman" w:eastAsia="Times New Roman" w:hAnsi="Times New Roman" w:cs="Times New Roman"/>
          <w:sz w:val="24"/>
          <w:szCs w:val="24"/>
          <w:lang w:val="en-BE" w:eastAsia="en-BE"/>
        </w:rPr>
        <w:t xml:space="preserve"> Heads of State of Nigeria and Cameroon. [10]</w:t>
      </w:r>
    </w:p>
    <w:p w14:paraId="5DC93593" w14:textId="77777777" w:rsidR="007813E4" w:rsidRPr="007813E4" w:rsidRDefault="007813E4" w:rsidP="007813E4">
      <w:pPr>
        <w:numPr>
          <w:ilvl w:val="0"/>
          <w:numId w:val="2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i/>
          <w:iCs/>
          <w:sz w:val="24"/>
          <w:szCs w:val="24"/>
          <w:lang w:val="en-BE" w:eastAsia="en-BE"/>
        </w:rPr>
        <w:t>Maroua Declaration</w:t>
      </w:r>
      <w:r w:rsidRPr="007813E4">
        <w:rPr>
          <w:rFonts w:ascii="Times New Roman" w:eastAsia="Times New Roman" w:hAnsi="Times New Roman" w:cs="Times New Roman"/>
          <w:sz w:val="24"/>
          <w:szCs w:val="24"/>
          <w:lang w:val="en-BE" w:eastAsia="en-BE"/>
        </w:rPr>
        <w:t>, June 1, 1975 (quoted in ICJ Judgment, para. 264).</w:t>
      </w:r>
    </w:p>
    <w:p w14:paraId="0B193A72" w14:textId="77777777" w:rsidR="007813E4" w:rsidRPr="007813E4" w:rsidRDefault="007813E4" w:rsidP="007813E4">
      <w:pPr>
        <w:numPr>
          <w:ilvl w:val="0"/>
          <w:numId w:val="2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Video Moment:</w:t>
      </w:r>
      <w:r w:rsidRPr="007813E4">
        <w:rPr>
          <w:rFonts w:ascii="Times New Roman" w:eastAsia="Times New Roman" w:hAnsi="Times New Roman" w:cs="Times New Roman"/>
          <w:sz w:val="24"/>
          <w:szCs w:val="24"/>
          <w:lang w:val="en-BE" w:eastAsia="en-BE"/>
        </w:rPr>
        <w:t xml:space="preserve"> The pivotal point where Gowon explicitly signed a line acknowledging Bakassi was Cameroonian.</w:t>
      </w:r>
    </w:p>
    <w:p w14:paraId="61E3EC6C"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7. The Greentree Promise</w:t>
      </w:r>
    </w:p>
    <w:p w14:paraId="7FF1D03C" w14:textId="77777777" w:rsidR="007813E4" w:rsidRPr="007813E4" w:rsidRDefault="007813E4" w:rsidP="007813E4">
      <w:pPr>
        <w:numPr>
          <w:ilvl w:val="0"/>
          <w:numId w:val="2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"Cameroon... guarantees to Nigerian nationals living in the Bakassi Peninsula the exercise of the fundamental rights and freedoms enshrined in international human rights law." [11]</w:t>
      </w:r>
    </w:p>
    <w:p w14:paraId="7ACE884D" w14:textId="77777777" w:rsidR="007813E4" w:rsidRPr="007813E4" w:rsidRDefault="007813E4" w:rsidP="007813E4">
      <w:pPr>
        <w:numPr>
          <w:ilvl w:val="0"/>
          <w:numId w:val="2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Author:</w:t>
      </w:r>
      <w:r w:rsidRPr="007813E4">
        <w:rPr>
          <w:rFonts w:ascii="Times New Roman" w:eastAsia="Times New Roman" w:hAnsi="Times New Roman" w:cs="Times New Roman"/>
          <w:sz w:val="24"/>
          <w:szCs w:val="24"/>
          <w:lang w:val="en-BE" w:eastAsia="en-BE"/>
        </w:rPr>
        <w:t xml:space="preserve"> Republic of Cameroon and Federal Republic of Nigeria. [12]</w:t>
      </w:r>
    </w:p>
    <w:p w14:paraId="604FF193" w14:textId="77777777" w:rsidR="007813E4" w:rsidRPr="007813E4" w:rsidRDefault="007813E4" w:rsidP="007813E4">
      <w:pPr>
        <w:numPr>
          <w:ilvl w:val="0"/>
          <w:numId w:val="2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i/>
          <w:iCs/>
          <w:sz w:val="24"/>
          <w:szCs w:val="24"/>
          <w:lang w:val="en-BE" w:eastAsia="en-BE"/>
        </w:rPr>
        <w:t>The Greentree Agreement</w:t>
      </w:r>
      <w:r w:rsidRPr="007813E4">
        <w:rPr>
          <w:rFonts w:ascii="Times New Roman" w:eastAsia="Times New Roman" w:hAnsi="Times New Roman" w:cs="Times New Roman"/>
          <w:sz w:val="24"/>
          <w:szCs w:val="24"/>
          <w:lang w:val="en-BE" w:eastAsia="en-BE"/>
        </w:rPr>
        <w:t>, June 12, 2006, Article 3(1).</w:t>
      </w:r>
    </w:p>
    <w:p w14:paraId="75F37B20" w14:textId="77777777" w:rsidR="007813E4" w:rsidRPr="007813E4" w:rsidRDefault="007813E4" w:rsidP="007813E4">
      <w:pPr>
        <w:numPr>
          <w:ilvl w:val="0"/>
          <w:numId w:val="2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Video Moment:</w:t>
      </w:r>
      <w:r w:rsidRPr="007813E4">
        <w:rPr>
          <w:rFonts w:ascii="Times New Roman" w:eastAsia="Times New Roman" w:hAnsi="Times New Roman" w:cs="Times New Roman"/>
          <w:sz w:val="24"/>
          <w:szCs w:val="24"/>
          <w:lang w:val="en-BE" w:eastAsia="en-BE"/>
        </w:rPr>
        <w:t xml:space="preserve"> Outlining the safety and citizenship promises made during the peaceful handover.</w:t>
      </w:r>
    </w:p>
    <w:p w14:paraId="18C77BF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8. The Human Cost: Statelessness</w:t>
      </w:r>
    </w:p>
    <w:p w14:paraId="37EB06E6" w14:textId="77777777" w:rsidR="007813E4" w:rsidRPr="007813E4" w:rsidRDefault="007813E4" w:rsidP="007813E4">
      <w:pPr>
        <w:numPr>
          <w:ilvl w:val="0"/>
          <w:numId w:val="2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"Tens of Thousands of people, possibly more... have lost access to nationality or citizenship rights, and now live in a legal limbo." [13]</w:t>
      </w:r>
    </w:p>
    <w:p w14:paraId="4E74756D" w14:textId="77777777" w:rsidR="007813E4" w:rsidRPr="007813E4" w:rsidRDefault="007813E4" w:rsidP="007813E4">
      <w:pPr>
        <w:numPr>
          <w:ilvl w:val="0"/>
          <w:numId w:val="2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Author:</w:t>
      </w:r>
      <w:r w:rsidRPr="007813E4">
        <w:rPr>
          <w:rFonts w:ascii="Times New Roman" w:eastAsia="Times New Roman" w:hAnsi="Times New Roman" w:cs="Times New Roman"/>
          <w:sz w:val="24"/>
          <w:szCs w:val="24"/>
          <w:lang w:val="en-BE" w:eastAsia="en-BE"/>
        </w:rPr>
        <w:t xml:space="preserve"> Chidi Odinkalu, Senior Managing Legal Officer, Open Society Justice Initiative. [14]</w:t>
      </w:r>
    </w:p>
    <w:p w14:paraId="64C9C890" w14:textId="77777777" w:rsidR="007813E4" w:rsidRPr="007813E4" w:rsidRDefault="007813E4" w:rsidP="007813E4">
      <w:pPr>
        <w:numPr>
          <w:ilvl w:val="0"/>
          <w:numId w:val="2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Open Society Justice Initiative, </w:t>
      </w:r>
      <w:r w:rsidRPr="007813E4">
        <w:rPr>
          <w:rFonts w:ascii="Times New Roman" w:eastAsia="Times New Roman" w:hAnsi="Times New Roman" w:cs="Times New Roman"/>
          <w:i/>
          <w:iCs/>
          <w:sz w:val="24"/>
          <w:szCs w:val="24"/>
          <w:lang w:val="en-BE" w:eastAsia="en-BE"/>
        </w:rPr>
        <w:t>Stateless in Bakassi</w:t>
      </w:r>
      <w:r w:rsidRPr="007813E4">
        <w:rPr>
          <w:rFonts w:ascii="Times New Roman" w:eastAsia="Times New Roman" w:hAnsi="Times New Roman" w:cs="Times New Roman"/>
          <w:sz w:val="24"/>
          <w:szCs w:val="24"/>
          <w:lang w:val="en-BE" w:eastAsia="en-BE"/>
        </w:rPr>
        <w:t>, 2012, p. 1.</w:t>
      </w:r>
    </w:p>
    <w:p w14:paraId="2C2020B8" w14:textId="77777777" w:rsidR="007813E4" w:rsidRPr="007813E4" w:rsidRDefault="007813E4" w:rsidP="007813E4">
      <w:pPr>
        <w:numPr>
          <w:ilvl w:val="0"/>
          <w:numId w:val="2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Video Moment:</w:t>
      </w:r>
      <w:r w:rsidRPr="007813E4">
        <w:rPr>
          <w:rFonts w:ascii="Times New Roman" w:eastAsia="Times New Roman" w:hAnsi="Times New Roman" w:cs="Times New Roman"/>
          <w:sz w:val="24"/>
          <w:szCs w:val="24"/>
          <w:lang w:val="en-BE" w:eastAsia="en-BE"/>
        </w:rPr>
        <w:t xml:space="preserve"> Revealing the tragic humanitarian fallout 17 years after the ruling.</w:t>
      </w:r>
    </w:p>
    <w:p w14:paraId="6793F59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9. The "Unjust" Verdict</w:t>
      </w:r>
    </w:p>
    <w:p w14:paraId="32420F14" w14:textId="77777777" w:rsidR="007813E4" w:rsidRPr="007813E4" w:rsidRDefault="007813E4" w:rsidP="007813E4">
      <w:pPr>
        <w:numPr>
          <w:ilvl w:val="0"/>
          <w:numId w:val="2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Quote:</w:t>
      </w:r>
      <w:r w:rsidRPr="007813E4">
        <w:rPr>
          <w:rFonts w:ascii="Times New Roman" w:eastAsia="Times New Roman" w:hAnsi="Times New Roman" w:cs="Times New Roman"/>
          <w:sz w:val="24"/>
          <w:szCs w:val="24"/>
          <w:lang w:val="en-BE" w:eastAsia="en-BE"/>
        </w:rPr>
        <w:t xml:space="preserve"> "This finding, in violation of the applicable treaty and clearly in breach of the principle of pacta sunt servanda, is not only illegal but unjust." [15]</w:t>
      </w:r>
    </w:p>
    <w:p w14:paraId="2B494EF4" w14:textId="77777777" w:rsidR="007813E4" w:rsidRPr="007813E4" w:rsidRDefault="007813E4" w:rsidP="007813E4">
      <w:pPr>
        <w:numPr>
          <w:ilvl w:val="0"/>
          <w:numId w:val="2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Author:</w:t>
      </w:r>
      <w:r w:rsidRPr="007813E4">
        <w:rPr>
          <w:rFonts w:ascii="Times New Roman" w:eastAsia="Times New Roman" w:hAnsi="Times New Roman" w:cs="Times New Roman"/>
          <w:sz w:val="24"/>
          <w:szCs w:val="24"/>
          <w:lang w:val="en-BE" w:eastAsia="en-BE"/>
        </w:rPr>
        <w:t xml:space="preserve"> Judge Abdul Koroma, ICJ Dissenting Judge. [7]</w:t>
      </w:r>
    </w:p>
    <w:p w14:paraId="3666B491" w14:textId="77777777" w:rsidR="007813E4" w:rsidRPr="007813E4" w:rsidRDefault="007813E4" w:rsidP="007813E4">
      <w:pPr>
        <w:numPr>
          <w:ilvl w:val="0"/>
          <w:numId w:val="2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Document:</w:t>
      </w:r>
      <w:r w:rsidRPr="007813E4">
        <w:rPr>
          <w:rFonts w:ascii="Times New Roman" w:eastAsia="Times New Roman" w:hAnsi="Times New Roman" w:cs="Times New Roman"/>
          <w:sz w:val="24"/>
          <w:szCs w:val="24"/>
          <w:lang w:val="en-BE" w:eastAsia="en-BE"/>
        </w:rPr>
        <w:t xml:space="preserve"> ICJ Reports 2002, </w:t>
      </w:r>
      <w:r w:rsidRPr="007813E4">
        <w:rPr>
          <w:rFonts w:ascii="Times New Roman" w:eastAsia="Times New Roman" w:hAnsi="Times New Roman" w:cs="Times New Roman"/>
          <w:i/>
          <w:iCs/>
          <w:sz w:val="24"/>
          <w:szCs w:val="24"/>
          <w:lang w:val="en-BE" w:eastAsia="en-BE"/>
        </w:rPr>
        <w:t>Dissenting Opinion of Judge Koroma</w:t>
      </w:r>
      <w:r w:rsidRPr="007813E4">
        <w:rPr>
          <w:rFonts w:ascii="Times New Roman" w:eastAsia="Times New Roman" w:hAnsi="Times New Roman" w:cs="Times New Roman"/>
          <w:sz w:val="24"/>
          <w:szCs w:val="24"/>
          <w:lang w:val="en-BE" w:eastAsia="en-BE"/>
        </w:rPr>
        <w:t>, para. 7.</w:t>
      </w:r>
    </w:p>
    <w:p w14:paraId="1D29F4EC" w14:textId="77777777" w:rsidR="007813E4" w:rsidRPr="007813E4" w:rsidRDefault="007813E4" w:rsidP="007813E4">
      <w:pPr>
        <w:numPr>
          <w:ilvl w:val="0"/>
          <w:numId w:val="2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Video Moment:</w:t>
      </w:r>
      <w:r w:rsidRPr="007813E4">
        <w:rPr>
          <w:rFonts w:ascii="Times New Roman" w:eastAsia="Times New Roman" w:hAnsi="Times New Roman" w:cs="Times New Roman"/>
          <w:sz w:val="24"/>
          <w:szCs w:val="24"/>
          <w:lang w:val="en-BE" w:eastAsia="en-BE"/>
        </w:rPr>
        <w:t xml:space="preserve"> Closing the video on the uncomfortable gap between international law and local justice.</w:t>
      </w:r>
    </w:p>
    <w:p w14:paraId="6DA5B7D5"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098A45C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18A32C86" w14:textId="77777777" w:rsidR="007813E4" w:rsidRPr="007813E4" w:rsidRDefault="007813E4" w:rsidP="007813E4">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International Court of Justice, "Case Concerning the Land and Maritime Boundary Between Cameroon and Nigeria (Cameroon v. Nigeria: Equatorial Guinea Intervening)", ICJ Reports 2002, 2002, para. 204-264</w:t>
      </w:r>
    </w:p>
    <w:p w14:paraId="46EFCC9F" w14:textId="77777777" w:rsidR="007813E4" w:rsidRPr="007813E4" w:rsidRDefault="007813E4" w:rsidP="007813E4">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Abdul Koroma, "Dissenting Opinion of Judge Koroma", ICJ Reports 2002, 2002, para. 7-15</w:t>
      </w:r>
    </w:p>
    <w:p w14:paraId="7889D596" w14:textId="77777777" w:rsidR="007813E4" w:rsidRPr="007813E4" w:rsidRDefault="007813E4" w:rsidP="007813E4">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Awn Al-Khasawneh, "Separate Opinion of Judge Al-Khasawneh", ICJ Reports 2002, 2002, p. 493</w:t>
      </w:r>
    </w:p>
    <w:p w14:paraId="5AD3D5EC" w14:textId="77777777" w:rsidR="007813E4" w:rsidRPr="007813E4" w:rsidRDefault="007813E4" w:rsidP="007813E4">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British and German Governments, "Anglo-German Agreement of March 11, 1913", BFSP Vol. 106, 1913, Art. XX</w:t>
      </w:r>
    </w:p>
    <w:p w14:paraId="0BC2B773" w14:textId="77777777" w:rsidR="007813E4" w:rsidRPr="007813E4" w:rsidRDefault="007813E4" w:rsidP="007813E4">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Cameroon and Nigeria, "Agreement Concerning the Modalities of Withdrawal in the Bakassi Peninsula (Greentree Agreement)", UN, 2006, Art. 3(1)</w:t>
      </w:r>
    </w:p>
    <w:p w14:paraId="48045BCB" w14:textId="77777777" w:rsidR="007813E4" w:rsidRPr="007813E4" w:rsidRDefault="007813E4" w:rsidP="007813E4">
      <w:pPr>
        <w:numPr>
          <w:ilvl w:val="0"/>
          <w:numId w:val="2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Chidi Odinkalu / Open Society Justice Initiative, "Stateless in Bakassi: How a Changed Border Left Inhabitants Adrift", Open Society Foundations, 2012, p. 1-3</w:t>
      </w:r>
    </w:p>
    <w:p w14:paraId="6A424A3E"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0C27220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Case for Cameroon: Sovereignty and the Bakassi Peninsula</w:t>
      </w:r>
    </w:p>
    <w:p w14:paraId="54509FBC"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To steelman the Cameroonian and ICJ majority position, one must move beyond the "original title" of 1884 and focus on the evolution of international law, the finality of colonial boundaries, and Nigeria’s own diplomatic conduct over four decades.</w:t>
      </w:r>
    </w:p>
    <w:p w14:paraId="340CD68D"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1. The Strongest Legal Case for Cameroon</w:t>
      </w:r>
    </w:p>
    <w:p w14:paraId="6B8F9E3C"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The strongest case rests on the </w:t>
      </w:r>
      <w:r w:rsidRPr="007813E4">
        <w:rPr>
          <w:rFonts w:ascii="Times New Roman" w:eastAsia="Times New Roman" w:hAnsi="Times New Roman" w:cs="Times New Roman"/>
          <w:b/>
          <w:bCs/>
          <w:sz w:val="24"/>
          <w:szCs w:val="24"/>
          <w:lang w:val="en-BE" w:eastAsia="en-BE"/>
        </w:rPr>
        <w:t>1913 Anglo-German Agreement</w:t>
      </w:r>
      <w:r w:rsidRPr="007813E4">
        <w:rPr>
          <w:rFonts w:ascii="Times New Roman" w:eastAsia="Times New Roman" w:hAnsi="Times New Roman" w:cs="Times New Roman"/>
          <w:sz w:val="24"/>
          <w:szCs w:val="24"/>
          <w:lang w:val="en-BE" w:eastAsia="en-BE"/>
        </w:rPr>
        <w:t xml:space="preserve"> combined with the principle of </w:t>
      </w:r>
      <w:r w:rsidRPr="007813E4">
        <w:rPr>
          <w:rFonts w:ascii="Times New Roman" w:eastAsia="Times New Roman" w:hAnsi="Times New Roman" w:cs="Times New Roman"/>
          <w:b/>
          <w:bCs/>
          <w:sz w:val="24"/>
          <w:szCs w:val="24"/>
          <w:lang w:val="en-BE" w:eastAsia="en-BE"/>
        </w:rPr>
        <w:t>uti possidetis juris</w:t>
      </w:r>
      <w:r w:rsidRPr="007813E4">
        <w:rPr>
          <w:rFonts w:ascii="Times New Roman" w:eastAsia="Times New Roman" w:hAnsi="Times New Roman" w:cs="Times New Roman"/>
          <w:sz w:val="24"/>
          <w:szCs w:val="24"/>
          <w:lang w:val="en-BE" w:eastAsia="en-BE"/>
        </w:rPr>
        <w:t xml:space="preserve"> (respect for inherited colonial frontiers). [1-3]</w:t>
      </w:r>
    </w:p>
    <w:p w14:paraId="7FB65AC8" w14:textId="77777777" w:rsidR="007813E4" w:rsidRPr="007813E4" w:rsidRDefault="007813E4" w:rsidP="007813E4">
      <w:pPr>
        <w:numPr>
          <w:ilvl w:val="0"/>
          <w:numId w:val="2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Argument:</w:t>
      </w:r>
      <w:r w:rsidRPr="007813E4">
        <w:rPr>
          <w:rFonts w:ascii="Times New Roman" w:eastAsia="Times New Roman" w:hAnsi="Times New Roman" w:cs="Times New Roman"/>
          <w:sz w:val="24"/>
          <w:szCs w:val="24"/>
          <w:lang w:val="en-BE" w:eastAsia="en-BE"/>
        </w:rPr>
        <w:t xml:space="preserve"> Articles XVIII–XX of the 1913 Agreement explicitly placed Bakassi within German Kamerun. [4-6] When Cameroon and Nigeria gained independence, they inherited the boundaries as they existed at that moment. [3, 7] The ICJ ruled that </w:t>
      </w:r>
      <w:r w:rsidRPr="007813E4">
        <w:rPr>
          <w:rFonts w:ascii="Times New Roman" w:eastAsia="Times New Roman" w:hAnsi="Times New Roman" w:cs="Times New Roman"/>
          <w:sz w:val="24"/>
          <w:szCs w:val="24"/>
          <w:lang w:val="en-BE" w:eastAsia="en-BE"/>
        </w:rPr>
        <w:lastRenderedPageBreak/>
        <w:t xml:space="preserve">because Bakassi was part of the British Mandate and later the UN Trust Territory of Southern Cameroons from 1922 to 1961, the boundary between Bakassi and Nigeria remained an </w:t>
      </w:r>
      <w:r w:rsidRPr="007813E4">
        <w:rPr>
          <w:rFonts w:ascii="Times New Roman" w:eastAsia="Times New Roman" w:hAnsi="Times New Roman" w:cs="Times New Roman"/>
          <w:b/>
          <w:bCs/>
          <w:sz w:val="24"/>
          <w:szCs w:val="24"/>
          <w:lang w:val="en-BE" w:eastAsia="en-BE"/>
        </w:rPr>
        <w:t>international boundary</w:t>
      </w:r>
      <w:r w:rsidRPr="007813E4">
        <w:rPr>
          <w:rFonts w:ascii="Times New Roman" w:eastAsia="Times New Roman" w:hAnsi="Times New Roman" w:cs="Times New Roman"/>
          <w:sz w:val="24"/>
          <w:szCs w:val="24"/>
          <w:lang w:val="en-BE" w:eastAsia="en-BE"/>
        </w:rPr>
        <w:t xml:space="preserve"> that Nigeria was bound to respect at independence. [3, 8]</w:t>
      </w:r>
    </w:p>
    <w:p w14:paraId="11C59595" w14:textId="77777777" w:rsidR="007813E4" w:rsidRPr="007813E4" w:rsidRDefault="007813E4" w:rsidP="007813E4">
      <w:pPr>
        <w:numPr>
          <w:ilvl w:val="0"/>
          <w:numId w:val="2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Who Makes This Argument:</w:t>
      </w:r>
      <w:r w:rsidRPr="007813E4">
        <w:rPr>
          <w:rFonts w:ascii="Times New Roman" w:eastAsia="Times New Roman" w:hAnsi="Times New Roman" w:cs="Times New Roman"/>
          <w:sz w:val="24"/>
          <w:szCs w:val="24"/>
          <w:lang w:val="en-BE" w:eastAsia="en-BE"/>
        </w:rPr>
        <w:t xml:space="preserve"> The ICJ Majority (13-3 vote). [1, 6, 7]</w:t>
      </w:r>
    </w:p>
    <w:p w14:paraId="64083065" w14:textId="77777777" w:rsidR="007813E4" w:rsidRPr="007813E4" w:rsidRDefault="007813E4" w:rsidP="007813E4">
      <w:pPr>
        <w:numPr>
          <w:ilvl w:val="0"/>
          <w:numId w:val="2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Evidence:</w:t>
      </w:r>
      <w:r w:rsidRPr="007813E4">
        <w:rPr>
          <w:rFonts w:ascii="Times New Roman" w:eastAsia="Times New Roman" w:hAnsi="Times New Roman" w:cs="Times New Roman"/>
          <w:sz w:val="24"/>
          <w:szCs w:val="24"/>
          <w:lang w:val="en-BE" w:eastAsia="en-BE"/>
        </w:rPr>
        <w:t xml:space="preserve"> The Court cited the </w:t>
      </w:r>
      <w:r w:rsidRPr="007813E4">
        <w:rPr>
          <w:rFonts w:ascii="Times New Roman" w:eastAsia="Times New Roman" w:hAnsi="Times New Roman" w:cs="Times New Roman"/>
          <w:b/>
          <w:bCs/>
          <w:sz w:val="24"/>
          <w:szCs w:val="24"/>
          <w:lang w:val="en-BE" w:eastAsia="en-BE"/>
        </w:rPr>
        <w:t>1923 British Order in Council</w:t>
      </w:r>
      <w:r w:rsidRPr="007813E4">
        <w:rPr>
          <w:rFonts w:ascii="Times New Roman" w:eastAsia="Times New Roman" w:hAnsi="Times New Roman" w:cs="Times New Roman"/>
          <w:sz w:val="24"/>
          <w:szCs w:val="24"/>
          <w:lang w:val="en-BE" w:eastAsia="en-BE"/>
        </w:rPr>
        <w:t>, which stipulated that Southern Cameroons be administered "as if" part of Nigeria while preserving its distinct legal status as a mandated territory. [3, 7]</w:t>
      </w:r>
    </w:p>
    <w:p w14:paraId="29358688"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2. Evidence of Cameroon’s Effective Administration (Effectivités)</w:t>
      </w:r>
    </w:p>
    <w:p w14:paraId="0576E235"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Cameroon argued that its title was not just theoretical but supported by consistent state acts that Nigeria failed to challenge for 30 years. [9, 10]</w:t>
      </w:r>
    </w:p>
    <w:p w14:paraId="3CD0B3B7" w14:textId="77777777" w:rsidR="007813E4" w:rsidRPr="007813E4" w:rsidRDefault="007813E4" w:rsidP="007813E4">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Argument:</w:t>
      </w:r>
      <w:r w:rsidRPr="007813E4">
        <w:rPr>
          <w:rFonts w:ascii="Times New Roman" w:eastAsia="Times New Roman" w:hAnsi="Times New Roman" w:cs="Times New Roman"/>
          <w:sz w:val="24"/>
          <w:szCs w:val="24"/>
          <w:lang w:val="en-BE" w:eastAsia="en-BE"/>
        </w:rPr>
        <w:t xml:space="preserve"> Between 1961 and 1994, Cameroon exercised sovereignty through </w:t>
      </w:r>
      <w:r w:rsidRPr="007813E4">
        <w:rPr>
          <w:rFonts w:ascii="Times New Roman" w:eastAsia="Times New Roman" w:hAnsi="Times New Roman" w:cs="Times New Roman"/>
          <w:b/>
          <w:bCs/>
          <w:sz w:val="24"/>
          <w:szCs w:val="24"/>
          <w:lang w:val="en-BE" w:eastAsia="en-BE"/>
        </w:rPr>
        <w:t>legislative acts and resource management</w:t>
      </w:r>
      <w:r w:rsidRPr="007813E4">
        <w:rPr>
          <w:rFonts w:ascii="Times New Roman" w:eastAsia="Times New Roman" w:hAnsi="Times New Roman" w:cs="Times New Roman"/>
          <w:sz w:val="24"/>
          <w:szCs w:val="24"/>
          <w:lang w:val="en-BE" w:eastAsia="en-BE"/>
        </w:rPr>
        <w:t>, which Nigeria publicly acknowledged. [9, 11, 12]</w:t>
      </w:r>
    </w:p>
    <w:p w14:paraId="2D8B509E" w14:textId="77777777" w:rsidR="007813E4" w:rsidRPr="007813E4" w:rsidRDefault="007813E4" w:rsidP="007813E4">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Who Makes This Argument:</w:t>
      </w:r>
      <w:r w:rsidRPr="007813E4">
        <w:rPr>
          <w:rFonts w:ascii="Times New Roman" w:eastAsia="Times New Roman" w:hAnsi="Times New Roman" w:cs="Times New Roman"/>
          <w:sz w:val="24"/>
          <w:szCs w:val="24"/>
          <w:lang w:val="en-BE" w:eastAsia="en-BE"/>
        </w:rPr>
        <w:t xml:space="preserve"> Cameroon’s legal team and the ICJ Majority. [9, 13]</w:t>
      </w:r>
    </w:p>
    <w:p w14:paraId="54A08EC5" w14:textId="77777777" w:rsidR="007813E4" w:rsidRPr="007813E4" w:rsidRDefault="007813E4" w:rsidP="007813E4">
      <w:pPr>
        <w:numPr>
          <w:ilvl w:val="0"/>
          <w:numId w:val="2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Evidence:</w:t>
      </w:r>
      <w:r w:rsidRPr="007813E4">
        <w:rPr>
          <w:rFonts w:ascii="Times New Roman" w:eastAsia="Times New Roman" w:hAnsi="Times New Roman" w:cs="Times New Roman"/>
          <w:sz w:val="24"/>
          <w:szCs w:val="24"/>
          <w:lang w:val="en-BE" w:eastAsia="en-BE"/>
        </w:rPr>
        <w:t xml:space="preserve"> Cameroon granted </w:t>
      </w:r>
      <w:r w:rsidRPr="007813E4">
        <w:rPr>
          <w:rFonts w:ascii="Times New Roman" w:eastAsia="Times New Roman" w:hAnsi="Times New Roman" w:cs="Times New Roman"/>
          <w:b/>
          <w:bCs/>
          <w:sz w:val="24"/>
          <w:szCs w:val="24"/>
          <w:lang w:val="en-BE" w:eastAsia="en-BE"/>
        </w:rPr>
        <w:t>hydrocarbon licenses</w:t>
      </w:r>
      <w:r w:rsidRPr="007813E4">
        <w:rPr>
          <w:rFonts w:ascii="Times New Roman" w:eastAsia="Times New Roman" w:hAnsi="Times New Roman" w:cs="Times New Roman"/>
          <w:sz w:val="24"/>
          <w:szCs w:val="24"/>
          <w:lang w:val="en-BE" w:eastAsia="en-BE"/>
        </w:rPr>
        <w:t xml:space="preserve"> over the peninsula and its waters shortly after independence, an act the Court viewed as a clear exercise of territorial title. [9] Furthermore, in 1962, Nigeria issued </w:t>
      </w:r>
      <w:r w:rsidRPr="007813E4">
        <w:rPr>
          <w:rFonts w:ascii="Times New Roman" w:eastAsia="Times New Roman" w:hAnsi="Times New Roman" w:cs="Times New Roman"/>
          <w:b/>
          <w:bCs/>
          <w:sz w:val="24"/>
          <w:szCs w:val="24"/>
          <w:lang w:val="en-BE" w:eastAsia="en-BE"/>
        </w:rPr>
        <w:t>Note Verbale No. 570</w:t>
      </w:r>
      <w:r w:rsidRPr="007813E4">
        <w:rPr>
          <w:rFonts w:ascii="Times New Roman" w:eastAsia="Times New Roman" w:hAnsi="Times New Roman" w:cs="Times New Roman"/>
          <w:sz w:val="24"/>
          <w:szCs w:val="24"/>
          <w:lang w:val="en-BE" w:eastAsia="en-BE"/>
        </w:rPr>
        <w:t>, which explicitly described oil blocks south of Bakassi as being "offshore Cameroon." [10, 11]</w:t>
      </w:r>
    </w:p>
    <w:p w14:paraId="2E91FF7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3. Cameroonian State Functions Before the Dispute</w:t>
      </w:r>
    </w:p>
    <w:p w14:paraId="3201972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While Nigeria later established schools and clinics, Cameroon maintained earlier and more formal state functions. [7, 9, 13]</w:t>
      </w:r>
    </w:p>
    <w:p w14:paraId="020F70E2" w14:textId="77777777" w:rsidR="007813E4" w:rsidRPr="007813E4" w:rsidRDefault="007813E4" w:rsidP="007813E4">
      <w:pPr>
        <w:numPr>
          <w:ilvl w:val="0"/>
          <w:numId w:val="2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Argument:</w:t>
      </w:r>
      <w:r w:rsidRPr="007813E4">
        <w:rPr>
          <w:rFonts w:ascii="Times New Roman" w:eastAsia="Times New Roman" w:hAnsi="Times New Roman" w:cs="Times New Roman"/>
          <w:sz w:val="24"/>
          <w:szCs w:val="24"/>
          <w:lang w:val="en-BE" w:eastAsia="en-BE"/>
        </w:rPr>
        <w:t xml:space="preserve"> Cameroon maintained an administrative presence through police coordination and local governance that predated Nigeria's military occupation in the 1990s. [7, 13, 14]</w:t>
      </w:r>
    </w:p>
    <w:p w14:paraId="256A41CE" w14:textId="77777777" w:rsidR="007813E4" w:rsidRPr="007813E4" w:rsidRDefault="007813E4" w:rsidP="007813E4">
      <w:pPr>
        <w:numPr>
          <w:ilvl w:val="0"/>
          <w:numId w:val="2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Who Makes This Argument:</w:t>
      </w:r>
      <w:r w:rsidRPr="007813E4">
        <w:rPr>
          <w:rFonts w:ascii="Times New Roman" w:eastAsia="Times New Roman" w:hAnsi="Times New Roman" w:cs="Times New Roman"/>
          <w:sz w:val="24"/>
          <w:szCs w:val="24"/>
          <w:lang w:val="en-BE" w:eastAsia="en-BE"/>
        </w:rPr>
        <w:t xml:space="preserve"> Cameroon’s legal experts and the ICJ Majority. [7, 13]</w:t>
      </w:r>
    </w:p>
    <w:p w14:paraId="786B3C0C" w14:textId="77777777" w:rsidR="007813E4" w:rsidRPr="007813E4" w:rsidRDefault="007813E4" w:rsidP="007813E4">
      <w:pPr>
        <w:numPr>
          <w:ilvl w:val="0"/>
          <w:numId w:val="2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Evidence:</w:t>
      </w:r>
    </w:p>
    <w:p w14:paraId="44EBA2C1" w14:textId="77777777" w:rsidR="007813E4" w:rsidRPr="007813E4" w:rsidRDefault="007813E4" w:rsidP="007813E4">
      <w:pPr>
        <w:numPr>
          <w:ilvl w:val="1"/>
          <w:numId w:val="2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Police/Justice:</w:t>
      </w:r>
      <w:r w:rsidRPr="007813E4">
        <w:rPr>
          <w:rFonts w:ascii="Times New Roman" w:eastAsia="Times New Roman" w:hAnsi="Times New Roman" w:cs="Times New Roman"/>
          <w:sz w:val="24"/>
          <w:szCs w:val="24"/>
          <w:lang w:val="en-BE" w:eastAsia="en-BE"/>
        </w:rPr>
        <w:t xml:space="preserve"> In 1969, the Nigerian Consul in Buea collaborated with </w:t>
      </w:r>
      <w:r w:rsidRPr="007813E4">
        <w:rPr>
          <w:rFonts w:ascii="Times New Roman" w:eastAsia="Times New Roman" w:hAnsi="Times New Roman" w:cs="Times New Roman"/>
          <w:b/>
          <w:bCs/>
          <w:sz w:val="24"/>
          <w:szCs w:val="24"/>
          <w:lang w:val="en-BE" w:eastAsia="en-BE"/>
        </w:rPr>
        <w:t>Cameroonian police</w:t>
      </w:r>
      <w:r w:rsidRPr="007813E4">
        <w:rPr>
          <w:rFonts w:ascii="Times New Roman" w:eastAsia="Times New Roman" w:hAnsi="Times New Roman" w:cs="Times New Roman"/>
          <w:sz w:val="24"/>
          <w:szCs w:val="24"/>
          <w:lang w:val="en-BE" w:eastAsia="en-BE"/>
        </w:rPr>
        <w:t xml:space="preserve"> to investigate crimes committed in the Bakassi settlement of Ine-Odiong. [13]</w:t>
      </w:r>
    </w:p>
    <w:p w14:paraId="1ECF8C79" w14:textId="77777777" w:rsidR="007813E4" w:rsidRPr="007813E4" w:rsidRDefault="007813E4" w:rsidP="007813E4">
      <w:pPr>
        <w:numPr>
          <w:ilvl w:val="1"/>
          <w:numId w:val="2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Taxation:</w:t>
      </w:r>
      <w:r w:rsidRPr="007813E4">
        <w:rPr>
          <w:rFonts w:ascii="Times New Roman" w:eastAsia="Times New Roman" w:hAnsi="Times New Roman" w:cs="Times New Roman"/>
          <w:sz w:val="24"/>
          <w:szCs w:val="24"/>
          <w:lang w:val="en-BE" w:eastAsia="en-BE"/>
        </w:rPr>
        <w:t xml:space="preserve"> Cameroon provided evidence of collecting taxes from Nigerian residents in several Bakassi islands (Idaboto, Jabane, Kombo Abedimo) in </w:t>
      </w:r>
      <w:r w:rsidRPr="007813E4">
        <w:rPr>
          <w:rFonts w:ascii="Times New Roman" w:eastAsia="Times New Roman" w:hAnsi="Times New Roman" w:cs="Times New Roman"/>
          <w:b/>
          <w:bCs/>
          <w:sz w:val="24"/>
          <w:szCs w:val="24"/>
          <w:lang w:val="en-BE" w:eastAsia="en-BE"/>
        </w:rPr>
        <w:t>1981–1982</w:t>
      </w:r>
      <w:r w:rsidRPr="007813E4">
        <w:rPr>
          <w:rFonts w:ascii="Times New Roman" w:eastAsia="Times New Roman" w:hAnsi="Times New Roman" w:cs="Times New Roman"/>
          <w:sz w:val="24"/>
          <w:szCs w:val="24"/>
          <w:lang w:val="en-BE" w:eastAsia="en-BE"/>
        </w:rPr>
        <w:t>. [7]</w:t>
      </w:r>
    </w:p>
    <w:p w14:paraId="1B4CC6F1" w14:textId="77777777" w:rsidR="007813E4" w:rsidRPr="007813E4" w:rsidRDefault="007813E4" w:rsidP="007813E4">
      <w:pPr>
        <w:numPr>
          <w:ilvl w:val="1"/>
          <w:numId w:val="2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Civil Admin:</w:t>
      </w:r>
      <w:r w:rsidRPr="007813E4">
        <w:rPr>
          <w:rFonts w:ascii="Times New Roman" w:eastAsia="Times New Roman" w:hAnsi="Times New Roman" w:cs="Times New Roman"/>
          <w:sz w:val="24"/>
          <w:szCs w:val="24"/>
          <w:lang w:val="en-BE" w:eastAsia="en-BE"/>
        </w:rPr>
        <w:t xml:space="preserve"> Cameroon established a formal administrative sub-prefecture at </w:t>
      </w:r>
      <w:r w:rsidRPr="007813E4">
        <w:rPr>
          <w:rFonts w:ascii="Times New Roman" w:eastAsia="Times New Roman" w:hAnsi="Times New Roman" w:cs="Times New Roman"/>
          <w:b/>
          <w:bCs/>
          <w:sz w:val="24"/>
          <w:szCs w:val="24"/>
          <w:lang w:val="en-BE" w:eastAsia="en-BE"/>
        </w:rPr>
        <w:t>Idabato</w:t>
      </w:r>
      <w:r w:rsidRPr="007813E4">
        <w:rPr>
          <w:rFonts w:ascii="Times New Roman" w:eastAsia="Times New Roman" w:hAnsi="Times New Roman" w:cs="Times New Roman"/>
          <w:sz w:val="24"/>
          <w:szCs w:val="24"/>
          <w:lang w:val="en-BE" w:eastAsia="en-BE"/>
        </w:rPr>
        <w:t>. [14]</w:t>
      </w:r>
    </w:p>
    <w:p w14:paraId="6B78BBE1"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4. "De Facto Control" and the Colonial Context</w:t>
      </w:r>
    </w:p>
    <w:p w14:paraId="11CC86A6"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The Court explained that the 1884 Treaty must be interpreted through </w:t>
      </w:r>
      <w:r w:rsidRPr="007813E4">
        <w:rPr>
          <w:rFonts w:ascii="Times New Roman" w:eastAsia="Times New Roman" w:hAnsi="Times New Roman" w:cs="Times New Roman"/>
          <w:b/>
          <w:bCs/>
          <w:sz w:val="24"/>
          <w:szCs w:val="24"/>
          <w:lang w:val="en-BE" w:eastAsia="en-BE"/>
        </w:rPr>
        <w:t>intertemporal law</w:t>
      </w:r>
      <w:r w:rsidRPr="007813E4">
        <w:rPr>
          <w:rFonts w:ascii="Times New Roman" w:eastAsia="Times New Roman" w:hAnsi="Times New Roman" w:cs="Times New Roman"/>
          <w:sz w:val="24"/>
          <w:szCs w:val="24"/>
          <w:lang w:val="en-BE" w:eastAsia="en-BE"/>
        </w:rPr>
        <w:t>—the law as it existed in the late 19th century. [15, 16]</w:t>
      </w:r>
    </w:p>
    <w:p w14:paraId="6E5654F6" w14:textId="77777777" w:rsidR="007813E4" w:rsidRPr="007813E4" w:rsidRDefault="007813E4" w:rsidP="007813E4">
      <w:pPr>
        <w:numPr>
          <w:ilvl w:val="0"/>
          <w:numId w:val="2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Argument:</w:t>
      </w:r>
      <w:r w:rsidRPr="007813E4">
        <w:rPr>
          <w:rFonts w:ascii="Times New Roman" w:eastAsia="Times New Roman" w:hAnsi="Times New Roman" w:cs="Times New Roman"/>
          <w:sz w:val="24"/>
          <w:szCs w:val="24"/>
          <w:lang w:val="en-BE" w:eastAsia="en-BE"/>
        </w:rPr>
        <w:t xml:space="preserve"> In sub-Saharan Africa, "treaties of protection" were often regarded as the </w:t>
      </w:r>
      <w:r w:rsidRPr="007813E4">
        <w:rPr>
          <w:rFonts w:ascii="Times New Roman" w:eastAsia="Times New Roman" w:hAnsi="Times New Roman" w:cs="Times New Roman"/>
          <w:b/>
          <w:bCs/>
          <w:sz w:val="24"/>
          <w:szCs w:val="24"/>
          <w:lang w:val="en-BE" w:eastAsia="en-BE"/>
        </w:rPr>
        <w:t>internal organization of a colonial territory</w:t>
      </w:r>
      <w:r w:rsidRPr="007813E4">
        <w:rPr>
          <w:rFonts w:ascii="Times New Roman" w:eastAsia="Times New Roman" w:hAnsi="Times New Roman" w:cs="Times New Roman"/>
          <w:sz w:val="24"/>
          <w:szCs w:val="24"/>
          <w:lang w:val="en-BE" w:eastAsia="en-BE"/>
        </w:rPr>
        <w:t xml:space="preserve"> rather than agreements between equal states. [16, 17]</w:t>
      </w:r>
    </w:p>
    <w:p w14:paraId="0106463A" w14:textId="77777777" w:rsidR="007813E4" w:rsidRPr="007813E4" w:rsidRDefault="007813E4" w:rsidP="007813E4">
      <w:pPr>
        <w:numPr>
          <w:ilvl w:val="0"/>
          <w:numId w:val="2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Legal Principle:</w:t>
      </w:r>
      <w:r w:rsidRPr="007813E4">
        <w:rPr>
          <w:rFonts w:ascii="Times New Roman" w:eastAsia="Times New Roman" w:hAnsi="Times New Roman" w:cs="Times New Roman"/>
          <w:sz w:val="24"/>
          <w:szCs w:val="24"/>
          <w:lang w:val="en-BE" w:eastAsia="en-BE"/>
        </w:rPr>
        <w:t xml:space="preserve"> The </w:t>
      </w:r>
      <w:r w:rsidRPr="007813E4">
        <w:rPr>
          <w:rFonts w:ascii="Times New Roman" w:eastAsia="Times New Roman" w:hAnsi="Times New Roman" w:cs="Times New Roman"/>
          <w:b/>
          <w:bCs/>
          <w:sz w:val="24"/>
          <w:szCs w:val="24"/>
          <w:lang w:val="en-BE" w:eastAsia="en-BE"/>
        </w:rPr>
        <w:t>1890 Foreign Jurisdiction Acts</w:t>
      </w:r>
      <w:r w:rsidRPr="007813E4">
        <w:rPr>
          <w:rFonts w:ascii="Times New Roman" w:eastAsia="Times New Roman" w:hAnsi="Times New Roman" w:cs="Times New Roman"/>
          <w:sz w:val="24"/>
          <w:szCs w:val="24"/>
          <w:lang w:val="en-BE" w:eastAsia="en-BE"/>
        </w:rPr>
        <w:t xml:space="preserve"> allowed Britain to exercise jurisdiction in a protected country in the same manner as if it were acquired by cession or conquest. [16]</w:t>
      </w:r>
    </w:p>
    <w:p w14:paraId="68C0BF10" w14:textId="77777777" w:rsidR="007813E4" w:rsidRPr="007813E4" w:rsidRDefault="007813E4" w:rsidP="007813E4">
      <w:pPr>
        <w:numPr>
          <w:ilvl w:val="0"/>
          <w:numId w:val="2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Who Makes This Argument:</w:t>
      </w:r>
      <w:r w:rsidRPr="007813E4">
        <w:rPr>
          <w:rFonts w:ascii="Times New Roman" w:eastAsia="Times New Roman" w:hAnsi="Times New Roman" w:cs="Times New Roman"/>
          <w:sz w:val="24"/>
          <w:szCs w:val="24"/>
          <w:lang w:val="en-BE" w:eastAsia="en-BE"/>
        </w:rPr>
        <w:t xml:space="preserve"> The ICJ Majority, relying on the </w:t>
      </w:r>
      <w:r w:rsidRPr="007813E4">
        <w:rPr>
          <w:rFonts w:ascii="Times New Roman" w:eastAsia="Times New Roman" w:hAnsi="Times New Roman" w:cs="Times New Roman"/>
          <w:i/>
          <w:iCs/>
          <w:sz w:val="24"/>
          <w:szCs w:val="24"/>
          <w:lang w:val="en-BE" w:eastAsia="en-BE"/>
        </w:rPr>
        <w:t>Palmas Island</w:t>
      </w:r>
      <w:r w:rsidRPr="007813E4">
        <w:rPr>
          <w:rFonts w:ascii="Times New Roman" w:eastAsia="Times New Roman" w:hAnsi="Times New Roman" w:cs="Times New Roman"/>
          <w:sz w:val="24"/>
          <w:szCs w:val="24"/>
          <w:lang w:val="en-BE" w:eastAsia="en-BE"/>
        </w:rPr>
        <w:t xml:space="preserve"> and </w:t>
      </w:r>
      <w:r w:rsidRPr="007813E4">
        <w:rPr>
          <w:rFonts w:ascii="Times New Roman" w:eastAsia="Times New Roman" w:hAnsi="Times New Roman" w:cs="Times New Roman"/>
          <w:i/>
          <w:iCs/>
          <w:sz w:val="24"/>
          <w:szCs w:val="24"/>
          <w:lang w:val="en-BE" w:eastAsia="en-BE"/>
        </w:rPr>
        <w:t>Western Sahara</w:t>
      </w:r>
      <w:r w:rsidRPr="007813E4">
        <w:rPr>
          <w:rFonts w:ascii="Times New Roman" w:eastAsia="Times New Roman" w:hAnsi="Times New Roman" w:cs="Times New Roman"/>
          <w:sz w:val="24"/>
          <w:szCs w:val="24"/>
          <w:lang w:val="en-BE" w:eastAsia="en-BE"/>
        </w:rPr>
        <w:t xml:space="preserve"> precedents. [15, 16]</w:t>
      </w:r>
    </w:p>
    <w:p w14:paraId="456EB828" w14:textId="77777777" w:rsidR="007813E4" w:rsidRPr="007813E4" w:rsidRDefault="007813E4" w:rsidP="007813E4">
      <w:pPr>
        <w:numPr>
          <w:ilvl w:val="0"/>
          <w:numId w:val="2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Reasoning:</w:t>
      </w:r>
      <w:r w:rsidRPr="007813E4">
        <w:rPr>
          <w:rFonts w:ascii="Times New Roman" w:eastAsia="Times New Roman" w:hAnsi="Times New Roman" w:cs="Times New Roman"/>
          <w:sz w:val="24"/>
          <w:szCs w:val="24"/>
          <w:lang w:val="en-BE" w:eastAsia="en-BE"/>
        </w:rPr>
        <w:t xml:space="preserve"> Since Britain was "administering" the territory by indirect rule rather than just "protecting" it, it had the legal capacity under the law of that era to determine international boundaries via the 1913 treaty. [16, 17]</w:t>
      </w:r>
    </w:p>
    <w:p w14:paraId="439BB8B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5. Scholarship: Weaknesses in Nigeria's Claim</w:t>
      </w:r>
    </w:p>
    <w:p w14:paraId="48090FD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Some scholars argue Nigeria’s case was undermined not by colonial maps, but by </w:t>
      </w:r>
      <w:r w:rsidRPr="007813E4">
        <w:rPr>
          <w:rFonts w:ascii="Times New Roman" w:eastAsia="Times New Roman" w:hAnsi="Times New Roman" w:cs="Times New Roman"/>
          <w:b/>
          <w:bCs/>
          <w:sz w:val="24"/>
          <w:szCs w:val="24"/>
          <w:lang w:val="en-BE" w:eastAsia="en-BE"/>
        </w:rPr>
        <w:t>Nigeria's own repeated legal and political admissions</w:t>
      </w:r>
      <w:r w:rsidRPr="007813E4">
        <w:rPr>
          <w:rFonts w:ascii="Times New Roman" w:eastAsia="Times New Roman" w:hAnsi="Times New Roman" w:cs="Times New Roman"/>
          <w:sz w:val="24"/>
          <w:szCs w:val="24"/>
          <w:lang w:val="en-BE" w:eastAsia="en-BE"/>
        </w:rPr>
        <w:t>. [18, 19]</w:t>
      </w:r>
    </w:p>
    <w:p w14:paraId="1EB11454" w14:textId="77777777" w:rsidR="007813E4" w:rsidRPr="007813E4" w:rsidRDefault="007813E4" w:rsidP="007813E4">
      <w:pPr>
        <w:numPr>
          <w:ilvl w:val="0"/>
          <w:numId w:val="3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Argument:</w:t>
      </w:r>
      <w:r w:rsidRPr="007813E4">
        <w:rPr>
          <w:rFonts w:ascii="Times New Roman" w:eastAsia="Times New Roman" w:hAnsi="Times New Roman" w:cs="Times New Roman"/>
          <w:sz w:val="24"/>
          <w:szCs w:val="24"/>
          <w:lang w:val="en-BE" w:eastAsia="en-BE"/>
        </w:rPr>
        <w:t xml:space="preserve"> Nigeria’s claim to "original title" was a retroactive legal strategy that ignored its 30-year history of </w:t>
      </w:r>
      <w:r w:rsidRPr="007813E4">
        <w:rPr>
          <w:rFonts w:ascii="Times New Roman" w:eastAsia="Times New Roman" w:hAnsi="Times New Roman" w:cs="Times New Roman"/>
          <w:b/>
          <w:bCs/>
          <w:sz w:val="24"/>
          <w:szCs w:val="24"/>
          <w:lang w:val="en-BE" w:eastAsia="en-BE"/>
        </w:rPr>
        <w:t>tacit consent</w:t>
      </w:r>
      <w:r w:rsidRPr="007813E4">
        <w:rPr>
          <w:rFonts w:ascii="Times New Roman" w:eastAsia="Times New Roman" w:hAnsi="Times New Roman" w:cs="Times New Roman"/>
          <w:sz w:val="24"/>
          <w:szCs w:val="24"/>
          <w:lang w:val="en-BE" w:eastAsia="en-BE"/>
        </w:rPr>
        <w:t xml:space="preserve"> and </w:t>
      </w:r>
      <w:r w:rsidRPr="007813E4">
        <w:rPr>
          <w:rFonts w:ascii="Times New Roman" w:eastAsia="Times New Roman" w:hAnsi="Times New Roman" w:cs="Times New Roman"/>
          <w:b/>
          <w:bCs/>
          <w:sz w:val="24"/>
          <w:szCs w:val="24"/>
          <w:lang w:val="en-BE" w:eastAsia="en-BE"/>
        </w:rPr>
        <w:t>explicit recognition</w:t>
      </w:r>
      <w:r w:rsidRPr="007813E4">
        <w:rPr>
          <w:rFonts w:ascii="Times New Roman" w:eastAsia="Times New Roman" w:hAnsi="Times New Roman" w:cs="Times New Roman"/>
          <w:sz w:val="24"/>
          <w:szCs w:val="24"/>
          <w:lang w:val="en-BE" w:eastAsia="en-BE"/>
        </w:rPr>
        <w:t xml:space="preserve"> of Cameroon’s sovereignty. [12, 20]</w:t>
      </w:r>
    </w:p>
    <w:p w14:paraId="0A65ABF7" w14:textId="77777777" w:rsidR="007813E4" w:rsidRPr="007813E4" w:rsidRDefault="007813E4" w:rsidP="007813E4">
      <w:pPr>
        <w:numPr>
          <w:ilvl w:val="0"/>
          <w:numId w:val="3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Who Makes This Argument:</w:t>
      </w:r>
      <w:r w:rsidRPr="007813E4">
        <w:rPr>
          <w:rFonts w:ascii="Times New Roman" w:eastAsia="Times New Roman" w:hAnsi="Times New Roman" w:cs="Times New Roman"/>
          <w:sz w:val="24"/>
          <w:szCs w:val="24"/>
          <w:lang w:val="en-BE" w:eastAsia="en-BE"/>
        </w:rPr>
        <w:t xml:space="preserve"> J. Ndumbe Anyu; Judge Awn Al-Khasawneh (Separate Opinion). [19, 21]</w:t>
      </w:r>
    </w:p>
    <w:p w14:paraId="7982E736" w14:textId="77777777" w:rsidR="007813E4" w:rsidRPr="007813E4" w:rsidRDefault="007813E4" w:rsidP="007813E4">
      <w:pPr>
        <w:numPr>
          <w:ilvl w:val="0"/>
          <w:numId w:val="3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Evidence:</w:t>
      </w:r>
      <w:r w:rsidRPr="007813E4">
        <w:rPr>
          <w:rFonts w:ascii="Times New Roman" w:eastAsia="Times New Roman" w:hAnsi="Times New Roman" w:cs="Times New Roman"/>
          <w:sz w:val="24"/>
          <w:szCs w:val="24"/>
          <w:lang w:val="en-BE" w:eastAsia="en-BE"/>
        </w:rPr>
        <w:t xml:space="preserve"> Anyu points to the </w:t>
      </w:r>
      <w:r w:rsidRPr="007813E4">
        <w:rPr>
          <w:rFonts w:ascii="Times New Roman" w:eastAsia="Times New Roman" w:hAnsi="Times New Roman" w:cs="Times New Roman"/>
          <w:b/>
          <w:bCs/>
          <w:sz w:val="24"/>
          <w:szCs w:val="24"/>
          <w:lang w:val="en-BE" w:eastAsia="en-BE"/>
        </w:rPr>
        <w:t>"ineptitude" and "lack of seriousness"</w:t>
      </w:r>
      <w:r w:rsidRPr="007813E4">
        <w:rPr>
          <w:rFonts w:ascii="Times New Roman" w:eastAsia="Times New Roman" w:hAnsi="Times New Roman" w:cs="Times New Roman"/>
          <w:sz w:val="24"/>
          <w:szCs w:val="24"/>
          <w:lang w:val="en-BE" w:eastAsia="en-BE"/>
        </w:rPr>
        <w:t xml:space="preserve"> of rotating Nigerian military governments that appended signatures to boundary agreements (1971, 1974, 1975) only to "emerge from the stupor in 1981 with doubts about their actions." [19] Judge Al-Khasawneh argued that even if the 1884 Treaty preserved sovereignty, the "extreme passivity" of the Old Calabar chiefs in 1913 and Nigeria after 1960 effectively rebutted any presumption of retained title. [22, 23]</w:t>
      </w:r>
    </w:p>
    <w:p w14:paraId="2DED039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6. What is Wrong with the "Colonial Theft" Narrative?</w:t>
      </w:r>
    </w:p>
    <w:p w14:paraId="78AEC2BD"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Oversimplifying the case as "colonial theft" ignores the fact that </w:t>
      </w:r>
      <w:r w:rsidRPr="007813E4">
        <w:rPr>
          <w:rFonts w:ascii="Times New Roman" w:eastAsia="Times New Roman" w:hAnsi="Times New Roman" w:cs="Times New Roman"/>
          <w:b/>
          <w:bCs/>
          <w:sz w:val="24"/>
          <w:szCs w:val="24"/>
          <w:lang w:val="en-BE" w:eastAsia="en-BE"/>
        </w:rPr>
        <w:t>post-colonial Nigeria actively and legally conceded the territory</w:t>
      </w:r>
      <w:r w:rsidRPr="007813E4">
        <w:rPr>
          <w:rFonts w:ascii="Times New Roman" w:eastAsia="Times New Roman" w:hAnsi="Times New Roman" w:cs="Times New Roman"/>
          <w:sz w:val="24"/>
          <w:szCs w:val="24"/>
          <w:lang w:val="en-BE" w:eastAsia="en-BE"/>
        </w:rPr>
        <w:t>. [12, 18, 19]</w:t>
      </w:r>
    </w:p>
    <w:p w14:paraId="6371D088" w14:textId="77777777" w:rsidR="007813E4" w:rsidRPr="007813E4" w:rsidRDefault="007813E4" w:rsidP="007813E4">
      <w:pPr>
        <w:numPr>
          <w:ilvl w:val="0"/>
          <w:numId w:val="3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Counter-Argument:</w:t>
      </w:r>
      <w:r w:rsidRPr="007813E4">
        <w:rPr>
          <w:rFonts w:ascii="Times New Roman" w:eastAsia="Times New Roman" w:hAnsi="Times New Roman" w:cs="Times New Roman"/>
          <w:sz w:val="24"/>
          <w:szCs w:val="24"/>
          <w:lang w:val="en-BE" w:eastAsia="en-BE"/>
        </w:rPr>
        <w:t xml:space="preserve"> Nigeria did not lose something it was actively asserting; it lost something it had </w:t>
      </w:r>
      <w:r w:rsidRPr="007813E4">
        <w:rPr>
          <w:rFonts w:ascii="Times New Roman" w:eastAsia="Times New Roman" w:hAnsi="Times New Roman" w:cs="Times New Roman"/>
          <w:b/>
          <w:bCs/>
          <w:sz w:val="24"/>
          <w:szCs w:val="24"/>
          <w:lang w:val="en-BE" w:eastAsia="en-BE"/>
        </w:rPr>
        <w:t>tacitly and explicitly conceded</w:t>
      </w:r>
      <w:r w:rsidRPr="007813E4">
        <w:rPr>
          <w:rFonts w:ascii="Times New Roman" w:eastAsia="Times New Roman" w:hAnsi="Times New Roman" w:cs="Times New Roman"/>
          <w:sz w:val="24"/>
          <w:szCs w:val="24"/>
          <w:lang w:val="en-BE" w:eastAsia="en-BE"/>
        </w:rPr>
        <w:t xml:space="preserve"> through its own sovereign acts as an independent nation. [18, 19]</w:t>
      </w:r>
    </w:p>
    <w:p w14:paraId="2059E59F" w14:textId="77777777" w:rsidR="007813E4" w:rsidRPr="007813E4" w:rsidRDefault="007813E4" w:rsidP="007813E4">
      <w:pPr>
        <w:numPr>
          <w:ilvl w:val="0"/>
          <w:numId w:val="3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Legal Principle:</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Pacta sunt servanda</w:t>
      </w:r>
      <w:r w:rsidRPr="007813E4">
        <w:rPr>
          <w:rFonts w:ascii="Times New Roman" w:eastAsia="Times New Roman" w:hAnsi="Times New Roman" w:cs="Times New Roman"/>
          <w:sz w:val="24"/>
          <w:szCs w:val="24"/>
          <w:lang w:val="en-BE" w:eastAsia="en-BE"/>
        </w:rPr>
        <w:t xml:space="preserve"> (treaties must be observed). Under international law and the </w:t>
      </w:r>
      <w:r w:rsidRPr="007813E4">
        <w:rPr>
          <w:rFonts w:ascii="Times New Roman" w:eastAsia="Times New Roman" w:hAnsi="Times New Roman" w:cs="Times New Roman"/>
          <w:b/>
          <w:bCs/>
          <w:sz w:val="24"/>
          <w:szCs w:val="24"/>
          <w:lang w:val="en-BE" w:eastAsia="en-BE"/>
        </w:rPr>
        <w:t>Vienna Convention on the Law of Treaties</w:t>
      </w:r>
      <w:r w:rsidRPr="007813E4">
        <w:rPr>
          <w:rFonts w:ascii="Times New Roman" w:eastAsia="Times New Roman" w:hAnsi="Times New Roman" w:cs="Times New Roman"/>
          <w:sz w:val="24"/>
          <w:szCs w:val="24"/>
          <w:lang w:val="en-BE" w:eastAsia="en-BE"/>
        </w:rPr>
        <w:t>, a Head of State (like Yakubu Gowon in 1975) has the authority to bind his state. [24, 25]</w:t>
      </w:r>
    </w:p>
    <w:p w14:paraId="33CAD409" w14:textId="77777777" w:rsidR="007813E4" w:rsidRPr="007813E4" w:rsidRDefault="007813E4" w:rsidP="007813E4">
      <w:pPr>
        <w:numPr>
          <w:ilvl w:val="0"/>
          <w:numId w:val="3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The Reality:</w:t>
      </w:r>
      <w:r w:rsidRPr="007813E4">
        <w:rPr>
          <w:rFonts w:ascii="Times New Roman" w:eastAsia="Times New Roman" w:hAnsi="Times New Roman" w:cs="Times New Roman"/>
          <w:sz w:val="24"/>
          <w:szCs w:val="24"/>
          <w:lang w:val="en-BE" w:eastAsia="en-BE"/>
        </w:rPr>
        <w:t xml:space="preserve"> In the 1961 UN Plebiscite, 73% of voters in 21 polling stations on the Bakassi Peninsula voted to join Cameroon. [26] Nigeria not only failed to object but </w:t>
      </w:r>
      <w:r w:rsidRPr="007813E4">
        <w:rPr>
          <w:rFonts w:ascii="Times New Roman" w:eastAsia="Times New Roman" w:hAnsi="Times New Roman" w:cs="Times New Roman"/>
          <w:b/>
          <w:bCs/>
          <w:sz w:val="24"/>
          <w:szCs w:val="24"/>
          <w:lang w:val="en-BE" w:eastAsia="en-BE"/>
        </w:rPr>
        <w:t>voted in favor</w:t>
      </w:r>
      <w:r w:rsidRPr="007813E4">
        <w:rPr>
          <w:rFonts w:ascii="Times New Roman" w:eastAsia="Times New Roman" w:hAnsi="Times New Roman" w:cs="Times New Roman"/>
          <w:sz w:val="24"/>
          <w:szCs w:val="24"/>
          <w:lang w:val="en-BE" w:eastAsia="en-BE"/>
        </w:rPr>
        <w:t xml:space="preserve"> of the UN resolution terminating the trusteeship and approving these results. [9, 12] To call the ruling "theft" is to ignore Nigeria's own 30-year record of treating Bakassi as Cameroonian in its maps, diplomatic notes, and oil licensing. [10, 12]</w:t>
      </w:r>
    </w:p>
    <w:p w14:paraId="07353DDB"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2092B335"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36F1B805" w14:textId="77777777" w:rsidR="007813E4" w:rsidRPr="007813E4" w:rsidRDefault="007813E4" w:rsidP="007813E4">
      <w:pPr>
        <w:numPr>
          <w:ilvl w:val="0"/>
          <w:numId w:val="3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International Court of Justice, "Case Concerning the Land and Maritime Boundary Between Cameroon and Nigeria", ICJ Reports 2002, 10 October 2002, para. 169–268.</w:t>
      </w:r>
    </w:p>
    <w:p w14:paraId="722D6165" w14:textId="77777777" w:rsidR="007813E4" w:rsidRPr="007813E4" w:rsidRDefault="007813E4" w:rsidP="007813E4">
      <w:pPr>
        <w:numPr>
          <w:ilvl w:val="0"/>
          <w:numId w:val="3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Ndumbe Anyu, "The International Court of Justice and Border-conflict Resolution in Africa: The Bakassi Peninsula Conflict", Mediterranean Quarterly 18(3), 2007, p. 41–55.</w:t>
      </w:r>
    </w:p>
    <w:p w14:paraId="51FE47C4" w14:textId="77777777" w:rsidR="007813E4" w:rsidRPr="007813E4" w:rsidRDefault="007813E4" w:rsidP="007813E4">
      <w:pPr>
        <w:numPr>
          <w:ilvl w:val="0"/>
          <w:numId w:val="3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Awn Al-Khasawneh, "Separate Opinion of Judge Al-Khasawneh: Case Concerning the Land and Maritime Boundary Between Cameroon and Nigeria", ICJ Reports 2002, 10 October 2002, p. 320–339.</w:t>
      </w:r>
    </w:p>
    <w:p w14:paraId="23140F95" w14:textId="77777777" w:rsidR="007813E4" w:rsidRPr="007813E4" w:rsidRDefault="007813E4" w:rsidP="007813E4">
      <w:pPr>
        <w:numPr>
          <w:ilvl w:val="0"/>
          <w:numId w:val="3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lastRenderedPageBreak/>
        <w:t>Francis Menjo Baye, "Implications of the Bakassi Conflict Resolution for Cameroon", African Journal on Conflict Resolution, 2010, p. 11–26.</w:t>
      </w:r>
    </w:p>
    <w:p w14:paraId="53A697C0" w14:textId="77777777" w:rsidR="007813E4" w:rsidRPr="007813E4" w:rsidRDefault="007813E4" w:rsidP="007813E4">
      <w:pPr>
        <w:numPr>
          <w:ilvl w:val="0"/>
          <w:numId w:val="3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Preliminary Research, "Bakassi Peninsula: Nigeria Lost a Country to a Treaty It Didn't Know Existed," 2026, para. 5–25.</w:t>
      </w:r>
    </w:p>
    <w:p w14:paraId="39188BAC" w14:textId="77777777" w:rsidR="007813E4" w:rsidRPr="007813E4" w:rsidRDefault="007813E4" w:rsidP="007813E4">
      <w:pPr>
        <w:numPr>
          <w:ilvl w:val="0"/>
          <w:numId w:val="3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Ezeilo, "Nigeria and Cameroon: The Bakassi Dispute", Nigerian Juridical Review Vol. 9, 2016, p. 197–214, 705.</w:t>
      </w:r>
    </w:p>
    <w:p w14:paraId="7DB3270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5CED9781"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Dissenting Opinions on the Bakassi Peninsula Boundary Ruling</w:t>
      </w:r>
    </w:p>
    <w:p w14:paraId="21DA06DB"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Judge Abdul Koroma: Analysis of Dissenting Opinion (2002)</w:t>
      </w:r>
    </w:p>
    <w:p w14:paraId="4445D4F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1. Core Argument Against the Ruling</w:t>
      </w:r>
    </w:p>
    <w:p w14:paraId="4608575B" w14:textId="77777777" w:rsidR="007813E4" w:rsidRPr="007813E4" w:rsidRDefault="007813E4" w:rsidP="007813E4">
      <w:pPr>
        <w:numPr>
          <w:ilvl w:val="0"/>
          <w:numId w:val="3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Koroma argued that the majority prioritized colonial administrative convenience over fundamental principles of international law.</w:t>
      </w:r>
    </w:p>
    <w:p w14:paraId="490C2469" w14:textId="77777777" w:rsidR="007813E4" w:rsidRPr="007813E4" w:rsidRDefault="007813E4" w:rsidP="007813E4">
      <w:pPr>
        <w:numPr>
          <w:ilvl w:val="0"/>
          <w:numId w:val="3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conclusion reached by the Court with respect to the 1884 Treaty between Great Britain and the Kings and Chiefs of Old Calabar regarding the Bakassi Peninsula is </w:t>
      </w:r>
      <w:r w:rsidRPr="007813E4">
        <w:rPr>
          <w:rFonts w:ascii="Times New Roman" w:eastAsia="Times New Roman" w:hAnsi="Times New Roman" w:cs="Times New Roman"/>
          <w:b/>
          <w:bCs/>
          <w:sz w:val="24"/>
          <w:szCs w:val="24"/>
          <w:lang w:val="en-BE" w:eastAsia="en-BE"/>
        </w:rPr>
        <w:t>tantamount to a recognition of political reality rather than to an application of the treaty and the relevant legal principles</w:t>
      </w:r>
      <w:r w:rsidRPr="007813E4">
        <w:rPr>
          <w:rFonts w:ascii="Times New Roman" w:eastAsia="Times New Roman" w:hAnsi="Times New Roman" w:cs="Times New Roman"/>
          <w:sz w:val="24"/>
          <w:szCs w:val="24"/>
          <w:lang w:val="en-BE" w:eastAsia="en-BE"/>
        </w:rPr>
        <w:t>." [1]</w:t>
      </w:r>
    </w:p>
    <w:p w14:paraId="71DDAEA0" w14:textId="77777777" w:rsidR="007813E4" w:rsidRPr="007813E4" w:rsidRDefault="007813E4" w:rsidP="007813E4">
      <w:pPr>
        <w:numPr>
          <w:ilvl w:val="0"/>
          <w:numId w:val="3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Paragraph:</w:t>
      </w:r>
      <w:r w:rsidRPr="007813E4">
        <w:rPr>
          <w:rFonts w:ascii="Times New Roman" w:eastAsia="Times New Roman" w:hAnsi="Times New Roman" w:cs="Times New Roman"/>
          <w:sz w:val="24"/>
          <w:szCs w:val="24"/>
          <w:lang w:val="en-BE" w:eastAsia="en-BE"/>
        </w:rPr>
        <w:t xml:space="preserve"> Dissenting Opinion, </w:t>
      </w:r>
      <w:r w:rsidRPr="007813E4">
        <w:rPr>
          <w:rFonts w:ascii="Times New Roman" w:eastAsia="Times New Roman" w:hAnsi="Times New Roman" w:cs="Times New Roman"/>
          <w:b/>
          <w:bCs/>
          <w:sz w:val="24"/>
          <w:szCs w:val="24"/>
          <w:lang w:val="en-BE" w:eastAsia="en-BE"/>
        </w:rPr>
        <w:t>para. 3</w:t>
      </w:r>
      <w:r w:rsidRPr="007813E4">
        <w:rPr>
          <w:rFonts w:ascii="Times New Roman" w:eastAsia="Times New Roman" w:hAnsi="Times New Roman" w:cs="Times New Roman"/>
          <w:sz w:val="24"/>
          <w:szCs w:val="24"/>
          <w:lang w:val="en-BE" w:eastAsia="en-BE"/>
        </w:rPr>
        <w:t>.</w:t>
      </w:r>
    </w:p>
    <w:p w14:paraId="60813233" w14:textId="77777777" w:rsidR="007813E4" w:rsidRPr="007813E4" w:rsidRDefault="007813E4" w:rsidP="007813E4">
      <w:pPr>
        <w:numPr>
          <w:ilvl w:val="0"/>
          <w:numId w:val="3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Difference from Majority:</w:t>
      </w:r>
      <w:r w:rsidRPr="007813E4">
        <w:rPr>
          <w:rFonts w:ascii="Times New Roman" w:eastAsia="Times New Roman" w:hAnsi="Times New Roman" w:cs="Times New Roman"/>
          <w:sz w:val="24"/>
          <w:szCs w:val="24"/>
          <w:lang w:val="en-BE" w:eastAsia="en-BE"/>
        </w:rPr>
        <w:t xml:space="preserve"> The majority ruled that Britain's 1913 boundary-making was a valid exercise of power under the law of the time [2]. Koroma argued the Court’s role is to apply the law, not "consecrate political reality" created by colonial overreach [1].</w:t>
      </w:r>
    </w:p>
    <w:p w14:paraId="576FB4F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2. Sovereignty of Old Calabar Chiefs</w:t>
      </w:r>
    </w:p>
    <w:p w14:paraId="737DDA17" w14:textId="77777777" w:rsidR="007813E4" w:rsidRPr="007813E4" w:rsidRDefault="007813E4" w:rsidP="007813E4">
      <w:pPr>
        <w:numPr>
          <w:ilvl w:val="0"/>
          <w:numId w:val="3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Koroma insisted that the 1884 Treaty was an explicit recognition of Efik sovereignty.</w:t>
      </w:r>
    </w:p>
    <w:p w14:paraId="3E24A24F" w14:textId="77777777" w:rsidR="007813E4" w:rsidRPr="007813E4" w:rsidRDefault="007813E4" w:rsidP="007813E4">
      <w:pPr>
        <w:numPr>
          <w:ilvl w:val="0"/>
          <w:numId w:val="3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1884 Treaty thus constitutes evidence of an acknowledgment by Great Britain that the Kings and Chiefs of Old Calabar were capable of entering into a treaty relationship with a foreign Power and that </w:t>
      </w:r>
      <w:r w:rsidRPr="007813E4">
        <w:rPr>
          <w:rFonts w:ascii="Times New Roman" w:eastAsia="Times New Roman" w:hAnsi="Times New Roman" w:cs="Times New Roman"/>
          <w:b/>
          <w:bCs/>
          <w:sz w:val="24"/>
          <w:szCs w:val="24"/>
          <w:lang w:val="en-BE" w:eastAsia="en-BE"/>
        </w:rPr>
        <w:t>they were recognized as capable of acting at an international level</w:t>
      </w:r>
      <w:r w:rsidRPr="007813E4">
        <w:rPr>
          <w:rFonts w:ascii="Times New Roman" w:eastAsia="Times New Roman" w:hAnsi="Times New Roman" w:cs="Times New Roman"/>
          <w:sz w:val="24"/>
          <w:szCs w:val="24"/>
          <w:lang w:val="en-BE" w:eastAsia="en-BE"/>
        </w:rPr>
        <w:t>." [3]</w:t>
      </w:r>
    </w:p>
    <w:p w14:paraId="1E739794" w14:textId="77777777" w:rsidR="007813E4" w:rsidRPr="007813E4" w:rsidRDefault="007813E4" w:rsidP="007813E4">
      <w:pPr>
        <w:numPr>
          <w:ilvl w:val="0"/>
          <w:numId w:val="3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Paragraph:</w:t>
      </w:r>
      <w:r w:rsidRPr="007813E4">
        <w:rPr>
          <w:rFonts w:ascii="Times New Roman" w:eastAsia="Times New Roman" w:hAnsi="Times New Roman" w:cs="Times New Roman"/>
          <w:sz w:val="24"/>
          <w:szCs w:val="24"/>
          <w:lang w:val="en-BE" w:eastAsia="en-BE"/>
        </w:rPr>
        <w:t xml:space="preserve"> Dissenting Opinion, </w:t>
      </w:r>
      <w:r w:rsidRPr="007813E4">
        <w:rPr>
          <w:rFonts w:ascii="Times New Roman" w:eastAsia="Times New Roman" w:hAnsi="Times New Roman" w:cs="Times New Roman"/>
          <w:b/>
          <w:bCs/>
          <w:sz w:val="24"/>
          <w:szCs w:val="24"/>
          <w:lang w:val="en-BE" w:eastAsia="en-BE"/>
        </w:rPr>
        <w:t>para. 15</w:t>
      </w:r>
      <w:r w:rsidRPr="007813E4">
        <w:rPr>
          <w:rFonts w:ascii="Times New Roman" w:eastAsia="Times New Roman" w:hAnsi="Times New Roman" w:cs="Times New Roman"/>
          <w:sz w:val="24"/>
          <w:szCs w:val="24"/>
          <w:lang w:val="en-BE" w:eastAsia="en-BE"/>
        </w:rPr>
        <w:t>.</w:t>
      </w:r>
    </w:p>
    <w:p w14:paraId="538ACB4D" w14:textId="77777777" w:rsidR="007813E4" w:rsidRPr="007813E4" w:rsidRDefault="007813E4" w:rsidP="007813E4">
      <w:pPr>
        <w:numPr>
          <w:ilvl w:val="0"/>
          <w:numId w:val="3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Difference from Majority:</w:t>
      </w:r>
      <w:r w:rsidRPr="007813E4">
        <w:rPr>
          <w:rFonts w:ascii="Times New Roman" w:eastAsia="Times New Roman" w:hAnsi="Times New Roman" w:cs="Times New Roman"/>
          <w:sz w:val="24"/>
          <w:szCs w:val="24"/>
          <w:lang w:val="en-BE" w:eastAsia="en-BE"/>
        </w:rPr>
        <w:t xml:space="preserve"> The majority characterized the 1884 Treaty as an "internal organisation of a colonial territory" because the local rulers were "not regarded as States" [4, 5]. Koroma countered that if they weren't sovereign, Britain wouldn't have signed a formal treaty with them to begin with [3].</w:t>
      </w:r>
    </w:p>
    <w:p w14:paraId="0EA62E3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3. Validity of the 1913 Agreement</w:t>
      </w:r>
    </w:p>
    <w:p w14:paraId="18474394" w14:textId="77777777" w:rsidR="007813E4" w:rsidRPr="007813E4" w:rsidRDefault="007813E4" w:rsidP="007813E4">
      <w:pPr>
        <w:numPr>
          <w:ilvl w:val="0"/>
          <w:numId w:val="3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Koroma applied the principle of </w:t>
      </w:r>
      <w:r w:rsidRPr="007813E4">
        <w:rPr>
          <w:rFonts w:ascii="Times New Roman" w:eastAsia="Times New Roman" w:hAnsi="Times New Roman" w:cs="Times New Roman"/>
          <w:i/>
          <w:iCs/>
          <w:sz w:val="24"/>
          <w:szCs w:val="24"/>
          <w:lang w:val="en-BE" w:eastAsia="en-BE"/>
        </w:rPr>
        <w:t>nemo dat quod non habet</w:t>
      </w:r>
      <w:r w:rsidRPr="007813E4">
        <w:rPr>
          <w:rFonts w:ascii="Times New Roman" w:eastAsia="Times New Roman" w:hAnsi="Times New Roman" w:cs="Times New Roman"/>
          <w:sz w:val="24"/>
          <w:szCs w:val="24"/>
          <w:lang w:val="en-BE" w:eastAsia="en-BE"/>
        </w:rPr>
        <w:t xml:space="preserve"> (no one can give what they do not own).</w:t>
      </w:r>
    </w:p>
    <w:p w14:paraId="00F85192" w14:textId="77777777" w:rsidR="007813E4" w:rsidRPr="007813E4" w:rsidRDefault="007813E4" w:rsidP="007813E4">
      <w:pPr>
        <w:numPr>
          <w:ilvl w:val="0"/>
          <w:numId w:val="3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"...given that the 1884 Treaty was a treaty of protection and not one of cession involving the alienation of territory, it follows that </w:t>
      </w:r>
      <w:r w:rsidRPr="007813E4">
        <w:rPr>
          <w:rFonts w:ascii="Times New Roman" w:eastAsia="Times New Roman" w:hAnsi="Times New Roman" w:cs="Times New Roman"/>
          <w:b/>
          <w:bCs/>
          <w:sz w:val="24"/>
          <w:szCs w:val="24"/>
          <w:lang w:val="en-BE" w:eastAsia="en-BE"/>
        </w:rPr>
        <w:t>Great Britain’s authority... did not include the power to conclude on their behalf treaties which entitled the protecting State to alienate the territory</w:t>
      </w:r>
      <w:r w:rsidRPr="007813E4">
        <w:rPr>
          <w:rFonts w:ascii="Times New Roman" w:eastAsia="Times New Roman" w:hAnsi="Times New Roman" w:cs="Times New Roman"/>
          <w:sz w:val="24"/>
          <w:szCs w:val="24"/>
          <w:lang w:val="en-BE" w:eastAsia="en-BE"/>
        </w:rPr>
        <w:t xml:space="preserve"> of the protected State." [3]</w:t>
      </w:r>
    </w:p>
    <w:p w14:paraId="515E087B" w14:textId="77777777" w:rsidR="007813E4" w:rsidRPr="007813E4" w:rsidRDefault="007813E4" w:rsidP="007813E4">
      <w:pPr>
        <w:numPr>
          <w:ilvl w:val="0"/>
          <w:numId w:val="3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Paragraph:</w:t>
      </w:r>
      <w:r w:rsidRPr="007813E4">
        <w:rPr>
          <w:rFonts w:ascii="Times New Roman" w:eastAsia="Times New Roman" w:hAnsi="Times New Roman" w:cs="Times New Roman"/>
          <w:sz w:val="24"/>
          <w:szCs w:val="24"/>
          <w:lang w:val="en-BE" w:eastAsia="en-BE"/>
        </w:rPr>
        <w:t xml:space="preserve"> Dissenting Opinion, </w:t>
      </w:r>
      <w:r w:rsidRPr="007813E4">
        <w:rPr>
          <w:rFonts w:ascii="Times New Roman" w:eastAsia="Times New Roman" w:hAnsi="Times New Roman" w:cs="Times New Roman"/>
          <w:b/>
          <w:bCs/>
          <w:sz w:val="24"/>
          <w:szCs w:val="24"/>
          <w:lang w:val="en-BE" w:eastAsia="en-BE"/>
        </w:rPr>
        <w:t>para. 15</w:t>
      </w:r>
      <w:r w:rsidRPr="007813E4">
        <w:rPr>
          <w:rFonts w:ascii="Times New Roman" w:eastAsia="Times New Roman" w:hAnsi="Times New Roman" w:cs="Times New Roman"/>
          <w:sz w:val="24"/>
          <w:szCs w:val="24"/>
          <w:lang w:val="en-BE" w:eastAsia="en-BE"/>
        </w:rPr>
        <w:t>.</w:t>
      </w:r>
    </w:p>
    <w:p w14:paraId="1F784A9A" w14:textId="77777777" w:rsidR="007813E4" w:rsidRPr="007813E4" w:rsidRDefault="007813E4" w:rsidP="007813E4">
      <w:pPr>
        <w:numPr>
          <w:ilvl w:val="0"/>
          <w:numId w:val="3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Difference from Majority:</w:t>
      </w:r>
      <w:r w:rsidRPr="007813E4">
        <w:rPr>
          <w:rFonts w:ascii="Times New Roman" w:eastAsia="Times New Roman" w:hAnsi="Times New Roman" w:cs="Times New Roman"/>
          <w:sz w:val="24"/>
          <w:szCs w:val="24"/>
          <w:lang w:val="en-BE" w:eastAsia="en-BE"/>
        </w:rPr>
        <w:t xml:space="preserve"> The majority upheld the 1913 Agreement as the definitive "territorial title" [6, 7]. Koroma argued that since Britain never owned </w:t>
      </w:r>
      <w:r w:rsidRPr="007813E4">
        <w:rPr>
          <w:rFonts w:ascii="Times New Roman" w:eastAsia="Times New Roman" w:hAnsi="Times New Roman" w:cs="Times New Roman"/>
          <w:sz w:val="24"/>
          <w:szCs w:val="24"/>
          <w:lang w:val="en-BE" w:eastAsia="en-BE"/>
        </w:rPr>
        <w:lastRenderedPageBreak/>
        <w:t>Bakassi, the provisions transferring it were "invalid as far as those of its provisions relating to Bakassi are concerned" [8, 9].</w:t>
      </w:r>
    </w:p>
    <w:p w14:paraId="64D2B4C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4. Characterization of "De Facto Control"</w:t>
      </w:r>
    </w:p>
    <w:p w14:paraId="026F5241" w14:textId="77777777" w:rsidR="007813E4" w:rsidRPr="007813E4" w:rsidRDefault="007813E4" w:rsidP="007813E4">
      <w:pPr>
        <w:numPr>
          <w:ilvl w:val="0"/>
          <w:numId w:val="3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Koroma characterized the majority's reliance on British administration as a "fundamentally flawed" legal approach.</w:t>
      </w:r>
    </w:p>
    <w:p w14:paraId="03B32E0E" w14:textId="77777777" w:rsidR="007813E4" w:rsidRPr="007813E4" w:rsidRDefault="007813E4" w:rsidP="007813E4">
      <w:pPr>
        <w:numPr>
          <w:ilvl w:val="0"/>
          <w:numId w:val="3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"In my view, the approaches taken by the Court to reach its conclusions on these two issues are </w:t>
      </w:r>
      <w:r w:rsidRPr="007813E4">
        <w:rPr>
          <w:rFonts w:ascii="Times New Roman" w:eastAsia="Times New Roman" w:hAnsi="Times New Roman" w:cs="Times New Roman"/>
          <w:b/>
          <w:bCs/>
          <w:sz w:val="24"/>
          <w:szCs w:val="24"/>
          <w:lang w:val="en-BE" w:eastAsia="en-BE"/>
        </w:rPr>
        <w:t>both fundamentally flawed</w:t>
      </w:r>
      <w:r w:rsidRPr="007813E4">
        <w:rPr>
          <w:rFonts w:ascii="Times New Roman" w:eastAsia="Times New Roman" w:hAnsi="Times New Roman" w:cs="Times New Roman"/>
          <w:sz w:val="24"/>
          <w:szCs w:val="24"/>
          <w:lang w:val="en-BE" w:eastAsia="en-BE"/>
        </w:rPr>
        <w:t xml:space="preserve">... it would be regarded as having </w:t>
      </w:r>
      <w:r w:rsidRPr="007813E4">
        <w:rPr>
          <w:rFonts w:ascii="Times New Roman" w:eastAsia="Times New Roman" w:hAnsi="Times New Roman" w:cs="Times New Roman"/>
          <w:b/>
          <w:bCs/>
          <w:sz w:val="24"/>
          <w:szCs w:val="24"/>
          <w:lang w:val="en-BE" w:eastAsia="en-BE"/>
        </w:rPr>
        <w:t>consecrated an act which is evidently anti-legal</w:t>
      </w:r>
      <w:r w:rsidRPr="007813E4">
        <w:rPr>
          <w:rFonts w:ascii="Times New Roman" w:eastAsia="Times New Roman" w:hAnsi="Times New Roman" w:cs="Times New Roman"/>
          <w:sz w:val="24"/>
          <w:szCs w:val="24"/>
          <w:lang w:val="en-BE" w:eastAsia="en-BE"/>
        </w:rPr>
        <w:t>." [1, 10]</w:t>
      </w:r>
    </w:p>
    <w:p w14:paraId="0BFA8989" w14:textId="77777777" w:rsidR="007813E4" w:rsidRPr="007813E4" w:rsidRDefault="007813E4" w:rsidP="007813E4">
      <w:pPr>
        <w:numPr>
          <w:ilvl w:val="0"/>
          <w:numId w:val="3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Paragraph:</w:t>
      </w:r>
      <w:r w:rsidRPr="007813E4">
        <w:rPr>
          <w:rFonts w:ascii="Times New Roman" w:eastAsia="Times New Roman" w:hAnsi="Times New Roman" w:cs="Times New Roman"/>
          <w:sz w:val="24"/>
          <w:szCs w:val="24"/>
          <w:lang w:val="en-BE" w:eastAsia="en-BE"/>
        </w:rPr>
        <w:t xml:space="preserve"> Dissenting Opinion, </w:t>
      </w:r>
      <w:r w:rsidRPr="007813E4">
        <w:rPr>
          <w:rFonts w:ascii="Times New Roman" w:eastAsia="Times New Roman" w:hAnsi="Times New Roman" w:cs="Times New Roman"/>
          <w:b/>
          <w:bCs/>
          <w:sz w:val="24"/>
          <w:szCs w:val="24"/>
          <w:lang w:val="en-BE" w:eastAsia="en-BE"/>
        </w:rPr>
        <w:t>paras. 3, 31</w:t>
      </w:r>
      <w:r w:rsidRPr="007813E4">
        <w:rPr>
          <w:rFonts w:ascii="Times New Roman" w:eastAsia="Times New Roman" w:hAnsi="Times New Roman" w:cs="Times New Roman"/>
          <w:sz w:val="24"/>
          <w:szCs w:val="24"/>
          <w:lang w:val="en-BE" w:eastAsia="en-BE"/>
        </w:rPr>
        <w:t>.</w:t>
      </w:r>
    </w:p>
    <w:p w14:paraId="257B0AF4" w14:textId="77777777" w:rsidR="007813E4" w:rsidRPr="007813E4" w:rsidRDefault="007813E4" w:rsidP="007813E4">
      <w:pPr>
        <w:numPr>
          <w:ilvl w:val="0"/>
          <w:numId w:val="3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Difference from Majority:</w:t>
      </w:r>
      <w:r w:rsidRPr="007813E4">
        <w:rPr>
          <w:rFonts w:ascii="Times New Roman" w:eastAsia="Times New Roman" w:hAnsi="Times New Roman" w:cs="Times New Roman"/>
          <w:sz w:val="24"/>
          <w:szCs w:val="24"/>
          <w:lang w:val="en-BE" w:eastAsia="en-BE"/>
        </w:rPr>
        <w:t xml:space="preserve"> The majority used Britain's "administration by indirect rule" to justify its right to cede territory [4, 11]. Koroma argued that "de facto control" does not create a legal right to break a protection treaty [3].</w:t>
      </w:r>
    </w:p>
    <w:p w14:paraId="7C5FF41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5. The Maroua Declaration and Nigeria's Silence</w:t>
      </w:r>
    </w:p>
    <w:p w14:paraId="08239A7B" w14:textId="77777777" w:rsidR="007813E4" w:rsidRPr="007813E4" w:rsidRDefault="007813E4" w:rsidP="007813E4">
      <w:pPr>
        <w:numPr>
          <w:ilvl w:val="0"/>
          <w:numId w:val="3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Koroma argued that the Court failed to properly weigh the evidence of Nigerian administration (effectivités) against a flawed treaty title.</w:t>
      </w:r>
    </w:p>
    <w:p w14:paraId="58EA13DC" w14:textId="77777777" w:rsidR="007813E4" w:rsidRPr="007813E4" w:rsidRDefault="007813E4" w:rsidP="007813E4">
      <w:pPr>
        <w:numPr>
          <w:ilvl w:val="0"/>
          <w:numId w:val="3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w:t>
      </w:r>
      <w:r w:rsidRPr="007813E4">
        <w:rPr>
          <w:rFonts w:ascii="Times New Roman" w:eastAsia="Times New Roman" w:hAnsi="Times New Roman" w:cs="Times New Roman"/>
          <w:b/>
          <w:bCs/>
          <w:sz w:val="24"/>
          <w:szCs w:val="24"/>
          <w:lang w:val="en-BE" w:eastAsia="en-BE"/>
        </w:rPr>
        <w:t>acquiescence of Cameroon in this long-established Nigerian administration of the territory</w:t>
      </w:r>
      <w:r w:rsidRPr="007813E4">
        <w:rPr>
          <w:rFonts w:ascii="Times New Roman" w:eastAsia="Times New Roman" w:hAnsi="Times New Roman" w:cs="Times New Roman"/>
          <w:sz w:val="24"/>
          <w:szCs w:val="24"/>
          <w:lang w:val="en-BE" w:eastAsia="en-BE"/>
        </w:rPr>
        <w:t>... do substantiate a claim based on historical consolidation... there is no legal justification to cast doubt on its legal basis." [12]</w:t>
      </w:r>
    </w:p>
    <w:p w14:paraId="2708BB16" w14:textId="77777777" w:rsidR="007813E4" w:rsidRPr="007813E4" w:rsidRDefault="007813E4" w:rsidP="007813E4">
      <w:pPr>
        <w:numPr>
          <w:ilvl w:val="0"/>
          <w:numId w:val="3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Paragraph:</w:t>
      </w:r>
      <w:r w:rsidRPr="007813E4">
        <w:rPr>
          <w:rFonts w:ascii="Times New Roman" w:eastAsia="Times New Roman" w:hAnsi="Times New Roman" w:cs="Times New Roman"/>
          <w:sz w:val="24"/>
          <w:szCs w:val="24"/>
          <w:lang w:val="en-BE" w:eastAsia="en-BE"/>
        </w:rPr>
        <w:t xml:space="preserve"> Dissenting Opinion, </w:t>
      </w:r>
      <w:r w:rsidRPr="007813E4">
        <w:rPr>
          <w:rFonts w:ascii="Times New Roman" w:eastAsia="Times New Roman" w:hAnsi="Times New Roman" w:cs="Times New Roman"/>
          <w:b/>
          <w:bCs/>
          <w:sz w:val="24"/>
          <w:szCs w:val="24"/>
          <w:lang w:val="en-BE" w:eastAsia="en-BE"/>
        </w:rPr>
        <w:t>para. 29</w:t>
      </w:r>
      <w:r w:rsidRPr="007813E4">
        <w:rPr>
          <w:rFonts w:ascii="Times New Roman" w:eastAsia="Times New Roman" w:hAnsi="Times New Roman" w:cs="Times New Roman"/>
          <w:sz w:val="24"/>
          <w:szCs w:val="24"/>
          <w:lang w:val="en-BE" w:eastAsia="en-BE"/>
        </w:rPr>
        <w:t>.</w:t>
      </w:r>
    </w:p>
    <w:p w14:paraId="14FDFE81" w14:textId="77777777" w:rsidR="007813E4" w:rsidRPr="007813E4" w:rsidRDefault="007813E4" w:rsidP="007813E4">
      <w:pPr>
        <w:numPr>
          <w:ilvl w:val="0"/>
          <w:numId w:val="3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Difference from Majority:</w:t>
      </w:r>
      <w:r w:rsidRPr="007813E4">
        <w:rPr>
          <w:rFonts w:ascii="Times New Roman" w:eastAsia="Times New Roman" w:hAnsi="Times New Roman" w:cs="Times New Roman"/>
          <w:sz w:val="24"/>
          <w:szCs w:val="24"/>
          <w:lang w:val="en-BE" w:eastAsia="en-BE"/>
        </w:rPr>
        <w:t xml:space="preserve"> The majority viewed Nigeria's 30-year silence (1960–1990) as recognition of Cameroon's title [13, 14]. Koroma argued the Court should have viewed </w:t>
      </w:r>
      <w:r w:rsidRPr="007813E4">
        <w:rPr>
          <w:rFonts w:ascii="Times New Roman" w:eastAsia="Times New Roman" w:hAnsi="Times New Roman" w:cs="Times New Roman"/>
          <w:i/>
          <w:iCs/>
          <w:sz w:val="24"/>
          <w:szCs w:val="24"/>
          <w:lang w:val="en-BE" w:eastAsia="en-BE"/>
        </w:rPr>
        <w:t>Cameroon’s</w:t>
      </w:r>
      <w:r w:rsidRPr="007813E4">
        <w:rPr>
          <w:rFonts w:ascii="Times New Roman" w:eastAsia="Times New Roman" w:hAnsi="Times New Roman" w:cs="Times New Roman"/>
          <w:sz w:val="24"/>
          <w:szCs w:val="24"/>
          <w:lang w:val="en-BE" w:eastAsia="en-BE"/>
        </w:rPr>
        <w:t xml:space="preserve"> long-term failure to protest Nigerian schools, taxes, and courts as acquiescence to </w:t>
      </w:r>
      <w:r w:rsidRPr="007813E4">
        <w:rPr>
          <w:rFonts w:ascii="Times New Roman" w:eastAsia="Times New Roman" w:hAnsi="Times New Roman" w:cs="Times New Roman"/>
          <w:i/>
          <w:iCs/>
          <w:sz w:val="24"/>
          <w:szCs w:val="24"/>
          <w:lang w:val="en-BE" w:eastAsia="en-BE"/>
        </w:rPr>
        <w:t>Nigeria's</w:t>
      </w:r>
      <w:r w:rsidRPr="007813E4">
        <w:rPr>
          <w:rFonts w:ascii="Times New Roman" w:eastAsia="Times New Roman" w:hAnsi="Times New Roman" w:cs="Times New Roman"/>
          <w:sz w:val="24"/>
          <w:szCs w:val="24"/>
          <w:lang w:val="en-BE" w:eastAsia="en-BE"/>
        </w:rPr>
        <w:t xml:space="preserve"> title [12, 15].</w:t>
      </w:r>
    </w:p>
    <w:p w14:paraId="6F196796"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6. Consequences for the People of Bakassi</w:t>
      </w:r>
    </w:p>
    <w:p w14:paraId="3CA7E5B2" w14:textId="77777777" w:rsidR="007813E4" w:rsidRPr="007813E4" w:rsidRDefault="007813E4" w:rsidP="007813E4">
      <w:pPr>
        <w:numPr>
          <w:ilvl w:val="0"/>
          <w:numId w:val="3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Koroma described the majority's finding as inherently "unjust" to the indigenous population.</w:t>
      </w:r>
    </w:p>
    <w:p w14:paraId="1023AF6A" w14:textId="77777777" w:rsidR="007813E4" w:rsidRPr="007813E4" w:rsidRDefault="007813E4" w:rsidP="007813E4">
      <w:pPr>
        <w:numPr>
          <w:ilvl w:val="0"/>
          <w:numId w:val="3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"This conclusion, with respect, is unsustainable... This finding, in violation of the applicable treaty and clearly in breach of the principle of pacta sunt servanda, is </w:t>
      </w:r>
      <w:r w:rsidRPr="007813E4">
        <w:rPr>
          <w:rFonts w:ascii="Times New Roman" w:eastAsia="Times New Roman" w:hAnsi="Times New Roman" w:cs="Times New Roman"/>
          <w:b/>
          <w:bCs/>
          <w:sz w:val="24"/>
          <w:szCs w:val="24"/>
          <w:lang w:val="en-BE" w:eastAsia="en-BE"/>
        </w:rPr>
        <w:t>not only illegal but unjust</w:t>
      </w:r>
      <w:r w:rsidRPr="007813E4">
        <w:rPr>
          <w:rFonts w:ascii="Times New Roman" w:eastAsia="Times New Roman" w:hAnsi="Times New Roman" w:cs="Times New Roman"/>
          <w:sz w:val="24"/>
          <w:szCs w:val="24"/>
          <w:lang w:val="en-BE" w:eastAsia="en-BE"/>
        </w:rPr>
        <w:t>." [16, 17]</w:t>
      </w:r>
    </w:p>
    <w:p w14:paraId="440D2F81" w14:textId="77777777" w:rsidR="007813E4" w:rsidRPr="007813E4" w:rsidRDefault="007813E4" w:rsidP="007813E4">
      <w:pPr>
        <w:numPr>
          <w:ilvl w:val="0"/>
          <w:numId w:val="3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Paragraph:</w:t>
      </w:r>
      <w:r w:rsidRPr="007813E4">
        <w:rPr>
          <w:rFonts w:ascii="Times New Roman" w:eastAsia="Times New Roman" w:hAnsi="Times New Roman" w:cs="Times New Roman"/>
          <w:sz w:val="24"/>
          <w:szCs w:val="24"/>
          <w:lang w:val="en-BE" w:eastAsia="en-BE"/>
        </w:rPr>
        <w:t xml:space="preserve"> Dissenting Opinion, </w:t>
      </w:r>
      <w:r w:rsidRPr="007813E4">
        <w:rPr>
          <w:rFonts w:ascii="Times New Roman" w:eastAsia="Times New Roman" w:hAnsi="Times New Roman" w:cs="Times New Roman"/>
          <w:b/>
          <w:bCs/>
          <w:sz w:val="24"/>
          <w:szCs w:val="24"/>
          <w:lang w:val="en-BE" w:eastAsia="en-BE"/>
        </w:rPr>
        <w:t>para. 7</w:t>
      </w:r>
      <w:r w:rsidRPr="007813E4">
        <w:rPr>
          <w:rFonts w:ascii="Times New Roman" w:eastAsia="Times New Roman" w:hAnsi="Times New Roman" w:cs="Times New Roman"/>
          <w:sz w:val="24"/>
          <w:szCs w:val="24"/>
          <w:lang w:val="en-BE" w:eastAsia="en-BE"/>
        </w:rPr>
        <w:t>.</w:t>
      </w:r>
    </w:p>
    <w:p w14:paraId="48E431F8" w14:textId="77777777" w:rsidR="007813E4" w:rsidRPr="007813E4" w:rsidRDefault="007813E4" w:rsidP="007813E4">
      <w:pPr>
        <w:numPr>
          <w:ilvl w:val="0"/>
          <w:numId w:val="3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Difference from Majority:</w:t>
      </w:r>
      <w:r w:rsidRPr="007813E4">
        <w:rPr>
          <w:rFonts w:ascii="Times New Roman" w:eastAsia="Times New Roman" w:hAnsi="Times New Roman" w:cs="Times New Roman"/>
          <w:sz w:val="24"/>
          <w:szCs w:val="24"/>
          <w:lang w:val="en-BE" w:eastAsia="en-BE"/>
        </w:rPr>
        <w:t xml:space="preserve"> The majority focused on the finality of the 1913 boundary to ensure regional stability [7, 18]. Koroma focused on the moral and legal injury of "dispossessing" the people of Old Calabar of their "ancestral" territory [3, 10].</w:t>
      </w:r>
    </w:p>
    <w:p w14:paraId="755DC338"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29172A2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Summary of Other Opinions</w:t>
      </w:r>
    </w:p>
    <w:p w14:paraId="78B9599B" w14:textId="77777777" w:rsidR="007813E4" w:rsidRPr="007813E4" w:rsidRDefault="007813E4" w:rsidP="007813E4">
      <w:pPr>
        <w:numPr>
          <w:ilvl w:val="0"/>
          <w:numId w:val="3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Judge Al-Khasawneh (Separate Opinion):</w:t>
      </w:r>
      <w:r w:rsidRPr="007813E4">
        <w:rPr>
          <w:rFonts w:ascii="Times New Roman" w:eastAsia="Times New Roman" w:hAnsi="Times New Roman" w:cs="Times New Roman"/>
          <w:sz w:val="24"/>
          <w:szCs w:val="24"/>
          <w:lang w:val="en-BE" w:eastAsia="en-BE"/>
        </w:rPr>
        <w:t xml:space="preserve"> He </w:t>
      </w:r>
      <w:r w:rsidRPr="007813E4">
        <w:rPr>
          <w:rFonts w:ascii="Times New Roman" w:eastAsia="Times New Roman" w:hAnsi="Times New Roman" w:cs="Times New Roman"/>
          <w:b/>
          <w:bCs/>
          <w:sz w:val="24"/>
          <w:szCs w:val="24"/>
          <w:lang w:val="en-BE" w:eastAsia="en-BE"/>
        </w:rPr>
        <w:t>concurred</w:t>
      </w:r>
      <w:r w:rsidRPr="007813E4">
        <w:rPr>
          <w:rFonts w:ascii="Times New Roman" w:eastAsia="Times New Roman" w:hAnsi="Times New Roman" w:cs="Times New Roman"/>
          <w:sz w:val="24"/>
          <w:szCs w:val="24"/>
          <w:lang w:val="en-BE" w:eastAsia="en-BE"/>
        </w:rPr>
        <w:t xml:space="preserve"> with the majority result but rejected their reasoning. He argued that the 1884 Treaty </w:t>
      </w:r>
      <w:r w:rsidRPr="007813E4">
        <w:rPr>
          <w:rFonts w:ascii="Times New Roman" w:eastAsia="Times New Roman" w:hAnsi="Times New Roman" w:cs="Times New Roman"/>
          <w:i/>
          <w:iCs/>
          <w:sz w:val="24"/>
          <w:szCs w:val="24"/>
          <w:lang w:val="en-BE" w:eastAsia="en-BE"/>
        </w:rPr>
        <w:t>did</w:t>
      </w:r>
      <w:r w:rsidRPr="007813E4">
        <w:rPr>
          <w:rFonts w:ascii="Times New Roman" w:eastAsia="Times New Roman" w:hAnsi="Times New Roman" w:cs="Times New Roman"/>
          <w:sz w:val="24"/>
          <w:szCs w:val="24"/>
          <w:lang w:val="en-BE" w:eastAsia="en-BE"/>
        </w:rPr>
        <w:t xml:space="preserve"> preserve sovereignty for the Chiefs, and the majority's "colonial protectorate" category was "fictitious" [19, 20]. However, he voted for Cameroon solely because the Chiefs failed to protest the 1913 transfer at the time, invoking the principle of </w:t>
      </w:r>
      <w:r w:rsidRPr="007813E4">
        <w:rPr>
          <w:rFonts w:ascii="Times New Roman" w:eastAsia="Times New Roman" w:hAnsi="Times New Roman" w:cs="Times New Roman"/>
          <w:b/>
          <w:bCs/>
          <w:sz w:val="24"/>
          <w:szCs w:val="24"/>
          <w:lang w:val="en-BE" w:eastAsia="en-BE"/>
        </w:rPr>
        <w:t>volenti non fit injuria</w:t>
      </w:r>
      <w:r w:rsidRPr="007813E4">
        <w:rPr>
          <w:rFonts w:ascii="Times New Roman" w:eastAsia="Times New Roman" w:hAnsi="Times New Roman" w:cs="Times New Roman"/>
          <w:sz w:val="24"/>
          <w:szCs w:val="24"/>
          <w:lang w:val="en-BE" w:eastAsia="en-BE"/>
        </w:rPr>
        <w:t xml:space="preserve"> (to a willing person, injury is not done) [20, 21].</w:t>
      </w:r>
    </w:p>
    <w:p w14:paraId="79AF9308" w14:textId="77777777" w:rsidR="007813E4" w:rsidRPr="007813E4" w:rsidRDefault="007813E4" w:rsidP="007813E4">
      <w:pPr>
        <w:numPr>
          <w:ilvl w:val="0"/>
          <w:numId w:val="3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Judge Ranjeva (Separate Opinion):</w:t>
      </w:r>
      <w:r w:rsidRPr="007813E4">
        <w:rPr>
          <w:rFonts w:ascii="Times New Roman" w:eastAsia="Times New Roman" w:hAnsi="Times New Roman" w:cs="Times New Roman"/>
          <w:sz w:val="24"/>
          <w:szCs w:val="24"/>
          <w:lang w:val="en-BE" w:eastAsia="en-BE"/>
        </w:rPr>
        <w:t xml:space="preserve"> Expressed shock at the Court's "warping" of the founding principles of international law. He argued the Court applied a standard of </w:t>
      </w:r>
      <w:r w:rsidRPr="007813E4">
        <w:rPr>
          <w:rFonts w:ascii="Times New Roman" w:eastAsia="Times New Roman" w:hAnsi="Times New Roman" w:cs="Times New Roman"/>
          <w:b/>
          <w:bCs/>
          <w:sz w:val="24"/>
          <w:szCs w:val="24"/>
          <w:lang w:val="en-BE" w:eastAsia="en-BE"/>
        </w:rPr>
        <w:t>"pacta non servanda sunt"</w:t>
      </w:r>
      <w:r w:rsidRPr="007813E4">
        <w:rPr>
          <w:rFonts w:ascii="Times New Roman" w:eastAsia="Times New Roman" w:hAnsi="Times New Roman" w:cs="Times New Roman"/>
          <w:sz w:val="24"/>
          <w:szCs w:val="24"/>
          <w:lang w:val="en-BE" w:eastAsia="en-BE"/>
        </w:rPr>
        <w:t xml:space="preserve"> (treaties need not be served) toward "uncivilized nations," which he found legally indefensible [22].</w:t>
      </w:r>
    </w:p>
    <w:p w14:paraId="5FA88055" w14:textId="77777777" w:rsidR="007813E4" w:rsidRPr="007813E4" w:rsidRDefault="007813E4" w:rsidP="007813E4">
      <w:pPr>
        <w:numPr>
          <w:ilvl w:val="0"/>
          <w:numId w:val="3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Judge Rezek (Declaration):</w:t>
      </w:r>
      <w:r w:rsidRPr="007813E4">
        <w:rPr>
          <w:rFonts w:ascii="Times New Roman" w:eastAsia="Times New Roman" w:hAnsi="Times New Roman" w:cs="Times New Roman"/>
          <w:sz w:val="24"/>
          <w:szCs w:val="24"/>
          <w:lang w:val="en-BE" w:eastAsia="en-BE"/>
        </w:rPr>
        <w:t xml:space="preserve"> Argued it was </w:t>
      </w:r>
      <w:r w:rsidRPr="007813E4">
        <w:rPr>
          <w:rFonts w:ascii="Times New Roman" w:eastAsia="Times New Roman" w:hAnsi="Times New Roman" w:cs="Times New Roman"/>
          <w:b/>
          <w:bCs/>
          <w:sz w:val="24"/>
          <w:szCs w:val="24"/>
          <w:lang w:val="en-BE" w:eastAsia="en-BE"/>
        </w:rPr>
        <w:t>"unacceptable"</w:t>
      </w:r>
      <w:r w:rsidRPr="007813E4">
        <w:rPr>
          <w:rFonts w:ascii="Times New Roman" w:eastAsia="Times New Roman" w:hAnsi="Times New Roman" w:cs="Times New Roman"/>
          <w:sz w:val="24"/>
          <w:szCs w:val="24"/>
          <w:lang w:val="en-BE" w:eastAsia="en-BE"/>
        </w:rPr>
        <w:t xml:space="preserve"> for the 1884 Treaty not to be treated as a binding international instrument. He asserted that colonial powers were required to show a "minimum of good faith" in their protection agreements [23].</w:t>
      </w:r>
    </w:p>
    <w:p w14:paraId="5E502268" w14:textId="77777777" w:rsidR="007813E4" w:rsidRPr="007813E4" w:rsidRDefault="007813E4" w:rsidP="007813E4">
      <w:pPr>
        <w:numPr>
          <w:ilvl w:val="0"/>
          <w:numId w:val="3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Judge ad hoc Ajibola (Dissenting Opinion):</w:t>
      </w:r>
      <w:r w:rsidRPr="007813E4">
        <w:rPr>
          <w:rFonts w:ascii="Times New Roman" w:eastAsia="Times New Roman" w:hAnsi="Times New Roman" w:cs="Times New Roman"/>
          <w:sz w:val="24"/>
          <w:szCs w:val="24"/>
          <w:lang w:val="en-BE" w:eastAsia="en-BE"/>
        </w:rPr>
        <w:t xml:space="preserve"> Argued that the Bakassi provisions of the 1913 Treaty were </w:t>
      </w:r>
      <w:r w:rsidRPr="007813E4">
        <w:rPr>
          <w:rFonts w:ascii="Times New Roman" w:eastAsia="Times New Roman" w:hAnsi="Times New Roman" w:cs="Times New Roman"/>
          <w:b/>
          <w:bCs/>
          <w:sz w:val="24"/>
          <w:szCs w:val="24"/>
          <w:lang w:val="en-BE" w:eastAsia="en-BE"/>
        </w:rPr>
        <w:t>"null and void"</w:t>
      </w:r>
      <w:r w:rsidRPr="007813E4">
        <w:rPr>
          <w:rFonts w:ascii="Times New Roman" w:eastAsia="Times New Roman" w:hAnsi="Times New Roman" w:cs="Times New Roman"/>
          <w:sz w:val="24"/>
          <w:szCs w:val="24"/>
          <w:lang w:val="en-BE" w:eastAsia="en-BE"/>
        </w:rPr>
        <w:t xml:space="preserve"> and should have been severed from the rest of the agreement. He maintained that sovereignty truly belonged to the Kings and Chiefs of Old Calabar and never passed to Britain [24].</w:t>
      </w:r>
    </w:p>
    <w:p w14:paraId="4344CE57"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41ACC249"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1BA64CD4" w14:textId="77777777" w:rsidR="007813E4" w:rsidRPr="007813E4" w:rsidRDefault="007813E4" w:rsidP="007813E4">
      <w:pPr>
        <w:numPr>
          <w:ilvl w:val="0"/>
          <w:numId w:val="4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Abdul Koroma, "Dissenting Opinion of Judge Koroma: Case Concerning the Land and Maritime Boundary Between Cameroon and Nigeria", ICJ Reports 2002, 10 October 2002, para. 3-31.</w:t>
      </w:r>
    </w:p>
    <w:p w14:paraId="55DE207B" w14:textId="77777777" w:rsidR="007813E4" w:rsidRPr="007813E4" w:rsidRDefault="007813E4" w:rsidP="007813E4">
      <w:pPr>
        <w:numPr>
          <w:ilvl w:val="0"/>
          <w:numId w:val="4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International Court of Justice, "Case Concerning the Land and Maritime Boundary Between Cameroon and Nigeria (Cameroon v. Nigeria: Equatorial Guinea Intervening)", ICJ Reports 2002, 10 October 2002, para. 185-225.</w:t>
      </w:r>
    </w:p>
    <w:p w14:paraId="4590E2C1" w14:textId="77777777" w:rsidR="007813E4" w:rsidRPr="007813E4" w:rsidRDefault="007813E4" w:rsidP="007813E4">
      <w:pPr>
        <w:numPr>
          <w:ilvl w:val="0"/>
          <w:numId w:val="4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United Nations, "Summaries of Judgments, Advisory Opinions and Orders of the International Court of Justice, 1997-2002", UN Publications, 2006, p. 187-194.</w:t>
      </w:r>
    </w:p>
    <w:p w14:paraId="6257D84F" w14:textId="77777777" w:rsidR="007813E4" w:rsidRPr="007813E4" w:rsidRDefault="007813E4" w:rsidP="007813E4">
      <w:pPr>
        <w:numPr>
          <w:ilvl w:val="0"/>
          <w:numId w:val="4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Ezeilo, "Nigeria and Cameroon: The Bakassi Dispute", Nigerian Juridical Review Vol. 9, 2016, p. 170-172.</w:t>
      </w:r>
    </w:p>
    <w:p w14:paraId="5F123281" w14:textId="77777777" w:rsidR="007813E4" w:rsidRPr="007813E4" w:rsidRDefault="007813E4" w:rsidP="007813E4">
      <w:pPr>
        <w:numPr>
          <w:ilvl w:val="0"/>
          <w:numId w:val="4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Awn Al-Khasawneh, "Separate Opinion of Judge Al-Khasawneh: Case Concerning the Land and Maritime Boundary Between Cameroon and Nigeria", ICJ Reports 2002, 10 October 2002, p. 492-506.</w:t>
      </w:r>
    </w:p>
    <w:p w14:paraId="5828569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1E8F46B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Sovereignty and Statistics of the Bakassi Peninsula Dispute</w:t>
      </w:r>
    </w:p>
    <w:p w14:paraId="7997814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1. AREA</w:t>
      </w:r>
    </w:p>
    <w:p w14:paraId="4446D17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exact area of the Bakassi Peninsula is contested across sources, often reflecting the specific boundary line being claimed by each state.</w:t>
      </w:r>
    </w:p>
    <w:p w14:paraId="6BDD9751" w14:textId="77777777" w:rsidR="007813E4" w:rsidRPr="007813E4" w:rsidRDefault="007813E4" w:rsidP="007813E4">
      <w:pPr>
        <w:numPr>
          <w:ilvl w:val="0"/>
          <w:numId w:val="4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Verified Figure (Academic/Nigerian):</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665 km²</w:t>
      </w:r>
      <w:r w:rsidRPr="007813E4">
        <w:rPr>
          <w:rFonts w:ascii="Times New Roman" w:eastAsia="Times New Roman" w:hAnsi="Times New Roman" w:cs="Times New Roman"/>
          <w:sz w:val="24"/>
          <w:szCs w:val="24"/>
          <w:lang w:val="en-BE" w:eastAsia="en-BE"/>
        </w:rPr>
        <w:t xml:space="preserve"> [1, 2] or </w:t>
      </w:r>
      <w:r w:rsidRPr="007813E4">
        <w:rPr>
          <w:rFonts w:ascii="Times New Roman" w:eastAsia="Times New Roman" w:hAnsi="Times New Roman" w:cs="Times New Roman"/>
          <w:b/>
          <w:bCs/>
          <w:sz w:val="24"/>
          <w:szCs w:val="24"/>
          <w:lang w:val="en-BE" w:eastAsia="en-BE"/>
        </w:rPr>
        <w:t>~660 km²</w:t>
      </w:r>
      <w:r w:rsidRPr="007813E4">
        <w:rPr>
          <w:rFonts w:ascii="Times New Roman" w:eastAsia="Times New Roman" w:hAnsi="Times New Roman" w:cs="Times New Roman"/>
          <w:sz w:val="24"/>
          <w:szCs w:val="24"/>
          <w:lang w:val="en-BE" w:eastAsia="en-BE"/>
        </w:rPr>
        <w:t xml:space="preserve"> [3].</w:t>
      </w:r>
    </w:p>
    <w:p w14:paraId="2F02F244" w14:textId="77777777" w:rsidR="007813E4" w:rsidRPr="007813E4" w:rsidRDefault="007813E4" w:rsidP="007813E4">
      <w:pPr>
        <w:numPr>
          <w:ilvl w:val="0"/>
          <w:numId w:val="4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Verified Figure (Independent/Cameroonian):</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1,000 km²</w:t>
      </w:r>
      <w:r w:rsidRPr="007813E4">
        <w:rPr>
          <w:rFonts w:ascii="Times New Roman" w:eastAsia="Times New Roman" w:hAnsi="Times New Roman" w:cs="Times New Roman"/>
          <w:sz w:val="24"/>
          <w:szCs w:val="24"/>
          <w:lang w:val="en-BE" w:eastAsia="en-BE"/>
        </w:rPr>
        <w:t xml:space="preserve"> (approx. 600 square miles) [4] or </w:t>
      </w:r>
      <w:r w:rsidRPr="007813E4">
        <w:rPr>
          <w:rFonts w:ascii="Times New Roman" w:eastAsia="Times New Roman" w:hAnsi="Times New Roman" w:cs="Times New Roman"/>
          <w:b/>
          <w:bCs/>
          <w:sz w:val="24"/>
          <w:szCs w:val="24"/>
          <w:lang w:val="en-BE" w:eastAsia="en-BE"/>
        </w:rPr>
        <w:t>~1,800 km²</w:t>
      </w:r>
      <w:r w:rsidRPr="007813E4">
        <w:rPr>
          <w:rFonts w:ascii="Times New Roman" w:eastAsia="Times New Roman" w:hAnsi="Times New Roman" w:cs="Times New Roman"/>
          <w:sz w:val="24"/>
          <w:szCs w:val="24"/>
          <w:lang w:val="en-BE" w:eastAsia="en-BE"/>
        </w:rPr>
        <w:t xml:space="preserve"> [5].</w:t>
      </w:r>
    </w:p>
    <w:p w14:paraId="1F14EDA7" w14:textId="77777777" w:rsidR="007813E4" w:rsidRPr="007813E4" w:rsidRDefault="007813E4" w:rsidP="007813E4">
      <w:pPr>
        <w:numPr>
          <w:ilvl w:val="0"/>
          <w:numId w:val="4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 Origin:</w:t>
      </w:r>
      <w:r w:rsidRPr="007813E4">
        <w:rPr>
          <w:rFonts w:ascii="Times New Roman" w:eastAsia="Times New Roman" w:hAnsi="Times New Roman" w:cs="Times New Roman"/>
          <w:sz w:val="24"/>
          <w:szCs w:val="24"/>
          <w:lang w:val="en-BE" w:eastAsia="en-BE"/>
        </w:rPr>
        <w:t xml:space="preserve"> Figures near 665 km² are generally associated with Nigerian administrative data and the 2002 ICJ preliminary research [1, 3]. The 1,000–1,800 km² range appears in academic journals often used by Cameroonian scholars or independent legal analysts [4, 5].</w:t>
      </w:r>
    </w:p>
    <w:p w14:paraId="00EDD612" w14:textId="77777777" w:rsidR="007813E4" w:rsidRPr="007813E4" w:rsidRDefault="007813E4" w:rsidP="007813E4">
      <w:pPr>
        <w:numPr>
          <w:ilvl w:val="0"/>
          <w:numId w:val="4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Date:</w:t>
      </w:r>
      <w:r w:rsidRPr="007813E4">
        <w:rPr>
          <w:rFonts w:ascii="Times New Roman" w:eastAsia="Times New Roman" w:hAnsi="Times New Roman" w:cs="Times New Roman"/>
          <w:sz w:val="24"/>
          <w:szCs w:val="24"/>
          <w:lang w:val="en-BE" w:eastAsia="en-BE"/>
        </w:rPr>
        <w:t xml:space="preserve"> These figures have remained the standard reference since the 2002 ruling and 2008 handover [4, 5].</w:t>
      </w:r>
    </w:p>
    <w:p w14:paraId="3F3A1F1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2. POPULATION</w:t>
      </w:r>
    </w:p>
    <w:p w14:paraId="33C6C7A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Population estimates at the time of the 2008 handover vary significantly based on whether the source uses official census data or contemporary field surveys.</w:t>
      </w:r>
    </w:p>
    <w:p w14:paraId="6BE686B1" w14:textId="77777777" w:rsidR="007813E4" w:rsidRPr="007813E4" w:rsidRDefault="007813E4" w:rsidP="007813E4">
      <w:pPr>
        <w:numPr>
          <w:ilvl w:val="0"/>
          <w:numId w:val="4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Verified Figure (Independent/Academic):</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150,000 to 300,000 residents</w:t>
      </w:r>
      <w:r w:rsidRPr="007813E4">
        <w:rPr>
          <w:rFonts w:ascii="Times New Roman" w:eastAsia="Times New Roman" w:hAnsi="Times New Roman" w:cs="Times New Roman"/>
          <w:sz w:val="24"/>
          <w:szCs w:val="24"/>
          <w:lang w:val="en-BE" w:eastAsia="en-BE"/>
        </w:rPr>
        <w:t xml:space="preserve"> [6-9].</w:t>
      </w:r>
    </w:p>
    <w:p w14:paraId="05CA2E83" w14:textId="77777777" w:rsidR="007813E4" w:rsidRPr="007813E4" w:rsidRDefault="007813E4" w:rsidP="007813E4">
      <w:pPr>
        <w:numPr>
          <w:ilvl w:val="0"/>
          <w:numId w:val="4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Verified Figure (Nigerian Census):</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156,000 inhabitants</w:t>
      </w:r>
      <w:r w:rsidRPr="007813E4">
        <w:rPr>
          <w:rFonts w:ascii="Times New Roman" w:eastAsia="Times New Roman" w:hAnsi="Times New Roman" w:cs="Times New Roman"/>
          <w:sz w:val="24"/>
          <w:szCs w:val="24"/>
          <w:lang w:val="en-BE" w:eastAsia="en-BE"/>
        </w:rPr>
        <w:t xml:space="preserve"> [10].</w:t>
      </w:r>
    </w:p>
    <w:p w14:paraId="386714F5" w14:textId="77777777" w:rsidR="007813E4" w:rsidRPr="007813E4" w:rsidRDefault="007813E4" w:rsidP="007813E4">
      <w:pPr>
        <w:numPr>
          <w:ilvl w:val="0"/>
          <w:numId w:val="4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Verified Figure (Cameroon Census):</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8,563 inhabitants</w:t>
      </w:r>
      <w:r w:rsidRPr="007813E4">
        <w:rPr>
          <w:rFonts w:ascii="Times New Roman" w:eastAsia="Times New Roman" w:hAnsi="Times New Roman" w:cs="Times New Roman"/>
          <w:sz w:val="24"/>
          <w:szCs w:val="24"/>
          <w:lang w:val="en-BE" w:eastAsia="en-BE"/>
        </w:rPr>
        <w:t xml:space="preserve"> [5].</w:t>
      </w:r>
    </w:p>
    <w:p w14:paraId="659BCBC6" w14:textId="77777777" w:rsidR="007813E4" w:rsidRPr="007813E4" w:rsidRDefault="007813E4" w:rsidP="007813E4">
      <w:pPr>
        <w:numPr>
          <w:ilvl w:val="0"/>
          <w:numId w:val="4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Methodology:</w:t>
      </w:r>
      <w:r w:rsidRPr="007813E4">
        <w:rPr>
          <w:rFonts w:ascii="Times New Roman" w:eastAsia="Times New Roman" w:hAnsi="Times New Roman" w:cs="Times New Roman"/>
          <w:sz w:val="24"/>
          <w:szCs w:val="24"/>
          <w:lang w:val="en-BE" w:eastAsia="en-BE"/>
        </w:rPr>
        <w:t xml:space="preserve"> The lower Cameroonian figure is based on the </w:t>
      </w:r>
      <w:r w:rsidRPr="007813E4">
        <w:rPr>
          <w:rFonts w:ascii="Times New Roman" w:eastAsia="Times New Roman" w:hAnsi="Times New Roman" w:cs="Times New Roman"/>
          <w:b/>
          <w:bCs/>
          <w:sz w:val="24"/>
          <w:szCs w:val="24"/>
          <w:lang w:val="en-BE" w:eastAsia="en-BE"/>
        </w:rPr>
        <w:t>1987 Cameroon Census</w:t>
      </w:r>
      <w:r w:rsidRPr="007813E4">
        <w:rPr>
          <w:rFonts w:ascii="Times New Roman" w:eastAsia="Times New Roman" w:hAnsi="Times New Roman" w:cs="Times New Roman"/>
          <w:sz w:val="24"/>
          <w:szCs w:val="24"/>
          <w:lang w:val="en-BE" w:eastAsia="en-BE"/>
        </w:rPr>
        <w:t xml:space="preserve">, which likely excluded many Nigerian-settled fishing villages [5]. The Nigerian figure (156,000) stems from the </w:t>
      </w:r>
      <w:r w:rsidRPr="007813E4">
        <w:rPr>
          <w:rFonts w:ascii="Times New Roman" w:eastAsia="Times New Roman" w:hAnsi="Times New Roman" w:cs="Times New Roman"/>
          <w:b/>
          <w:bCs/>
          <w:sz w:val="24"/>
          <w:szCs w:val="24"/>
          <w:lang w:val="en-BE" w:eastAsia="en-BE"/>
        </w:rPr>
        <w:t>1991 Nigerian Population Census</w:t>
      </w:r>
      <w:r w:rsidRPr="007813E4">
        <w:rPr>
          <w:rFonts w:ascii="Times New Roman" w:eastAsia="Times New Roman" w:hAnsi="Times New Roman" w:cs="Times New Roman"/>
          <w:sz w:val="24"/>
          <w:szCs w:val="24"/>
          <w:lang w:val="en-BE" w:eastAsia="en-BE"/>
        </w:rPr>
        <w:t xml:space="preserve"> [10]. Academic estimates of 300,000 are derived from </w:t>
      </w:r>
      <w:r w:rsidRPr="007813E4">
        <w:rPr>
          <w:rFonts w:ascii="Times New Roman" w:eastAsia="Times New Roman" w:hAnsi="Times New Roman" w:cs="Times New Roman"/>
          <w:b/>
          <w:bCs/>
          <w:sz w:val="24"/>
          <w:szCs w:val="24"/>
          <w:lang w:val="en-BE" w:eastAsia="en-BE"/>
        </w:rPr>
        <w:t>exploratory surveys and contemporary field research</w:t>
      </w:r>
      <w:r w:rsidRPr="007813E4">
        <w:rPr>
          <w:rFonts w:ascii="Times New Roman" w:eastAsia="Times New Roman" w:hAnsi="Times New Roman" w:cs="Times New Roman"/>
          <w:sz w:val="24"/>
          <w:szCs w:val="24"/>
          <w:lang w:val="en-BE" w:eastAsia="en-BE"/>
        </w:rPr>
        <w:t xml:space="preserve"> conducted between 2001 and 2008 [5, 11].</w:t>
      </w:r>
    </w:p>
    <w:p w14:paraId="24E563CA" w14:textId="77777777" w:rsidR="007813E4" w:rsidRPr="007813E4" w:rsidRDefault="007813E4" w:rsidP="007813E4">
      <w:pPr>
        <w:numPr>
          <w:ilvl w:val="0"/>
          <w:numId w:val="4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Date:</w:t>
      </w:r>
      <w:r w:rsidRPr="007813E4">
        <w:rPr>
          <w:rFonts w:ascii="Times New Roman" w:eastAsia="Times New Roman" w:hAnsi="Times New Roman" w:cs="Times New Roman"/>
          <w:sz w:val="24"/>
          <w:szCs w:val="24"/>
          <w:lang w:val="en-BE" w:eastAsia="en-BE"/>
        </w:rPr>
        <w:t xml:space="preserve"> Academic/UN-supported estimates (200,000–300,000) were produced between </w:t>
      </w:r>
      <w:r w:rsidRPr="007813E4">
        <w:rPr>
          <w:rFonts w:ascii="Times New Roman" w:eastAsia="Times New Roman" w:hAnsi="Times New Roman" w:cs="Times New Roman"/>
          <w:b/>
          <w:bCs/>
          <w:sz w:val="24"/>
          <w:szCs w:val="24"/>
          <w:lang w:val="en-BE" w:eastAsia="en-BE"/>
        </w:rPr>
        <w:t>2001 and 2012</w:t>
      </w:r>
      <w:r w:rsidRPr="007813E4">
        <w:rPr>
          <w:rFonts w:ascii="Times New Roman" w:eastAsia="Times New Roman" w:hAnsi="Times New Roman" w:cs="Times New Roman"/>
          <w:sz w:val="24"/>
          <w:szCs w:val="24"/>
          <w:lang w:val="en-BE" w:eastAsia="en-BE"/>
        </w:rPr>
        <w:t xml:space="preserve"> [6, 12].</w:t>
      </w:r>
    </w:p>
    <w:p w14:paraId="0F3215B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3. OIL</w:t>
      </w:r>
    </w:p>
    <w:p w14:paraId="0F773B4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"oil-rich" status of Bakassi is a point of significant nuance.</w:t>
      </w:r>
    </w:p>
    <w:p w14:paraId="6C2A2F64" w14:textId="77777777" w:rsidR="007813E4" w:rsidRPr="007813E4" w:rsidRDefault="007813E4" w:rsidP="007813E4">
      <w:pPr>
        <w:numPr>
          <w:ilvl w:val="0"/>
          <w:numId w:val="4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Verified Status:</w:t>
      </w:r>
      <w:r w:rsidRPr="007813E4">
        <w:rPr>
          <w:rFonts w:ascii="Times New Roman" w:eastAsia="Times New Roman" w:hAnsi="Times New Roman" w:cs="Times New Roman"/>
          <w:sz w:val="24"/>
          <w:szCs w:val="24"/>
          <w:lang w:val="en-BE" w:eastAsia="en-BE"/>
        </w:rPr>
        <w:t xml:space="preserve"> While the region is undeniably rich in hydrocarbons, confirmed commercial deposits are primarily located in the </w:t>
      </w:r>
      <w:r w:rsidRPr="007813E4">
        <w:rPr>
          <w:rFonts w:ascii="Times New Roman" w:eastAsia="Times New Roman" w:hAnsi="Times New Roman" w:cs="Times New Roman"/>
          <w:b/>
          <w:bCs/>
          <w:sz w:val="24"/>
          <w:szCs w:val="24"/>
          <w:lang w:val="en-BE" w:eastAsia="en-BE"/>
        </w:rPr>
        <w:t>adjacent offshore waters</w:t>
      </w:r>
      <w:r w:rsidRPr="007813E4">
        <w:rPr>
          <w:rFonts w:ascii="Times New Roman" w:eastAsia="Times New Roman" w:hAnsi="Times New Roman" w:cs="Times New Roman"/>
          <w:sz w:val="24"/>
          <w:szCs w:val="24"/>
          <w:lang w:val="en-BE" w:eastAsia="en-BE"/>
        </w:rPr>
        <w:t xml:space="preserve"> of the Gulf of Guinea, rather than the peninsula's landmass [2, 13, 14].</w:t>
      </w:r>
    </w:p>
    <w:p w14:paraId="2969014C" w14:textId="77777777" w:rsidR="007813E4" w:rsidRPr="007813E4" w:rsidRDefault="007813E4" w:rsidP="007813E4">
      <w:pPr>
        <w:numPr>
          <w:ilvl w:val="0"/>
          <w:numId w:val="4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On-Peninsula Deposits:</w:t>
      </w:r>
      <w:r w:rsidRPr="007813E4">
        <w:rPr>
          <w:rFonts w:ascii="Times New Roman" w:eastAsia="Times New Roman" w:hAnsi="Times New Roman" w:cs="Times New Roman"/>
          <w:sz w:val="24"/>
          <w:szCs w:val="24"/>
          <w:lang w:val="en-BE" w:eastAsia="en-BE"/>
        </w:rPr>
        <w:t xml:space="preserve"> There are "speculations" and "estimates" of 10 billion barrels of crude oil under the peninsula itself, but as of 2008, no oil resources had been commercially exploited ON the landmass [7, 15].</w:t>
      </w:r>
    </w:p>
    <w:p w14:paraId="3C637EBA" w14:textId="77777777" w:rsidR="007813E4" w:rsidRPr="007813E4" w:rsidRDefault="007813E4" w:rsidP="007813E4">
      <w:pPr>
        <w:numPr>
          <w:ilvl w:val="0"/>
          <w:numId w:val="4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Offshore Deposits:</w:t>
      </w:r>
      <w:r w:rsidRPr="007813E4">
        <w:rPr>
          <w:rFonts w:ascii="Times New Roman" w:eastAsia="Times New Roman" w:hAnsi="Times New Roman" w:cs="Times New Roman"/>
          <w:sz w:val="24"/>
          <w:szCs w:val="24"/>
          <w:lang w:val="en-BE" w:eastAsia="en-BE"/>
        </w:rPr>
        <w:t xml:space="preserve"> The Gulf of Guinea region surrounding the peninsula contains an estimated </w:t>
      </w:r>
      <w:r w:rsidRPr="007813E4">
        <w:rPr>
          <w:rFonts w:ascii="Times New Roman" w:eastAsia="Times New Roman" w:hAnsi="Times New Roman" w:cs="Times New Roman"/>
          <w:b/>
          <w:bCs/>
          <w:sz w:val="24"/>
          <w:szCs w:val="24"/>
          <w:lang w:val="en-BE" w:eastAsia="en-BE"/>
        </w:rPr>
        <w:t>24 billion barrels</w:t>
      </w:r>
      <w:r w:rsidRPr="007813E4">
        <w:rPr>
          <w:rFonts w:ascii="Times New Roman" w:eastAsia="Times New Roman" w:hAnsi="Times New Roman" w:cs="Times New Roman"/>
          <w:sz w:val="24"/>
          <w:szCs w:val="24"/>
          <w:lang w:val="en-BE" w:eastAsia="en-BE"/>
        </w:rPr>
        <w:t xml:space="preserve"> of crude oil [4]. The dispute was driven by the legal principle that "the land dominates the sea," meaning sovereignty over the peninsula determined control of the lucrative </w:t>
      </w:r>
      <w:r w:rsidRPr="007813E4">
        <w:rPr>
          <w:rFonts w:ascii="Times New Roman" w:eastAsia="Times New Roman" w:hAnsi="Times New Roman" w:cs="Times New Roman"/>
          <w:b/>
          <w:bCs/>
          <w:sz w:val="24"/>
          <w:szCs w:val="24"/>
          <w:lang w:val="en-BE" w:eastAsia="en-BE"/>
        </w:rPr>
        <w:t>offshore oil blocks</w:t>
      </w:r>
      <w:r w:rsidRPr="007813E4">
        <w:rPr>
          <w:rFonts w:ascii="Times New Roman" w:eastAsia="Times New Roman" w:hAnsi="Times New Roman" w:cs="Times New Roman"/>
          <w:sz w:val="24"/>
          <w:szCs w:val="24"/>
          <w:lang w:val="en-BE" w:eastAsia="en-BE"/>
        </w:rPr>
        <w:t xml:space="preserve"> (Blocks L, M, and N) [16-18].</w:t>
      </w:r>
    </w:p>
    <w:p w14:paraId="50016F4D" w14:textId="77777777" w:rsidR="007813E4" w:rsidRPr="007813E4" w:rsidRDefault="007813E4" w:rsidP="007813E4">
      <w:pPr>
        <w:numPr>
          <w:ilvl w:val="0"/>
          <w:numId w:val="4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Source/Date:</w:t>
      </w:r>
      <w:r w:rsidRPr="007813E4">
        <w:rPr>
          <w:rFonts w:ascii="Times New Roman" w:eastAsia="Times New Roman" w:hAnsi="Times New Roman" w:cs="Times New Roman"/>
          <w:sz w:val="24"/>
          <w:szCs w:val="24"/>
          <w:lang w:val="en-BE" w:eastAsia="en-BE"/>
        </w:rPr>
        <w:t xml:space="preserve"> Academic reports from </w:t>
      </w:r>
      <w:r w:rsidRPr="007813E4">
        <w:rPr>
          <w:rFonts w:ascii="Times New Roman" w:eastAsia="Times New Roman" w:hAnsi="Times New Roman" w:cs="Times New Roman"/>
          <w:b/>
          <w:bCs/>
          <w:sz w:val="24"/>
          <w:szCs w:val="24"/>
          <w:lang w:val="en-BE" w:eastAsia="en-BE"/>
        </w:rPr>
        <w:t>2007</w:t>
      </w:r>
      <w:r w:rsidRPr="007813E4">
        <w:rPr>
          <w:rFonts w:ascii="Times New Roman" w:eastAsia="Times New Roman" w:hAnsi="Times New Roman" w:cs="Times New Roman"/>
          <w:sz w:val="24"/>
          <w:szCs w:val="24"/>
          <w:lang w:val="en-BE" w:eastAsia="en-BE"/>
        </w:rPr>
        <w:t xml:space="preserve"> and </w:t>
      </w:r>
      <w:r w:rsidRPr="007813E4">
        <w:rPr>
          <w:rFonts w:ascii="Times New Roman" w:eastAsia="Times New Roman" w:hAnsi="Times New Roman" w:cs="Times New Roman"/>
          <w:b/>
          <w:bCs/>
          <w:sz w:val="24"/>
          <w:szCs w:val="24"/>
          <w:lang w:val="en-BE" w:eastAsia="en-BE"/>
        </w:rPr>
        <w:t>2010</w:t>
      </w:r>
      <w:r w:rsidRPr="007813E4">
        <w:rPr>
          <w:rFonts w:ascii="Times New Roman" w:eastAsia="Times New Roman" w:hAnsi="Times New Roman" w:cs="Times New Roman"/>
          <w:sz w:val="24"/>
          <w:szCs w:val="24"/>
          <w:lang w:val="en-BE" w:eastAsia="en-BE"/>
        </w:rPr>
        <w:t xml:space="preserve"> [4, 15].</w:t>
      </w:r>
    </w:p>
    <w:p w14:paraId="6217AC9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4. FISHING ECONOMY</w:t>
      </w:r>
    </w:p>
    <w:p w14:paraId="41462CD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actual economic base of Bakassi was overwhelmingly maritime-related.</w:t>
      </w:r>
    </w:p>
    <w:p w14:paraId="3C32650F" w14:textId="77777777" w:rsidR="007813E4" w:rsidRPr="007813E4" w:rsidRDefault="007813E4" w:rsidP="007813E4">
      <w:pPr>
        <w:numPr>
          <w:ilvl w:val="0"/>
          <w:numId w:val="4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Verified Economic Base:</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Fishing</w:t>
      </w:r>
      <w:r w:rsidRPr="007813E4">
        <w:rPr>
          <w:rFonts w:ascii="Times New Roman" w:eastAsia="Times New Roman" w:hAnsi="Times New Roman" w:cs="Times New Roman"/>
          <w:sz w:val="24"/>
          <w:szCs w:val="24"/>
          <w:lang w:val="en-BE" w:eastAsia="en-BE"/>
        </w:rPr>
        <w:t xml:space="preserve"> was the primary occupation for </w:t>
      </w:r>
      <w:r w:rsidRPr="007813E4">
        <w:rPr>
          <w:rFonts w:ascii="Times New Roman" w:eastAsia="Times New Roman" w:hAnsi="Times New Roman" w:cs="Times New Roman"/>
          <w:b/>
          <w:bCs/>
          <w:sz w:val="24"/>
          <w:szCs w:val="24"/>
          <w:lang w:val="en-BE" w:eastAsia="en-BE"/>
        </w:rPr>
        <w:t>56.6% to 90%</w:t>
      </w:r>
      <w:r w:rsidRPr="007813E4">
        <w:rPr>
          <w:rFonts w:ascii="Times New Roman" w:eastAsia="Times New Roman" w:hAnsi="Times New Roman" w:cs="Times New Roman"/>
          <w:sz w:val="24"/>
          <w:szCs w:val="24"/>
          <w:lang w:val="en-BE" w:eastAsia="en-BE"/>
        </w:rPr>
        <w:t xml:space="preserve"> of the population [19, 20].</w:t>
      </w:r>
    </w:p>
    <w:p w14:paraId="745BB215" w14:textId="77777777" w:rsidR="007813E4" w:rsidRPr="007813E4" w:rsidRDefault="007813E4" w:rsidP="007813E4">
      <w:pPr>
        <w:numPr>
          <w:ilvl w:val="0"/>
          <w:numId w:val="4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Economic Impact:</w:t>
      </w:r>
      <w:r w:rsidRPr="007813E4">
        <w:rPr>
          <w:rFonts w:ascii="Times New Roman" w:eastAsia="Times New Roman" w:hAnsi="Times New Roman" w:cs="Times New Roman"/>
          <w:sz w:val="24"/>
          <w:szCs w:val="24"/>
          <w:lang w:val="en-BE" w:eastAsia="en-BE"/>
        </w:rPr>
        <w:t xml:space="preserve"> Approximately </w:t>
      </w:r>
      <w:r w:rsidRPr="007813E4">
        <w:rPr>
          <w:rFonts w:ascii="Times New Roman" w:eastAsia="Times New Roman" w:hAnsi="Times New Roman" w:cs="Times New Roman"/>
          <w:b/>
          <w:bCs/>
          <w:sz w:val="24"/>
          <w:szCs w:val="24"/>
          <w:lang w:val="en-BE" w:eastAsia="en-BE"/>
        </w:rPr>
        <w:t>20,000 Nigerians</w:t>
      </w:r>
      <w:r w:rsidRPr="007813E4">
        <w:rPr>
          <w:rFonts w:ascii="Times New Roman" w:eastAsia="Times New Roman" w:hAnsi="Times New Roman" w:cs="Times New Roman"/>
          <w:sz w:val="24"/>
          <w:szCs w:val="24"/>
          <w:lang w:val="en-BE" w:eastAsia="en-BE"/>
        </w:rPr>
        <w:t xml:space="preserve"> migrated to Bakassi seasonally for fishing, generating an estimated </w:t>
      </w:r>
      <w:r w:rsidRPr="007813E4">
        <w:rPr>
          <w:rFonts w:ascii="Times New Roman" w:eastAsia="Times New Roman" w:hAnsi="Times New Roman" w:cs="Times New Roman"/>
          <w:b/>
          <w:bCs/>
          <w:sz w:val="24"/>
          <w:szCs w:val="24"/>
          <w:lang w:val="en-BE" w:eastAsia="en-BE"/>
        </w:rPr>
        <w:t>FCFA 20 billion</w:t>
      </w:r>
      <w:r w:rsidRPr="007813E4">
        <w:rPr>
          <w:rFonts w:ascii="Times New Roman" w:eastAsia="Times New Roman" w:hAnsi="Times New Roman" w:cs="Times New Roman"/>
          <w:sz w:val="24"/>
          <w:szCs w:val="24"/>
          <w:lang w:val="en-BE" w:eastAsia="en-BE"/>
        </w:rPr>
        <w:t xml:space="preserve"> (approx. $33 million USD) annually for the Nigerian economy before the handover [21, 22].</w:t>
      </w:r>
    </w:p>
    <w:p w14:paraId="7CCBD453" w14:textId="77777777" w:rsidR="007813E4" w:rsidRPr="007813E4" w:rsidRDefault="007813E4" w:rsidP="007813E4">
      <w:pPr>
        <w:numPr>
          <w:ilvl w:val="0"/>
          <w:numId w:val="4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Secondary Livelihoods:</w:t>
      </w:r>
      <w:r w:rsidRPr="007813E4">
        <w:rPr>
          <w:rFonts w:ascii="Times New Roman" w:eastAsia="Times New Roman" w:hAnsi="Times New Roman" w:cs="Times New Roman"/>
          <w:sz w:val="24"/>
          <w:szCs w:val="24"/>
          <w:lang w:val="en-BE" w:eastAsia="en-BE"/>
        </w:rPr>
        <w:t xml:space="preserve"> Farming and small-scale business (trading durable goods and subsidized Nigerian fuel) constituted the remainder of the economic activity [19, 23].</w:t>
      </w:r>
    </w:p>
    <w:p w14:paraId="329D685E" w14:textId="77777777" w:rsidR="007813E4" w:rsidRPr="007813E4" w:rsidRDefault="007813E4" w:rsidP="007813E4">
      <w:pPr>
        <w:numPr>
          <w:ilvl w:val="0"/>
          <w:numId w:val="4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Source/Date:</w:t>
      </w:r>
      <w:r w:rsidRPr="007813E4">
        <w:rPr>
          <w:rFonts w:ascii="Times New Roman" w:eastAsia="Times New Roman" w:hAnsi="Times New Roman" w:cs="Times New Roman"/>
          <w:sz w:val="24"/>
          <w:szCs w:val="24"/>
          <w:lang w:val="en-BE" w:eastAsia="en-BE"/>
        </w:rPr>
        <w:t xml:space="preserve"> Post-conflict field studies from </w:t>
      </w:r>
      <w:r w:rsidRPr="007813E4">
        <w:rPr>
          <w:rFonts w:ascii="Times New Roman" w:eastAsia="Times New Roman" w:hAnsi="Times New Roman" w:cs="Times New Roman"/>
          <w:b/>
          <w:bCs/>
          <w:sz w:val="24"/>
          <w:szCs w:val="24"/>
          <w:lang w:val="en-BE" w:eastAsia="en-BE"/>
        </w:rPr>
        <w:t>2011 and 2019</w:t>
      </w:r>
      <w:r w:rsidRPr="007813E4">
        <w:rPr>
          <w:rFonts w:ascii="Times New Roman" w:eastAsia="Times New Roman" w:hAnsi="Times New Roman" w:cs="Times New Roman"/>
          <w:sz w:val="24"/>
          <w:szCs w:val="24"/>
          <w:lang w:val="en-BE" w:eastAsia="en-BE"/>
        </w:rPr>
        <w:t xml:space="preserve"> [19, 22].</w:t>
      </w:r>
    </w:p>
    <w:p w14:paraId="5BB9AD7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5. DISPLACEMENT</w:t>
      </w:r>
    </w:p>
    <w:p w14:paraId="7D41C8A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handover resulted in massive population movement and a subsequent legal crisis.</w:t>
      </w:r>
    </w:p>
    <w:p w14:paraId="5FBCE2D3" w14:textId="77777777" w:rsidR="007813E4" w:rsidRPr="007813E4" w:rsidRDefault="007813E4" w:rsidP="007813E4">
      <w:pPr>
        <w:numPr>
          <w:ilvl w:val="0"/>
          <w:numId w:val="4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Total Displaced:</w:t>
      </w:r>
      <w:r w:rsidRPr="007813E4">
        <w:rPr>
          <w:rFonts w:ascii="Times New Roman" w:eastAsia="Times New Roman" w:hAnsi="Times New Roman" w:cs="Times New Roman"/>
          <w:sz w:val="24"/>
          <w:szCs w:val="24"/>
          <w:lang w:val="en-BE" w:eastAsia="en-BE"/>
        </w:rPr>
        <w:t xml:space="preserve"> Estimates suggest the </w:t>
      </w:r>
      <w:r w:rsidRPr="007813E4">
        <w:rPr>
          <w:rFonts w:ascii="Times New Roman" w:eastAsia="Times New Roman" w:hAnsi="Times New Roman" w:cs="Times New Roman"/>
          <w:b/>
          <w:bCs/>
          <w:sz w:val="24"/>
          <w:szCs w:val="24"/>
          <w:lang w:val="en-BE" w:eastAsia="en-BE"/>
        </w:rPr>
        <w:t>vast majority</w:t>
      </w:r>
      <w:r w:rsidRPr="007813E4">
        <w:rPr>
          <w:rFonts w:ascii="Times New Roman" w:eastAsia="Times New Roman" w:hAnsi="Times New Roman" w:cs="Times New Roman"/>
          <w:sz w:val="24"/>
          <w:szCs w:val="24"/>
          <w:lang w:val="en-BE" w:eastAsia="en-BE"/>
        </w:rPr>
        <w:t xml:space="preserve"> of the ~300,000 residents relocated to Nigeria [11, 24].</w:t>
      </w:r>
    </w:p>
    <w:p w14:paraId="6C569F3A" w14:textId="77777777" w:rsidR="007813E4" w:rsidRPr="007813E4" w:rsidRDefault="007813E4" w:rsidP="007813E4">
      <w:pPr>
        <w:numPr>
          <w:ilvl w:val="0"/>
          <w:numId w:val="4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Number Who Stayed:</w:t>
      </w:r>
      <w:r w:rsidRPr="007813E4">
        <w:rPr>
          <w:rFonts w:ascii="Times New Roman" w:eastAsia="Times New Roman" w:hAnsi="Times New Roman" w:cs="Times New Roman"/>
          <w:sz w:val="24"/>
          <w:szCs w:val="24"/>
          <w:lang w:val="en-BE" w:eastAsia="en-BE"/>
        </w:rPr>
        <w:t xml:space="preserve"> The population of Akwa, the main settlement, was estimated at only </w:t>
      </w:r>
      <w:r w:rsidRPr="007813E4">
        <w:rPr>
          <w:rFonts w:ascii="Times New Roman" w:eastAsia="Times New Roman" w:hAnsi="Times New Roman" w:cs="Times New Roman"/>
          <w:b/>
          <w:bCs/>
          <w:sz w:val="24"/>
          <w:szCs w:val="24"/>
          <w:lang w:val="en-BE" w:eastAsia="en-BE"/>
        </w:rPr>
        <w:t>8,000</w:t>
      </w:r>
      <w:r w:rsidRPr="007813E4">
        <w:rPr>
          <w:rFonts w:ascii="Times New Roman" w:eastAsia="Times New Roman" w:hAnsi="Times New Roman" w:cs="Times New Roman"/>
          <w:sz w:val="24"/>
          <w:szCs w:val="24"/>
          <w:lang w:val="en-BE" w:eastAsia="en-BE"/>
        </w:rPr>
        <w:t xml:space="preserve"> in 2012, indicating a massive departure of the original population [12].</w:t>
      </w:r>
    </w:p>
    <w:p w14:paraId="52276776" w14:textId="77777777" w:rsidR="007813E4" w:rsidRPr="007813E4" w:rsidRDefault="007813E4" w:rsidP="007813E4">
      <w:pPr>
        <w:numPr>
          <w:ilvl w:val="0"/>
          <w:numId w:val="4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Statelessness:</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Tens of thousands of people</w:t>
      </w:r>
      <w:r w:rsidRPr="007813E4">
        <w:rPr>
          <w:rFonts w:ascii="Times New Roman" w:eastAsia="Times New Roman" w:hAnsi="Times New Roman" w:cs="Times New Roman"/>
          <w:sz w:val="24"/>
          <w:szCs w:val="24"/>
          <w:lang w:val="en-BE" w:eastAsia="en-BE"/>
        </w:rPr>
        <w:t>, possibly more, were estimated to have become stateless or fell into a "legal limbo" where they could not prove citizenship in either Nigeria or Cameroon [25, 26].</w:t>
      </w:r>
    </w:p>
    <w:p w14:paraId="4CB8E937" w14:textId="77777777" w:rsidR="007813E4" w:rsidRPr="007813E4" w:rsidRDefault="007813E4" w:rsidP="007813E4">
      <w:pPr>
        <w:numPr>
          <w:ilvl w:val="0"/>
          <w:numId w:val="4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Specific Outflows:</w:t>
      </w:r>
      <w:r w:rsidRPr="007813E4">
        <w:rPr>
          <w:rFonts w:ascii="Times New Roman" w:eastAsia="Times New Roman" w:hAnsi="Times New Roman" w:cs="Times New Roman"/>
          <w:sz w:val="24"/>
          <w:szCs w:val="24"/>
          <w:lang w:val="en-BE" w:eastAsia="en-BE"/>
        </w:rPr>
        <w:t xml:space="preserve"> In </w:t>
      </w:r>
      <w:r w:rsidRPr="007813E4">
        <w:rPr>
          <w:rFonts w:ascii="Times New Roman" w:eastAsia="Times New Roman" w:hAnsi="Times New Roman" w:cs="Times New Roman"/>
          <w:b/>
          <w:bCs/>
          <w:sz w:val="24"/>
          <w:szCs w:val="24"/>
          <w:lang w:val="en-BE" w:eastAsia="en-BE"/>
        </w:rPr>
        <w:t>March 2013</w:t>
      </w:r>
      <w:r w:rsidRPr="007813E4">
        <w:rPr>
          <w:rFonts w:ascii="Times New Roman" w:eastAsia="Times New Roman" w:hAnsi="Times New Roman" w:cs="Times New Roman"/>
          <w:sz w:val="24"/>
          <w:szCs w:val="24"/>
          <w:lang w:val="en-BE" w:eastAsia="en-BE"/>
        </w:rPr>
        <w:t xml:space="preserve">, a single incident of violence provoked a new outflow of </w:t>
      </w:r>
      <w:r w:rsidRPr="007813E4">
        <w:rPr>
          <w:rFonts w:ascii="Times New Roman" w:eastAsia="Times New Roman" w:hAnsi="Times New Roman" w:cs="Times New Roman"/>
          <w:b/>
          <w:bCs/>
          <w:sz w:val="24"/>
          <w:szCs w:val="24"/>
          <w:lang w:val="en-BE" w:eastAsia="en-BE"/>
        </w:rPr>
        <w:t>1,700 refugees</w:t>
      </w:r>
      <w:r w:rsidRPr="007813E4">
        <w:rPr>
          <w:rFonts w:ascii="Times New Roman" w:eastAsia="Times New Roman" w:hAnsi="Times New Roman" w:cs="Times New Roman"/>
          <w:sz w:val="24"/>
          <w:szCs w:val="24"/>
          <w:lang w:val="en-BE" w:eastAsia="en-BE"/>
        </w:rPr>
        <w:t xml:space="preserve"> from Bakassi into Nigeria [27].</w:t>
      </w:r>
    </w:p>
    <w:p w14:paraId="6CD7CA87" w14:textId="77777777" w:rsidR="007813E4" w:rsidRPr="007813E4" w:rsidRDefault="007813E4" w:rsidP="007813E4">
      <w:pPr>
        <w:numPr>
          <w:ilvl w:val="0"/>
          <w:numId w:val="4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Source/Date:</w:t>
      </w:r>
      <w:r w:rsidRPr="007813E4">
        <w:rPr>
          <w:rFonts w:ascii="Times New Roman" w:eastAsia="Times New Roman" w:hAnsi="Times New Roman" w:cs="Times New Roman"/>
          <w:sz w:val="24"/>
          <w:szCs w:val="24"/>
          <w:lang w:val="en-BE" w:eastAsia="en-BE"/>
        </w:rPr>
        <w:t xml:space="preserve"> Open Society Justice Initiative (2012) and World Affairs academic study (2025) [12, 25, 28].</w:t>
      </w:r>
    </w:p>
    <w:p w14:paraId="2D819E4C"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60A289D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568E30AD" w14:textId="77777777" w:rsidR="007813E4" w:rsidRPr="007813E4" w:rsidRDefault="007813E4" w:rsidP="007813E4">
      <w:pPr>
        <w:numPr>
          <w:ilvl w:val="0"/>
          <w:numId w:val="4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Preliminary Research, "Bakassi Peninsula: Nigeria Lost a Country to a Treaty It Didn't Know Existed," 2026, para. 1, 3, 9, 13, 21.</w:t>
      </w:r>
    </w:p>
    <w:p w14:paraId="27EE5290" w14:textId="77777777" w:rsidR="007813E4" w:rsidRPr="007813E4" w:rsidRDefault="007813E4" w:rsidP="007813E4">
      <w:pPr>
        <w:numPr>
          <w:ilvl w:val="0"/>
          <w:numId w:val="4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Aloysius Nyuymengka Ngalim, "Post-Conflict Experiences of Resettled Bakassi Peninsula People, 2006-2016," SNU Institute for Peace and Unification Studies, 2019, p. 105-115.</w:t>
      </w:r>
    </w:p>
    <w:p w14:paraId="7CE21F7F" w14:textId="77777777" w:rsidR="007813E4" w:rsidRPr="007813E4" w:rsidRDefault="007813E4" w:rsidP="007813E4">
      <w:pPr>
        <w:numPr>
          <w:ilvl w:val="0"/>
          <w:numId w:val="4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Ndumbe Anyu, "The International Court of Justice and Border-Conflict Resolution in Africa: The Bakassi Peninsula Conflict," Mediterranean Quarterly 18(3), 2007, p. 41-55.</w:t>
      </w:r>
    </w:p>
    <w:p w14:paraId="09DF4C64" w14:textId="77777777" w:rsidR="007813E4" w:rsidRPr="007813E4" w:rsidRDefault="007813E4" w:rsidP="007813E4">
      <w:pPr>
        <w:numPr>
          <w:ilvl w:val="0"/>
          <w:numId w:val="4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Ezeilo, "Nigeria and Cameroon: The Bakassi Dispute," Nigerian Juridical Review Vol. 9, 2016, p. 150-188.</w:t>
      </w:r>
    </w:p>
    <w:p w14:paraId="5682588A" w14:textId="77777777" w:rsidR="007813E4" w:rsidRPr="007813E4" w:rsidRDefault="007813E4" w:rsidP="007813E4">
      <w:pPr>
        <w:numPr>
          <w:ilvl w:val="0"/>
          <w:numId w:val="4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Chidi Odinkalu / Open Society Justice Initiative, "Stateless in Bakassi: How a Changed Border Left Inhabitants Adrift," 2012, p. 1-3.</w:t>
      </w:r>
    </w:p>
    <w:p w14:paraId="618B9985" w14:textId="77777777" w:rsidR="007813E4" w:rsidRPr="007813E4" w:rsidRDefault="007813E4" w:rsidP="007813E4">
      <w:pPr>
        <w:numPr>
          <w:ilvl w:val="0"/>
          <w:numId w:val="4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Hilary V. Lukong, "The Cameroon-Nigeria Border Dispute: Management and Resolution, 1981-2011," Langaa RPCIG, 2011, p. 11-35, 126-170.</w:t>
      </w:r>
    </w:p>
    <w:p w14:paraId="438D7907" w14:textId="77777777" w:rsidR="007813E4" w:rsidRPr="007813E4" w:rsidRDefault="007813E4" w:rsidP="007813E4">
      <w:pPr>
        <w:numPr>
          <w:ilvl w:val="0"/>
          <w:numId w:val="4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Piet Konings, "The Anglophone Cameroon-Nigeria Boundary: Opportunities and Conflicts," African Affairs 104(415), 2005, p. 288-293.</w:t>
      </w:r>
    </w:p>
    <w:p w14:paraId="2568E919"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44C3189B"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Bakassi Peninsula Dispute and the Greentree Agreement implementation</w:t>
      </w:r>
    </w:p>
    <w:p w14:paraId="0B93D8D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1: After the October 2002 ICJ ruling, Nigeria initially rejected implementation. What changed?</w:t>
      </w:r>
    </w:p>
    <w:p w14:paraId="41F1699F" w14:textId="77777777" w:rsidR="007813E4" w:rsidRPr="007813E4" w:rsidRDefault="007813E4" w:rsidP="007813E4">
      <w:pPr>
        <w:numPr>
          <w:ilvl w:val="0"/>
          <w:numId w:val="4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656DCC3B" w14:textId="77777777" w:rsidR="007813E4" w:rsidRPr="007813E4" w:rsidRDefault="007813E4" w:rsidP="007813E4">
      <w:pPr>
        <w:numPr>
          <w:ilvl w:val="0"/>
          <w:numId w:val="4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"Nigeria initially rejected the ruling, but later agreed to the terms of the Greentree Agreement, midwived by United Nations (UN) Secretary-General Kofi Annan, to ensure peaceful compliance with the ruling of the ICJ." (</w:t>
      </w:r>
      <w:r w:rsidRPr="007813E4">
        <w:rPr>
          <w:rFonts w:ascii="Times New Roman" w:eastAsia="Times New Roman" w:hAnsi="Times New Roman" w:cs="Times New Roman"/>
          <w:b/>
          <w:bCs/>
          <w:sz w:val="24"/>
          <w:szCs w:val="24"/>
          <w:lang w:val="en-BE" w:eastAsia="en-BE"/>
        </w:rPr>
        <w:t>p. 106, [1]</w:t>
      </w:r>
      <w:r w:rsidRPr="007813E4">
        <w:rPr>
          <w:rFonts w:ascii="Times New Roman" w:eastAsia="Times New Roman" w:hAnsi="Times New Roman" w:cs="Times New Roman"/>
          <w:sz w:val="24"/>
          <w:szCs w:val="24"/>
          <w:lang w:val="en-BE" w:eastAsia="en-BE"/>
        </w:rPr>
        <w:t>)</w:t>
      </w:r>
    </w:p>
    <w:p w14:paraId="4040DA9C" w14:textId="77777777" w:rsidR="007813E4" w:rsidRPr="007813E4" w:rsidRDefault="007813E4" w:rsidP="007813E4">
      <w:pPr>
        <w:numPr>
          <w:ilvl w:val="0"/>
          <w:numId w:val="4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While Nigeria initially displayed "naked defiance" to the ruling, intense diplomatic pressure from the UN and the personal intervention of Kofi Annan led to a negotiated settlement (</w:t>
      </w:r>
      <w:r w:rsidRPr="007813E4">
        <w:rPr>
          <w:rFonts w:ascii="Times New Roman" w:eastAsia="Times New Roman" w:hAnsi="Times New Roman" w:cs="Times New Roman"/>
          <w:b/>
          <w:bCs/>
          <w:sz w:val="24"/>
          <w:szCs w:val="24"/>
          <w:lang w:val="en-BE" w:eastAsia="en-BE"/>
        </w:rPr>
        <w:t>[2]</w:t>
      </w:r>
      <w:r w:rsidRPr="007813E4">
        <w:rPr>
          <w:rFonts w:ascii="Times New Roman" w:eastAsia="Times New Roman" w:hAnsi="Times New Roman" w:cs="Times New Roman"/>
          <w:sz w:val="24"/>
          <w:szCs w:val="24"/>
          <w:lang w:val="en-BE" w:eastAsia="en-BE"/>
        </w:rPr>
        <w:t>). Domestically, President Obasanjo had to perform a "balancing act," appearing tough to domestic audiences (especially in Cross River State) while ultimately "pandering to the dictates of international law" (</w:t>
      </w:r>
      <w:r w:rsidRPr="007813E4">
        <w:rPr>
          <w:rFonts w:ascii="Times New Roman" w:eastAsia="Times New Roman" w:hAnsi="Times New Roman" w:cs="Times New Roman"/>
          <w:b/>
          <w:bCs/>
          <w:sz w:val="24"/>
          <w:szCs w:val="24"/>
          <w:lang w:val="en-BE" w:eastAsia="en-BE"/>
        </w:rPr>
        <w:t>[3]</w:t>
      </w:r>
      <w:r w:rsidRPr="007813E4">
        <w:rPr>
          <w:rFonts w:ascii="Times New Roman" w:eastAsia="Times New Roman" w:hAnsi="Times New Roman" w:cs="Times New Roman"/>
          <w:sz w:val="24"/>
          <w:szCs w:val="24"/>
          <w:lang w:val="en-BE" w:eastAsia="en-BE"/>
        </w:rPr>
        <w:t>).</w:t>
      </w:r>
    </w:p>
    <w:p w14:paraId="130F7116" w14:textId="77777777" w:rsidR="007813E4" w:rsidRPr="007813E4" w:rsidRDefault="007813E4" w:rsidP="007813E4">
      <w:pPr>
        <w:numPr>
          <w:ilvl w:val="0"/>
          <w:numId w:val="4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LOGISTICS:</w:t>
      </w:r>
      <w:r w:rsidRPr="007813E4">
        <w:rPr>
          <w:rFonts w:ascii="Times New Roman" w:eastAsia="Times New Roman" w:hAnsi="Times New Roman" w:cs="Times New Roman"/>
          <w:sz w:val="24"/>
          <w:szCs w:val="24"/>
          <w:lang w:val="en-BE" w:eastAsia="en-BE"/>
        </w:rPr>
        <w:t xml:space="preserve"> The implementation was facilitated by the creation of the </w:t>
      </w:r>
      <w:r w:rsidRPr="007813E4">
        <w:rPr>
          <w:rFonts w:ascii="Times New Roman" w:eastAsia="Times New Roman" w:hAnsi="Times New Roman" w:cs="Times New Roman"/>
          <w:b/>
          <w:bCs/>
          <w:sz w:val="24"/>
          <w:szCs w:val="24"/>
          <w:lang w:val="en-BE" w:eastAsia="en-BE"/>
        </w:rPr>
        <w:t>Cameroon-Nigeria Mixed Commission</w:t>
      </w:r>
      <w:r w:rsidRPr="007813E4">
        <w:rPr>
          <w:rFonts w:ascii="Times New Roman" w:eastAsia="Times New Roman" w:hAnsi="Times New Roman" w:cs="Times New Roman"/>
          <w:sz w:val="24"/>
          <w:szCs w:val="24"/>
          <w:lang w:val="en-BE" w:eastAsia="en-BE"/>
        </w:rPr>
        <w:t>, established on November 15, 2002, to consider the "modalities of follow-up on the ICJ ruling" (</w:t>
      </w:r>
      <w:r w:rsidRPr="007813E4">
        <w:rPr>
          <w:rFonts w:ascii="Times New Roman" w:eastAsia="Times New Roman" w:hAnsi="Times New Roman" w:cs="Times New Roman"/>
          <w:b/>
          <w:bCs/>
          <w:sz w:val="24"/>
          <w:szCs w:val="24"/>
          <w:lang w:val="en-BE" w:eastAsia="en-BE"/>
        </w:rPr>
        <w:t>[4], [5]</w:t>
      </w:r>
      <w:r w:rsidRPr="007813E4">
        <w:rPr>
          <w:rFonts w:ascii="Times New Roman" w:eastAsia="Times New Roman" w:hAnsi="Times New Roman" w:cs="Times New Roman"/>
          <w:sz w:val="24"/>
          <w:szCs w:val="24"/>
          <w:lang w:val="en-BE" w:eastAsia="en-BE"/>
        </w:rPr>
        <w:t>).</w:t>
      </w:r>
    </w:p>
    <w:p w14:paraId="5272075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2: The Greentree Agreement (June 12, 2006) established the handover framework. It was witnessed by the UN Secretary-General, Britain, France, Germany, and the United States.</w:t>
      </w:r>
    </w:p>
    <w:p w14:paraId="7B91B20E" w14:textId="77777777" w:rsidR="007813E4" w:rsidRPr="007813E4" w:rsidRDefault="007813E4" w:rsidP="007813E4">
      <w:pPr>
        <w:numPr>
          <w:ilvl w:val="0"/>
          <w:numId w:val="4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1F68CE88" w14:textId="77777777" w:rsidR="007813E4" w:rsidRPr="007813E4" w:rsidRDefault="007813E4" w:rsidP="007813E4">
      <w:pPr>
        <w:numPr>
          <w:ilvl w:val="0"/>
          <w:numId w:val="4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"This Agreement shall be implemented in good faith by the Parties... and shall be witnessed by the united nations, the federal republic of Germany, the French republic, the united Kingdom of Great Britain and Northern Ireland and the united states of America." (</w:t>
      </w:r>
      <w:r w:rsidRPr="007813E4">
        <w:rPr>
          <w:rFonts w:ascii="Times New Roman" w:eastAsia="Times New Roman" w:hAnsi="Times New Roman" w:cs="Times New Roman"/>
          <w:b/>
          <w:bCs/>
          <w:sz w:val="24"/>
          <w:szCs w:val="24"/>
          <w:lang w:val="en-BE" w:eastAsia="en-BE"/>
        </w:rPr>
        <w:t>Article 5, [6]</w:t>
      </w:r>
      <w:r w:rsidRPr="007813E4">
        <w:rPr>
          <w:rFonts w:ascii="Times New Roman" w:eastAsia="Times New Roman" w:hAnsi="Times New Roman" w:cs="Times New Roman"/>
          <w:sz w:val="24"/>
          <w:szCs w:val="24"/>
          <w:lang w:val="en-BE" w:eastAsia="en-BE"/>
        </w:rPr>
        <w:t>)</w:t>
      </w:r>
    </w:p>
    <w:p w14:paraId="12C7EC3C" w14:textId="77777777" w:rsidR="007813E4" w:rsidRPr="007813E4" w:rsidRDefault="007813E4" w:rsidP="007813E4">
      <w:pPr>
        <w:numPr>
          <w:ilvl w:val="0"/>
          <w:numId w:val="4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SPECIFIC WITNESSES:</w:t>
      </w:r>
      <w:r w:rsidRPr="007813E4">
        <w:rPr>
          <w:rFonts w:ascii="Times New Roman" w:eastAsia="Times New Roman" w:hAnsi="Times New Roman" w:cs="Times New Roman"/>
          <w:sz w:val="24"/>
          <w:szCs w:val="24"/>
          <w:lang w:val="en-BE" w:eastAsia="en-BE"/>
        </w:rPr>
        <w:t xml:space="preserve"> The agreement was signed by </w:t>
      </w:r>
      <w:r w:rsidRPr="007813E4">
        <w:rPr>
          <w:rFonts w:ascii="Times New Roman" w:eastAsia="Times New Roman" w:hAnsi="Times New Roman" w:cs="Times New Roman"/>
          <w:b/>
          <w:bCs/>
          <w:sz w:val="24"/>
          <w:szCs w:val="24"/>
          <w:lang w:val="en-BE" w:eastAsia="en-BE"/>
        </w:rPr>
        <w:t>Kofi Annan</w:t>
      </w:r>
      <w:r w:rsidRPr="007813E4">
        <w:rPr>
          <w:rFonts w:ascii="Times New Roman" w:eastAsia="Times New Roman" w:hAnsi="Times New Roman" w:cs="Times New Roman"/>
          <w:sz w:val="24"/>
          <w:szCs w:val="24"/>
          <w:lang w:val="en-BE" w:eastAsia="en-BE"/>
        </w:rPr>
        <w:t xml:space="preserve"> (UN), </w:t>
      </w:r>
      <w:r w:rsidRPr="007813E4">
        <w:rPr>
          <w:rFonts w:ascii="Times New Roman" w:eastAsia="Times New Roman" w:hAnsi="Times New Roman" w:cs="Times New Roman"/>
          <w:b/>
          <w:bCs/>
          <w:sz w:val="24"/>
          <w:szCs w:val="24"/>
          <w:lang w:val="en-BE" w:eastAsia="en-BE"/>
        </w:rPr>
        <w:t>Gunter Pleuger</w:t>
      </w:r>
      <w:r w:rsidRPr="007813E4">
        <w:rPr>
          <w:rFonts w:ascii="Times New Roman" w:eastAsia="Times New Roman" w:hAnsi="Times New Roman" w:cs="Times New Roman"/>
          <w:sz w:val="24"/>
          <w:szCs w:val="24"/>
          <w:lang w:val="en-BE" w:eastAsia="en-BE"/>
        </w:rPr>
        <w:t xml:space="preserve"> (Germany), </w:t>
      </w:r>
      <w:r w:rsidRPr="007813E4">
        <w:rPr>
          <w:rFonts w:ascii="Times New Roman" w:eastAsia="Times New Roman" w:hAnsi="Times New Roman" w:cs="Times New Roman"/>
          <w:b/>
          <w:bCs/>
          <w:sz w:val="24"/>
          <w:szCs w:val="24"/>
          <w:lang w:val="en-BE" w:eastAsia="en-BE"/>
        </w:rPr>
        <w:t>Fakie Sanders</w:t>
      </w:r>
      <w:r w:rsidRPr="007813E4">
        <w:rPr>
          <w:rFonts w:ascii="Times New Roman" w:eastAsia="Times New Roman" w:hAnsi="Times New Roman" w:cs="Times New Roman"/>
          <w:sz w:val="24"/>
          <w:szCs w:val="24"/>
          <w:lang w:val="en-BE" w:eastAsia="en-BE"/>
        </w:rPr>
        <w:t xml:space="preserve"> (USA), </w:t>
      </w:r>
      <w:r w:rsidRPr="007813E4">
        <w:rPr>
          <w:rFonts w:ascii="Times New Roman" w:eastAsia="Times New Roman" w:hAnsi="Times New Roman" w:cs="Times New Roman"/>
          <w:b/>
          <w:bCs/>
          <w:sz w:val="24"/>
          <w:szCs w:val="24"/>
          <w:lang w:val="en-BE" w:eastAsia="en-BE"/>
        </w:rPr>
        <w:t>Michel Duclos</w:t>
      </w:r>
      <w:r w:rsidRPr="007813E4">
        <w:rPr>
          <w:rFonts w:ascii="Times New Roman" w:eastAsia="Times New Roman" w:hAnsi="Times New Roman" w:cs="Times New Roman"/>
          <w:sz w:val="24"/>
          <w:szCs w:val="24"/>
          <w:lang w:val="en-BE" w:eastAsia="en-BE"/>
        </w:rPr>
        <w:t xml:space="preserve"> (France), and </w:t>
      </w:r>
      <w:r w:rsidRPr="007813E4">
        <w:rPr>
          <w:rFonts w:ascii="Times New Roman" w:eastAsia="Times New Roman" w:hAnsi="Times New Roman" w:cs="Times New Roman"/>
          <w:b/>
          <w:bCs/>
          <w:sz w:val="24"/>
          <w:szCs w:val="24"/>
          <w:lang w:val="en-BE" w:eastAsia="en-BE"/>
        </w:rPr>
        <w:t>Karen Pierce</w:t>
      </w:r>
      <w:r w:rsidRPr="007813E4">
        <w:rPr>
          <w:rFonts w:ascii="Times New Roman" w:eastAsia="Times New Roman" w:hAnsi="Times New Roman" w:cs="Times New Roman"/>
          <w:sz w:val="24"/>
          <w:szCs w:val="24"/>
          <w:lang w:val="en-BE" w:eastAsia="en-BE"/>
        </w:rPr>
        <w:t xml:space="preserve"> (UK) (</w:t>
      </w:r>
      <w:r w:rsidRPr="007813E4">
        <w:rPr>
          <w:rFonts w:ascii="Times New Roman" w:eastAsia="Times New Roman" w:hAnsi="Times New Roman" w:cs="Times New Roman"/>
          <w:b/>
          <w:bCs/>
          <w:sz w:val="24"/>
          <w:szCs w:val="24"/>
          <w:lang w:val="en-BE" w:eastAsia="en-BE"/>
        </w:rPr>
        <w:t>[7]</w:t>
      </w:r>
      <w:r w:rsidRPr="007813E4">
        <w:rPr>
          <w:rFonts w:ascii="Times New Roman" w:eastAsia="Times New Roman" w:hAnsi="Times New Roman" w:cs="Times New Roman"/>
          <w:sz w:val="24"/>
          <w:szCs w:val="24"/>
          <w:lang w:val="en-BE" w:eastAsia="en-BE"/>
        </w:rPr>
        <w:t>).</w:t>
      </w:r>
    </w:p>
    <w:p w14:paraId="1ABE6F7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3: The Greentree Agreement contained specific protections for Nigerian nationals who chose to remain in Bakassi — including the right to retain Nigerian citizenship, property rights, and freedom from discrimination.</w:t>
      </w:r>
    </w:p>
    <w:p w14:paraId="16C6445B" w14:textId="77777777" w:rsidR="007813E4" w:rsidRPr="007813E4" w:rsidRDefault="007813E4" w:rsidP="007813E4">
      <w:pPr>
        <w:numPr>
          <w:ilvl w:val="0"/>
          <w:numId w:val="4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4F3905AA" w14:textId="77777777" w:rsidR="007813E4" w:rsidRPr="007813E4" w:rsidRDefault="007813E4" w:rsidP="007813E4">
      <w:pPr>
        <w:numPr>
          <w:ilvl w:val="0"/>
          <w:numId w:val="4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"Cameroon... guarantees to Nigerian nationals living in the Bakassi Peninsula the exercise of the fundamental rights and freedoms... In particular, Cameroon shall: a) Not force Nigerian nationals... to change their nationality; b) Respect their culture, language and beliefs; c) Respect their right to continue their agricultural and fishing activities; d) Protect their property and their customary land rights." (</w:t>
      </w:r>
      <w:r w:rsidRPr="007813E4">
        <w:rPr>
          <w:rFonts w:ascii="Times New Roman" w:eastAsia="Times New Roman" w:hAnsi="Times New Roman" w:cs="Times New Roman"/>
          <w:b/>
          <w:bCs/>
          <w:sz w:val="24"/>
          <w:szCs w:val="24"/>
          <w:lang w:val="en-BE" w:eastAsia="en-BE"/>
        </w:rPr>
        <w:t>Article 3, [8, 9]</w:t>
      </w:r>
      <w:r w:rsidRPr="007813E4">
        <w:rPr>
          <w:rFonts w:ascii="Times New Roman" w:eastAsia="Times New Roman" w:hAnsi="Times New Roman" w:cs="Times New Roman"/>
          <w:sz w:val="24"/>
          <w:szCs w:val="24"/>
          <w:lang w:val="en-BE" w:eastAsia="en-BE"/>
        </w:rPr>
        <w:t>)</w:t>
      </w:r>
    </w:p>
    <w:p w14:paraId="599B23D9" w14:textId="77777777" w:rsidR="007813E4" w:rsidRPr="007813E4" w:rsidRDefault="007813E4" w:rsidP="007813E4">
      <w:pPr>
        <w:numPr>
          <w:ilvl w:val="0"/>
          <w:numId w:val="4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SPECIFIC ARTICLES:</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Article 3</w:t>
      </w:r>
      <w:r w:rsidRPr="007813E4">
        <w:rPr>
          <w:rFonts w:ascii="Times New Roman" w:eastAsia="Times New Roman" w:hAnsi="Times New Roman" w:cs="Times New Roman"/>
          <w:sz w:val="24"/>
          <w:szCs w:val="24"/>
          <w:lang w:val="en-BE" w:eastAsia="en-BE"/>
        </w:rPr>
        <w:t xml:space="preserve"> (General Protections) and </w:t>
      </w:r>
      <w:r w:rsidRPr="007813E4">
        <w:rPr>
          <w:rFonts w:ascii="Times New Roman" w:eastAsia="Times New Roman" w:hAnsi="Times New Roman" w:cs="Times New Roman"/>
          <w:b/>
          <w:bCs/>
          <w:sz w:val="24"/>
          <w:szCs w:val="24"/>
          <w:lang w:val="en-BE" w:eastAsia="en-BE"/>
        </w:rPr>
        <w:t>Annex I, Paragraph 4</w:t>
      </w:r>
      <w:r w:rsidRPr="007813E4">
        <w:rPr>
          <w:rFonts w:ascii="Times New Roman" w:eastAsia="Times New Roman" w:hAnsi="Times New Roman" w:cs="Times New Roman"/>
          <w:sz w:val="24"/>
          <w:szCs w:val="24"/>
          <w:lang w:val="en-BE" w:eastAsia="en-BE"/>
        </w:rPr>
        <w:t xml:space="preserve"> (Special Transitional Regime), which prohibited the application of Cameroonian customs or immigration laws to residents returning directly from Nigeria (</w:t>
      </w:r>
      <w:r w:rsidRPr="007813E4">
        <w:rPr>
          <w:rFonts w:ascii="Times New Roman" w:eastAsia="Times New Roman" w:hAnsi="Times New Roman" w:cs="Times New Roman"/>
          <w:b/>
          <w:bCs/>
          <w:sz w:val="24"/>
          <w:szCs w:val="24"/>
          <w:lang w:val="en-BE" w:eastAsia="en-BE"/>
        </w:rPr>
        <w:t>[8, 10]</w:t>
      </w:r>
      <w:r w:rsidRPr="007813E4">
        <w:rPr>
          <w:rFonts w:ascii="Times New Roman" w:eastAsia="Times New Roman" w:hAnsi="Times New Roman" w:cs="Times New Roman"/>
          <w:sz w:val="24"/>
          <w:szCs w:val="24"/>
          <w:lang w:val="en-BE" w:eastAsia="en-BE"/>
        </w:rPr>
        <w:t>).</w:t>
      </w:r>
    </w:p>
    <w:p w14:paraId="2FBB148C"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4: Nigeria completed full military withdrawal on August 14, 2008.</w:t>
      </w:r>
    </w:p>
    <w:p w14:paraId="37101B19" w14:textId="77777777" w:rsidR="007813E4" w:rsidRPr="007813E4" w:rsidRDefault="007813E4" w:rsidP="007813E4">
      <w:pPr>
        <w:numPr>
          <w:ilvl w:val="0"/>
          <w:numId w:val="5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7FEC588F" w14:textId="77777777" w:rsidR="007813E4" w:rsidRPr="007813E4" w:rsidRDefault="007813E4" w:rsidP="007813E4">
      <w:pPr>
        <w:numPr>
          <w:ilvl w:val="0"/>
          <w:numId w:val="5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"Nigeria completed the withdrawal of its military, police and administration from the Bakassi Peninsula by 14 August 2008." (</w:t>
      </w:r>
      <w:r w:rsidRPr="007813E4">
        <w:rPr>
          <w:rFonts w:ascii="Times New Roman" w:eastAsia="Times New Roman" w:hAnsi="Times New Roman" w:cs="Times New Roman"/>
          <w:b/>
          <w:bCs/>
          <w:sz w:val="24"/>
          <w:szCs w:val="24"/>
          <w:lang w:val="en-BE" w:eastAsia="en-BE"/>
        </w:rPr>
        <w:t>p. 106, [11]</w:t>
      </w:r>
      <w:r w:rsidRPr="007813E4">
        <w:rPr>
          <w:rFonts w:ascii="Times New Roman" w:eastAsia="Times New Roman" w:hAnsi="Times New Roman" w:cs="Times New Roman"/>
          <w:sz w:val="24"/>
          <w:szCs w:val="24"/>
          <w:lang w:val="en-BE" w:eastAsia="en-BE"/>
        </w:rPr>
        <w:t>)</w:t>
      </w:r>
    </w:p>
    <w:p w14:paraId="290E54EB" w14:textId="77777777" w:rsidR="007813E4" w:rsidRPr="007813E4" w:rsidRDefault="007813E4" w:rsidP="007813E4">
      <w:pPr>
        <w:numPr>
          <w:ilvl w:val="0"/>
          <w:numId w:val="5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LOGISTICS:</w:t>
      </w:r>
      <w:r w:rsidRPr="007813E4">
        <w:rPr>
          <w:rFonts w:ascii="Times New Roman" w:eastAsia="Times New Roman" w:hAnsi="Times New Roman" w:cs="Times New Roman"/>
          <w:sz w:val="24"/>
          <w:szCs w:val="24"/>
          <w:lang w:val="en-BE" w:eastAsia="en-BE"/>
        </w:rPr>
        <w:t xml:space="preserve"> The withdrawal was phased. Nigerian troops initially pulled out of the northern part of the territory in </w:t>
      </w:r>
      <w:r w:rsidRPr="007813E4">
        <w:rPr>
          <w:rFonts w:ascii="Times New Roman" w:eastAsia="Times New Roman" w:hAnsi="Times New Roman" w:cs="Times New Roman"/>
          <w:b/>
          <w:bCs/>
          <w:sz w:val="24"/>
          <w:szCs w:val="24"/>
          <w:lang w:val="en-BE" w:eastAsia="en-BE"/>
        </w:rPr>
        <w:t>August 2006</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[12]</w:t>
      </w:r>
      <w:r w:rsidRPr="007813E4">
        <w:rPr>
          <w:rFonts w:ascii="Times New Roman" w:eastAsia="Times New Roman" w:hAnsi="Times New Roman" w:cs="Times New Roman"/>
          <w:sz w:val="24"/>
          <w:szCs w:val="24"/>
          <w:lang w:val="en-BE" w:eastAsia="en-BE"/>
        </w:rPr>
        <w:t>). The final "retrocession ceremony" took place at the Roland Adjai Peregrino Hall in Calabar on August 14, 2008 (</w:t>
      </w:r>
      <w:r w:rsidRPr="007813E4">
        <w:rPr>
          <w:rFonts w:ascii="Times New Roman" w:eastAsia="Times New Roman" w:hAnsi="Times New Roman" w:cs="Times New Roman"/>
          <w:b/>
          <w:bCs/>
          <w:sz w:val="24"/>
          <w:szCs w:val="24"/>
          <w:lang w:val="en-BE" w:eastAsia="en-BE"/>
        </w:rPr>
        <w:t>[13]</w:t>
      </w:r>
      <w:r w:rsidRPr="007813E4">
        <w:rPr>
          <w:rFonts w:ascii="Times New Roman" w:eastAsia="Times New Roman" w:hAnsi="Times New Roman" w:cs="Times New Roman"/>
          <w:sz w:val="24"/>
          <w:szCs w:val="24"/>
          <w:lang w:val="en-BE" w:eastAsia="en-BE"/>
        </w:rPr>
        <w:t>).</w:t>
      </w:r>
    </w:p>
    <w:p w14:paraId="25DC95A9"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5: The Greentree Agreement's citizenship and property protections were largely unimplemented as of 2019, creating a statelessness crisis for former Nigerian residents.</w:t>
      </w:r>
    </w:p>
    <w:p w14:paraId="1A664984" w14:textId="77777777" w:rsidR="007813E4" w:rsidRPr="007813E4" w:rsidRDefault="007813E4" w:rsidP="007813E4">
      <w:pPr>
        <w:numPr>
          <w:ilvl w:val="0"/>
          <w:numId w:val="5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611F0D9D" w14:textId="77777777" w:rsidR="007813E4" w:rsidRPr="007813E4" w:rsidRDefault="007813E4" w:rsidP="007813E4">
      <w:pPr>
        <w:numPr>
          <w:ilvl w:val="0"/>
          <w:numId w:val="5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Greentree Agreement (2006) was supposed to protect Nigerian nationals who remained — but as of 2019, its provisions were still largely unimplemented." (</w:t>
      </w:r>
      <w:r w:rsidRPr="007813E4">
        <w:rPr>
          <w:rFonts w:ascii="Times New Roman" w:eastAsia="Times New Roman" w:hAnsi="Times New Roman" w:cs="Times New Roman"/>
          <w:b/>
          <w:bCs/>
          <w:sz w:val="24"/>
          <w:szCs w:val="24"/>
          <w:lang w:val="en-BE" w:eastAsia="en-BE"/>
        </w:rPr>
        <w:t>[14]</w:t>
      </w:r>
      <w:r w:rsidRPr="007813E4">
        <w:rPr>
          <w:rFonts w:ascii="Times New Roman" w:eastAsia="Times New Roman" w:hAnsi="Times New Roman" w:cs="Times New Roman"/>
          <w:sz w:val="24"/>
          <w:szCs w:val="24"/>
          <w:lang w:val="en-BE" w:eastAsia="en-BE"/>
        </w:rPr>
        <w:t>)</w:t>
      </w:r>
    </w:p>
    <w:p w14:paraId="7F5A36DE" w14:textId="77777777" w:rsidR="007813E4" w:rsidRPr="007813E4" w:rsidRDefault="007813E4" w:rsidP="007813E4">
      <w:pPr>
        <w:numPr>
          <w:ilvl w:val="0"/>
          <w:numId w:val="5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STATELESSNESS EVIDENCE:</w:t>
      </w:r>
      <w:r w:rsidRPr="007813E4">
        <w:rPr>
          <w:rFonts w:ascii="Times New Roman" w:eastAsia="Times New Roman" w:hAnsi="Times New Roman" w:cs="Times New Roman"/>
          <w:sz w:val="24"/>
          <w:szCs w:val="24"/>
          <w:lang w:val="en-BE" w:eastAsia="en-BE"/>
        </w:rPr>
        <w:t xml:space="preserve"> Human rights advocates report that </w:t>
      </w:r>
      <w:r w:rsidRPr="007813E4">
        <w:rPr>
          <w:rFonts w:ascii="Times New Roman" w:eastAsia="Times New Roman" w:hAnsi="Times New Roman" w:cs="Times New Roman"/>
          <w:b/>
          <w:bCs/>
          <w:sz w:val="24"/>
          <w:szCs w:val="24"/>
          <w:lang w:val="en-BE" w:eastAsia="en-BE"/>
        </w:rPr>
        <w:t>tens of thousands of people</w:t>
      </w:r>
      <w:r w:rsidRPr="007813E4">
        <w:rPr>
          <w:rFonts w:ascii="Times New Roman" w:eastAsia="Times New Roman" w:hAnsi="Times New Roman" w:cs="Times New Roman"/>
          <w:sz w:val="24"/>
          <w:szCs w:val="24"/>
          <w:lang w:val="en-BE" w:eastAsia="en-BE"/>
        </w:rPr>
        <w:t xml:space="preserve"> have lost access to nationality or citizenship rights (</w:t>
      </w:r>
      <w:r w:rsidRPr="007813E4">
        <w:rPr>
          <w:rFonts w:ascii="Times New Roman" w:eastAsia="Times New Roman" w:hAnsi="Times New Roman" w:cs="Times New Roman"/>
          <w:b/>
          <w:bCs/>
          <w:sz w:val="24"/>
          <w:szCs w:val="24"/>
          <w:lang w:val="en-BE" w:eastAsia="en-BE"/>
        </w:rPr>
        <w:t>[15]</w:t>
      </w:r>
      <w:r w:rsidRPr="007813E4">
        <w:rPr>
          <w:rFonts w:ascii="Times New Roman" w:eastAsia="Times New Roman" w:hAnsi="Times New Roman" w:cs="Times New Roman"/>
          <w:sz w:val="24"/>
          <w:szCs w:val="24"/>
          <w:lang w:val="en-BE" w:eastAsia="en-BE"/>
        </w:rPr>
        <w:t xml:space="preserve">). In 2011, during Cameroonian presidential elections, only </w:t>
      </w:r>
      <w:r w:rsidRPr="007813E4">
        <w:rPr>
          <w:rFonts w:ascii="Times New Roman" w:eastAsia="Times New Roman" w:hAnsi="Times New Roman" w:cs="Times New Roman"/>
          <w:b/>
          <w:bCs/>
          <w:sz w:val="24"/>
          <w:szCs w:val="24"/>
          <w:lang w:val="en-BE" w:eastAsia="en-BE"/>
        </w:rPr>
        <w:t>two people</w:t>
      </w:r>
      <w:r w:rsidRPr="007813E4">
        <w:rPr>
          <w:rFonts w:ascii="Times New Roman" w:eastAsia="Times New Roman" w:hAnsi="Times New Roman" w:cs="Times New Roman"/>
          <w:sz w:val="24"/>
          <w:szCs w:val="24"/>
          <w:lang w:val="en-BE" w:eastAsia="en-BE"/>
        </w:rPr>
        <w:t xml:space="preserve"> in the main settlement of Akwa were found eligible for identity documents, leaving the rest unable to vote (</w:t>
      </w:r>
      <w:r w:rsidRPr="007813E4">
        <w:rPr>
          <w:rFonts w:ascii="Times New Roman" w:eastAsia="Times New Roman" w:hAnsi="Times New Roman" w:cs="Times New Roman"/>
          <w:b/>
          <w:bCs/>
          <w:sz w:val="24"/>
          <w:szCs w:val="24"/>
          <w:lang w:val="en-BE" w:eastAsia="en-BE"/>
        </w:rPr>
        <w:t>[16]</w:t>
      </w:r>
      <w:r w:rsidRPr="007813E4">
        <w:rPr>
          <w:rFonts w:ascii="Times New Roman" w:eastAsia="Times New Roman" w:hAnsi="Times New Roman" w:cs="Times New Roman"/>
          <w:sz w:val="24"/>
          <w:szCs w:val="24"/>
          <w:lang w:val="en-BE" w:eastAsia="en-BE"/>
        </w:rPr>
        <w:t>). Displaced residents in Nigeria also found they were no longer on voters' registers and had no means of proving their entitlement to vote (</w:t>
      </w:r>
      <w:r w:rsidRPr="007813E4">
        <w:rPr>
          <w:rFonts w:ascii="Times New Roman" w:eastAsia="Times New Roman" w:hAnsi="Times New Roman" w:cs="Times New Roman"/>
          <w:b/>
          <w:bCs/>
          <w:sz w:val="24"/>
          <w:szCs w:val="24"/>
          <w:lang w:val="en-BE" w:eastAsia="en-BE"/>
        </w:rPr>
        <w:t>[17]</w:t>
      </w:r>
      <w:r w:rsidRPr="007813E4">
        <w:rPr>
          <w:rFonts w:ascii="Times New Roman" w:eastAsia="Times New Roman" w:hAnsi="Times New Roman" w:cs="Times New Roman"/>
          <w:sz w:val="24"/>
          <w:szCs w:val="24"/>
          <w:lang w:val="en-BE" w:eastAsia="en-BE"/>
        </w:rPr>
        <w:t>).</w:t>
      </w:r>
    </w:p>
    <w:p w14:paraId="42F7E5F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6: The Greentree Agreement was never ratified by Nigeria's Senate — critics argue this made it unconstitutional under Nigerian law.</w:t>
      </w:r>
    </w:p>
    <w:p w14:paraId="3B3F5183" w14:textId="77777777" w:rsidR="007813E4" w:rsidRPr="007813E4" w:rsidRDefault="007813E4" w:rsidP="007813E4">
      <w:pPr>
        <w:numPr>
          <w:ilvl w:val="0"/>
          <w:numId w:val="5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0726DB52" w14:textId="77777777" w:rsidR="007813E4" w:rsidRPr="007813E4" w:rsidRDefault="007813E4" w:rsidP="007813E4">
      <w:pPr>
        <w:numPr>
          <w:ilvl w:val="0"/>
          <w:numId w:val="5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EXACT QUOTE:</w:t>
      </w:r>
      <w:r w:rsidRPr="007813E4">
        <w:rPr>
          <w:rFonts w:ascii="Times New Roman" w:eastAsia="Times New Roman" w:hAnsi="Times New Roman" w:cs="Times New Roman"/>
          <w:sz w:val="24"/>
          <w:szCs w:val="24"/>
          <w:lang w:val="en-BE" w:eastAsia="en-BE"/>
        </w:rPr>
        <w:t xml:space="preserve"> "on 22 November 2007, the Nigerian Senate rejected the Greentree Agreement ceding the area to Cameroon, on the ground that it was contrary to Section 12(1) of the 1999 Constitution." (</w:t>
      </w:r>
      <w:r w:rsidRPr="007813E4">
        <w:rPr>
          <w:rFonts w:ascii="Times New Roman" w:eastAsia="Times New Roman" w:hAnsi="Times New Roman" w:cs="Times New Roman"/>
          <w:b/>
          <w:bCs/>
          <w:sz w:val="24"/>
          <w:szCs w:val="24"/>
          <w:lang w:val="en-BE" w:eastAsia="en-BE"/>
        </w:rPr>
        <w:t>[18]</w:t>
      </w:r>
      <w:r w:rsidRPr="007813E4">
        <w:rPr>
          <w:rFonts w:ascii="Times New Roman" w:eastAsia="Times New Roman" w:hAnsi="Times New Roman" w:cs="Times New Roman"/>
          <w:sz w:val="24"/>
          <w:szCs w:val="24"/>
          <w:lang w:val="en-BE" w:eastAsia="en-BE"/>
        </w:rPr>
        <w:t>)</w:t>
      </w:r>
    </w:p>
    <w:p w14:paraId="78B88C43" w14:textId="77777777" w:rsidR="007813E4" w:rsidRPr="007813E4" w:rsidRDefault="007813E4" w:rsidP="007813E4">
      <w:pPr>
        <w:numPr>
          <w:ilvl w:val="0"/>
          <w:numId w:val="5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ACCUSERS &amp; BASIS:</w:t>
      </w:r>
      <w:r w:rsidRPr="007813E4">
        <w:rPr>
          <w:rFonts w:ascii="Times New Roman" w:eastAsia="Times New Roman" w:hAnsi="Times New Roman" w:cs="Times New Roman"/>
          <w:sz w:val="24"/>
          <w:szCs w:val="24"/>
          <w:lang w:val="en-BE" w:eastAsia="en-BE"/>
        </w:rPr>
        <w:t xml:space="preserve"> The </w:t>
      </w:r>
      <w:r w:rsidRPr="007813E4">
        <w:rPr>
          <w:rFonts w:ascii="Times New Roman" w:eastAsia="Times New Roman" w:hAnsi="Times New Roman" w:cs="Times New Roman"/>
          <w:b/>
          <w:bCs/>
          <w:sz w:val="24"/>
          <w:szCs w:val="24"/>
          <w:lang w:val="en-BE" w:eastAsia="en-BE"/>
        </w:rPr>
        <w:t>Nigerian Senate</w:t>
      </w:r>
      <w:r w:rsidRPr="007813E4">
        <w:rPr>
          <w:rFonts w:ascii="Times New Roman" w:eastAsia="Times New Roman" w:hAnsi="Times New Roman" w:cs="Times New Roman"/>
          <w:sz w:val="24"/>
          <w:szCs w:val="24"/>
          <w:lang w:val="en-BE" w:eastAsia="en-BE"/>
        </w:rPr>
        <w:t xml:space="preserve"> led the opposition, passing a resolution urging the government to appeal the ICJ decision rather than implement the handover (</w:t>
      </w:r>
      <w:r w:rsidRPr="007813E4">
        <w:rPr>
          <w:rFonts w:ascii="Times New Roman" w:eastAsia="Times New Roman" w:hAnsi="Times New Roman" w:cs="Times New Roman"/>
          <w:b/>
          <w:bCs/>
          <w:sz w:val="24"/>
          <w:szCs w:val="24"/>
          <w:lang w:val="en-BE" w:eastAsia="en-BE"/>
        </w:rPr>
        <w:t>[19]</w:t>
      </w:r>
      <w:r w:rsidRPr="007813E4">
        <w:rPr>
          <w:rFonts w:ascii="Times New Roman" w:eastAsia="Times New Roman" w:hAnsi="Times New Roman" w:cs="Times New Roman"/>
          <w:sz w:val="24"/>
          <w:szCs w:val="24"/>
          <w:lang w:val="en-BE" w:eastAsia="en-BE"/>
        </w:rPr>
        <w:t xml:space="preserve">). The legal basis was </w:t>
      </w:r>
      <w:r w:rsidRPr="007813E4">
        <w:rPr>
          <w:rFonts w:ascii="Times New Roman" w:eastAsia="Times New Roman" w:hAnsi="Times New Roman" w:cs="Times New Roman"/>
          <w:b/>
          <w:bCs/>
          <w:sz w:val="24"/>
          <w:szCs w:val="24"/>
          <w:lang w:val="en-BE" w:eastAsia="en-BE"/>
        </w:rPr>
        <w:t>Section 12(1) of the 1999 Constitution</w:t>
      </w:r>
      <w:r w:rsidRPr="007813E4">
        <w:rPr>
          <w:rFonts w:ascii="Times New Roman" w:eastAsia="Times New Roman" w:hAnsi="Times New Roman" w:cs="Times New Roman"/>
          <w:sz w:val="24"/>
          <w:szCs w:val="24"/>
          <w:lang w:val="en-BE" w:eastAsia="en-BE"/>
        </w:rPr>
        <w:t>, which stipulates that no treaty between the Federation and any other country shall have the force of law except to the extent to which any such treaty has been enacted into law by the National Assembly (</w:t>
      </w:r>
      <w:r w:rsidRPr="007813E4">
        <w:rPr>
          <w:rFonts w:ascii="Times New Roman" w:eastAsia="Times New Roman" w:hAnsi="Times New Roman" w:cs="Times New Roman"/>
          <w:b/>
          <w:bCs/>
          <w:sz w:val="24"/>
          <w:szCs w:val="24"/>
          <w:lang w:val="en-BE" w:eastAsia="en-BE"/>
        </w:rPr>
        <w:t>[18, 20]</w:t>
      </w:r>
      <w:r w:rsidRPr="007813E4">
        <w:rPr>
          <w:rFonts w:ascii="Times New Roman" w:eastAsia="Times New Roman" w:hAnsi="Times New Roman" w:cs="Times New Roman"/>
          <w:sz w:val="24"/>
          <w:szCs w:val="24"/>
          <w:lang w:val="en-BE" w:eastAsia="en-BE"/>
        </w:rPr>
        <w:t>).</w:t>
      </w:r>
    </w:p>
    <w:p w14:paraId="5AE9DE6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5904E26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2B6ED8AC" w14:textId="77777777" w:rsidR="007813E4" w:rsidRPr="007813E4" w:rsidRDefault="007813E4" w:rsidP="007813E4">
      <w:pPr>
        <w:numPr>
          <w:ilvl w:val="0"/>
          <w:numId w:val="5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Preliminary Research, "Bakassi Peninsula: Nigeria Lost a Country to a Treaty It Didn't Know Existed," 2026, para. 3, 6, 13.</w:t>
      </w:r>
    </w:p>
    <w:p w14:paraId="567B01FE" w14:textId="77777777" w:rsidR="007813E4" w:rsidRPr="007813E4" w:rsidRDefault="007813E4" w:rsidP="007813E4">
      <w:pPr>
        <w:numPr>
          <w:ilvl w:val="0"/>
          <w:numId w:val="5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Aloysius Nyuymengka Ngalim, "Post-Conflict Experiences of Resettled Bakassi Peninsula People, 2006-2016," SNU Institute for Peace and Unification Studies, 2019, p. 106-107.</w:t>
      </w:r>
    </w:p>
    <w:p w14:paraId="4808605D" w14:textId="77777777" w:rsidR="007813E4" w:rsidRPr="007813E4" w:rsidRDefault="007813E4" w:rsidP="007813E4">
      <w:pPr>
        <w:numPr>
          <w:ilvl w:val="0"/>
          <w:numId w:val="5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Ezeilo, "Nigeria and Cameroon: The Bakassi Dispute," Nigerian Juridical Review Vol. 9, 2016, p. 187-188.</w:t>
      </w:r>
    </w:p>
    <w:p w14:paraId="0465A9A1" w14:textId="77777777" w:rsidR="007813E4" w:rsidRPr="007813E4" w:rsidRDefault="007813E4" w:rsidP="007813E4">
      <w:pPr>
        <w:numPr>
          <w:ilvl w:val="0"/>
          <w:numId w:val="5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Francis Menjo Baye, "Implications of the Bakassi Conflict Resolution for Cameroon," African Journal on Conflict Resolution, 2010, p. 11, 23, 26.</w:t>
      </w:r>
    </w:p>
    <w:p w14:paraId="4B2930CC" w14:textId="77777777" w:rsidR="007813E4" w:rsidRPr="007813E4" w:rsidRDefault="007813E4" w:rsidP="007813E4">
      <w:pPr>
        <w:numPr>
          <w:ilvl w:val="0"/>
          <w:numId w:val="5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Chidi Odinkalu / Open Society Justice Initiative, "Stateless in Bakassi: How a Changed Border Left Inhabitants Adrift," 2012, p. 1-3.</w:t>
      </w:r>
    </w:p>
    <w:p w14:paraId="0641DB81" w14:textId="77777777" w:rsidR="007813E4" w:rsidRPr="007813E4" w:rsidRDefault="007813E4" w:rsidP="007813E4">
      <w:pPr>
        <w:numPr>
          <w:ilvl w:val="0"/>
          <w:numId w:val="5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Hilary V. Lukong, "The Cameroon-Nigeria Border Dispute: Management and Resolution, 1981-2011," Langaa RPCIG, 2011, p. 117-124, 131-137.</w:t>
      </w:r>
    </w:p>
    <w:p w14:paraId="278E8BBA" w14:textId="77777777" w:rsidR="007813E4" w:rsidRPr="007813E4" w:rsidRDefault="007813E4" w:rsidP="007813E4">
      <w:pPr>
        <w:numPr>
          <w:ilvl w:val="0"/>
          <w:numId w:val="5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"Agreement Between the Republic of Cameroon and the Federal Republic of Nigeria Concerning the Modalities of Withdrawal in the Bakassi Peninsula" (Greentree Agreement), 12 June 2006, Articles 1-8, Annex I.</w:t>
      </w:r>
    </w:p>
    <w:p w14:paraId="22932A5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02CB7E2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Legal Foundations of Cameroon Sovereignty Over Bakassi Peninsula</w:t>
      </w:r>
    </w:p>
    <w:p w14:paraId="53B298D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1: In the 1961 UN plebiscite, Southern Cameroons voted to join Cameroon rather than Nigeria. Bakassi was part of Southern Cameroons. Nigeria raised no formal objection to this outcome at the time.</w:t>
      </w:r>
    </w:p>
    <w:p w14:paraId="059F7789" w14:textId="77777777" w:rsidR="007813E4" w:rsidRPr="007813E4" w:rsidRDefault="007813E4" w:rsidP="007813E4">
      <w:pPr>
        <w:numPr>
          <w:ilvl w:val="0"/>
          <w:numId w:val="5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51B9890D" w14:textId="77777777" w:rsidR="007813E4" w:rsidRPr="007813E4" w:rsidRDefault="007813E4" w:rsidP="007813E4">
      <w:pPr>
        <w:numPr>
          <w:ilvl w:val="0"/>
          <w:numId w:val="5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Court further observes that this frontier line was acknowledged in turn by Nigeria when it voted in favour of General Assembly resolution 1608 (XV), which both terminated the Trusteeship and approved the results of the plebiscite." (</w:t>
      </w:r>
      <w:r w:rsidRPr="007813E4">
        <w:rPr>
          <w:rFonts w:ascii="Times New Roman" w:eastAsia="Times New Roman" w:hAnsi="Times New Roman" w:cs="Times New Roman"/>
          <w:b/>
          <w:bCs/>
          <w:sz w:val="24"/>
          <w:szCs w:val="24"/>
          <w:lang w:val="en-BE" w:eastAsia="en-BE"/>
        </w:rPr>
        <w:t>para. 213</w:t>
      </w:r>
      <w:r w:rsidRPr="007813E4">
        <w:rPr>
          <w:rFonts w:ascii="Times New Roman" w:eastAsia="Times New Roman" w:hAnsi="Times New Roman" w:cs="Times New Roman"/>
          <w:sz w:val="24"/>
          <w:szCs w:val="24"/>
          <w:lang w:val="en-BE" w:eastAsia="en-BE"/>
        </w:rPr>
        <w:t>) [1, 2]</w:t>
      </w:r>
    </w:p>
    <w:p w14:paraId="55CBA019" w14:textId="77777777" w:rsidR="007813E4" w:rsidRPr="007813E4" w:rsidRDefault="007813E4" w:rsidP="007813E4">
      <w:pPr>
        <w:numPr>
          <w:ilvl w:val="0"/>
          <w:numId w:val="5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The Court noted that while the </w:t>
      </w:r>
      <w:r w:rsidRPr="007813E4">
        <w:rPr>
          <w:rFonts w:ascii="Times New Roman" w:eastAsia="Times New Roman" w:hAnsi="Times New Roman" w:cs="Times New Roman"/>
          <w:i/>
          <w:iCs/>
          <w:sz w:val="24"/>
          <w:szCs w:val="24"/>
          <w:lang w:val="en-BE" w:eastAsia="en-BE"/>
        </w:rPr>
        <w:t>Southern Cameroons Plebiscite Order in Council, 1960</w:t>
      </w:r>
      <w:r w:rsidRPr="007813E4">
        <w:rPr>
          <w:rFonts w:ascii="Times New Roman" w:eastAsia="Times New Roman" w:hAnsi="Times New Roman" w:cs="Times New Roman"/>
          <w:sz w:val="24"/>
          <w:szCs w:val="24"/>
          <w:lang w:val="en-BE" w:eastAsia="en-BE"/>
        </w:rPr>
        <w:t xml:space="preserve"> did not explicitly name a "Bakassi village" as a polling station, it applied to the territory as a whole. The boundaries of that territory, precisely defined in 1954, included the lower courses of the Akwayafe River and Bakassi [2, 3].</w:t>
      </w:r>
    </w:p>
    <w:p w14:paraId="7FC9B9E4" w14:textId="77777777" w:rsidR="007813E4" w:rsidRPr="007813E4" w:rsidRDefault="007813E4" w:rsidP="007813E4">
      <w:pPr>
        <w:numPr>
          <w:ilvl w:val="0"/>
          <w:numId w:val="5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COUNTER-EVIDENCE:</w:t>
      </w:r>
      <w:r w:rsidRPr="007813E4">
        <w:rPr>
          <w:rFonts w:ascii="Times New Roman" w:eastAsia="Times New Roman" w:hAnsi="Times New Roman" w:cs="Times New Roman"/>
          <w:sz w:val="24"/>
          <w:szCs w:val="24"/>
          <w:lang w:val="en-BE" w:eastAsia="en-BE"/>
        </w:rPr>
        <w:t xml:space="preserve"> Nigeria argued that there was no "documentary evidence" that the population of Bakassi actually participated in the plebiscite and that the description of the Victoria South West plebiscite district did not specifically refer to Bakassi [4-6].</w:t>
      </w:r>
    </w:p>
    <w:p w14:paraId="78ED65B9"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CLAIM 2: Between 1961 and 1994, Nigeria did not formally assert sovereignty over the Bakassi Peninsula through diplomatic channels, UN declarations, or other official state acts.</w:t>
      </w:r>
    </w:p>
    <w:p w14:paraId="46645AD3" w14:textId="77777777" w:rsidR="007813E4" w:rsidRPr="007813E4" w:rsidRDefault="007813E4" w:rsidP="007813E4">
      <w:pPr>
        <w:numPr>
          <w:ilvl w:val="0"/>
          <w:numId w:val="5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12FD2ACB" w14:textId="77777777" w:rsidR="007813E4" w:rsidRPr="007813E4" w:rsidRDefault="007813E4" w:rsidP="007813E4">
      <w:pPr>
        <w:numPr>
          <w:ilvl w:val="0"/>
          <w:numId w:val="5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"Nigeria clearly regarded the Bakassi Peninsula as part of Cameroon. The Court further notes that this perception was reflected in all Nigerian official maps up until 1972." (</w:t>
      </w:r>
      <w:r w:rsidRPr="007813E4">
        <w:rPr>
          <w:rFonts w:ascii="Times New Roman" w:eastAsia="Times New Roman" w:hAnsi="Times New Roman" w:cs="Times New Roman"/>
          <w:b/>
          <w:bCs/>
          <w:sz w:val="24"/>
          <w:szCs w:val="24"/>
          <w:lang w:val="en-BE" w:eastAsia="en-BE"/>
        </w:rPr>
        <w:t>para. 214</w:t>
      </w:r>
      <w:r w:rsidRPr="007813E4">
        <w:rPr>
          <w:rFonts w:ascii="Times New Roman" w:eastAsia="Times New Roman" w:hAnsi="Times New Roman" w:cs="Times New Roman"/>
          <w:sz w:val="24"/>
          <w:szCs w:val="24"/>
          <w:lang w:val="en-BE" w:eastAsia="en-BE"/>
        </w:rPr>
        <w:t>) [1, 2]</w:t>
      </w:r>
    </w:p>
    <w:p w14:paraId="155F74EE" w14:textId="77777777" w:rsidR="007813E4" w:rsidRPr="007813E4" w:rsidRDefault="007813E4" w:rsidP="007813E4">
      <w:pPr>
        <w:numPr>
          <w:ilvl w:val="0"/>
          <w:numId w:val="5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The Court highlights that Nigeria's conduct during this period was consistent with </w:t>
      </w:r>
      <w:r w:rsidRPr="007813E4">
        <w:rPr>
          <w:rFonts w:ascii="Times New Roman" w:eastAsia="Times New Roman" w:hAnsi="Times New Roman" w:cs="Times New Roman"/>
          <w:b/>
          <w:bCs/>
          <w:sz w:val="24"/>
          <w:szCs w:val="24"/>
          <w:lang w:val="en-BE" w:eastAsia="en-BE"/>
        </w:rPr>
        <w:t>recognition</w:t>
      </w:r>
      <w:r w:rsidRPr="007813E4">
        <w:rPr>
          <w:rFonts w:ascii="Times New Roman" w:eastAsia="Times New Roman" w:hAnsi="Times New Roman" w:cs="Times New Roman"/>
          <w:sz w:val="24"/>
          <w:szCs w:val="24"/>
          <w:lang w:val="en-BE" w:eastAsia="en-BE"/>
        </w:rPr>
        <w:t xml:space="preserve"> of Cameroon's title. This included Nigerian Note Verbale No. 570 of 1962, which described oil blocks south of Bakassi as being "offshore Cameroon" [1, 2], and formal requests by the Nigerian Embassy in Yaoundé up until the 1980s for permission to visit Nigerian nationals residing in Bakassi [7, 8].</w:t>
      </w:r>
    </w:p>
    <w:p w14:paraId="0A15975F" w14:textId="77777777" w:rsidR="007813E4" w:rsidRPr="007813E4" w:rsidRDefault="007813E4" w:rsidP="007813E4">
      <w:pPr>
        <w:numPr>
          <w:ilvl w:val="0"/>
          <w:numId w:val="5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COUNTER-EVIDENCE:</w:t>
      </w:r>
      <w:r w:rsidRPr="007813E4">
        <w:rPr>
          <w:rFonts w:ascii="Times New Roman" w:eastAsia="Times New Roman" w:hAnsi="Times New Roman" w:cs="Times New Roman"/>
          <w:sz w:val="24"/>
          <w:szCs w:val="24"/>
          <w:lang w:val="en-BE" w:eastAsia="en-BE"/>
        </w:rPr>
        <w:t xml:space="preserve"> Nigeria later claimed that Bakassi was administered as part of the Nigerian federation (specifically Akpabuyo and Oron local governments) during this period [9]. However, the Court ruled that these activities could not be considered acts </w:t>
      </w:r>
      <w:r w:rsidRPr="007813E4">
        <w:rPr>
          <w:rFonts w:ascii="Times New Roman" w:eastAsia="Times New Roman" w:hAnsi="Times New Roman" w:cs="Times New Roman"/>
          <w:i/>
          <w:iCs/>
          <w:sz w:val="24"/>
          <w:szCs w:val="24"/>
          <w:lang w:val="en-BE" w:eastAsia="en-BE"/>
        </w:rPr>
        <w:t>à titre de souverain</w:t>
      </w:r>
      <w:r w:rsidRPr="007813E4">
        <w:rPr>
          <w:rFonts w:ascii="Times New Roman" w:eastAsia="Times New Roman" w:hAnsi="Times New Roman" w:cs="Times New Roman"/>
          <w:sz w:val="24"/>
          <w:szCs w:val="24"/>
          <w:lang w:val="en-BE" w:eastAsia="en-BE"/>
        </w:rPr>
        <w:t xml:space="preserve"> because Nigeria "did not consider itself to have title over Bakassi" during that time (</w:t>
      </w:r>
      <w:r w:rsidRPr="007813E4">
        <w:rPr>
          <w:rFonts w:ascii="Times New Roman" w:eastAsia="Times New Roman" w:hAnsi="Times New Roman" w:cs="Times New Roman"/>
          <w:b/>
          <w:bCs/>
          <w:sz w:val="24"/>
          <w:szCs w:val="24"/>
          <w:lang w:val="en-BE" w:eastAsia="en-BE"/>
        </w:rPr>
        <w:t>para. 224</w:t>
      </w:r>
      <w:r w:rsidRPr="007813E4">
        <w:rPr>
          <w:rFonts w:ascii="Times New Roman" w:eastAsia="Times New Roman" w:hAnsi="Times New Roman" w:cs="Times New Roman"/>
          <w:sz w:val="24"/>
          <w:szCs w:val="24"/>
          <w:lang w:val="en-BE" w:eastAsia="en-BE"/>
        </w:rPr>
        <w:t>) [10, 11].</w:t>
      </w:r>
    </w:p>
    <w:p w14:paraId="795CC0DE"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3: In 1975, Nigerian Head of State Yakubu Gowon signed the Maroua Declaration with Cameroonian President Ahidjo. This declaration set a maritime boundary consistent with Cameroon's sovereignty over Bakassi.</w:t>
      </w:r>
    </w:p>
    <w:p w14:paraId="76600F0A" w14:textId="77777777" w:rsidR="007813E4" w:rsidRPr="007813E4" w:rsidRDefault="007813E4" w:rsidP="007813E4">
      <w:pPr>
        <w:numPr>
          <w:ilvl w:val="0"/>
          <w:numId w:val="5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5E2DDF5A" w14:textId="77777777" w:rsidR="007813E4" w:rsidRPr="007813E4" w:rsidRDefault="007813E4" w:rsidP="007813E4">
      <w:pPr>
        <w:numPr>
          <w:ilvl w:val="0"/>
          <w:numId w:val="5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Court finds that it is clear from each one of these elements that the Parties took it as a given that Bakassi belonged to Cameroon. Nigeria, drawing on the full weight of its experts as well as its most senior political figures, understood Bakassi to be under Cameroon sovereignty." (</w:t>
      </w:r>
      <w:r w:rsidRPr="007813E4">
        <w:rPr>
          <w:rFonts w:ascii="Times New Roman" w:eastAsia="Times New Roman" w:hAnsi="Times New Roman" w:cs="Times New Roman"/>
          <w:b/>
          <w:bCs/>
          <w:sz w:val="24"/>
          <w:szCs w:val="24"/>
          <w:lang w:val="en-BE" w:eastAsia="en-BE"/>
        </w:rPr>
        <w:t>para. 214</w:t>
      </w:r>
      <w:r w:rsidRPr="007813E4">
        <w:rPr>
          <w:rFonts w:ascii="Times New Roman" w:eastAsia="Times New Roman" w:hAnsi="Times New Roman" w:cs="Times New Roman"/>
          <w:sz w:val="24"/>
          <w:szCs w:val="24"/>
          <w:lang w:val="en-BE" w:eastAsia="en-BE"/>
        </w:rPr>
        <w:t>) [2, 12]</w:t>
      </w:r>
    </w:p>
    <w:p w14:paraId="20DE6F1E" w14:textId="77777777" w:rsidR="007813E4" w:rsidRPr="007813E4" w:rsidRDefault="007813E4" w:rsidP="007813E4">
      <w:pPr>
        <w:numPr>
          <w:ilvl w:val="0"/>
          <w:numId w:val="5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The Maroua Declaration extended the maritime boundary from Point 12 to Point G [12, 13]. The Court found this line was "clearly being predicated upon Cameroon's title to Bakassi" [11, 14].</w:t>
      </w:r>
    </w:p>
    <w:p w14:paraId="10598933" w14:textId="77777777" w:rsidR="007813E4" w:rsidRPr="007813E4" w:rsidRDefault="007813E4" w:rsidP="007813E4">
      <w:pPr>
        <w:numPr>
          <w:ilvl w:val="0"/>
          <w:numId w:val="5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COUNTER-EVIDENCE:</w:t>
      </w:r>
      <w:r w:rsidRPr="007813E4">
        <w:rPr>
          <w:rFonts w:ascii="Times New Roman" w:eastAsia="Times New Roman" w:hAnsi="Times New Roman" w:cs="Times New Roman"/>
          <w:sz w:val="24"/>
          <w:szCs w:val="24"/>
          <w:lang w:val="en-BE" w:eastAsia="en-BE"/>
        </w:rPr>
        <w:t xml:space="preserve"> Nigeria argued the Maroua Declaration was invalid because it was never ratified by the Supreme Military Council, which was the law-making body of Nigeria at the time [15-20].</w:t>
      </w:r>
    </w:p>
    <w:p w14:paraId="55F11EF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4: Gowon's successor, Murtala Mohammed, repudiated the Maroua Declaration. The ICJ ruled that the repudiation did not invalidate Gowon's signature.</w:t>
      </w:r>
    </w:p>
    <w:p w14:paraId="1E3D3DAD" w14:textId="77777777" w:rsidR="007813E4" w:rsidRPr="007813E4" w:rsidRDefault="007813E4" w:rsidP="007813E4">
      <w:pPr>
        <w:numPr>
          <w:ilvl w:val="0"/>
          <w:numId w:val="5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2E73D0D1" w14:textId="77777777" w:rsidR="007813E4" w:rsidRPr="007813E4" w:rsidRDefault="007813E4" w:rsidP="007813E4">
      <w:pPr>
        <w:numPr>
          <w:ilvl w:val="0"/>
          <w:numId w:val="5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Court considers that the Maroua Declaration constitutes an international agreement... it is thus governed by international law and constitutes a treaty... The Court cannot accept the argument that the Maroua Declaration was invalid under international law because it was signed by the Nigerian Head of State of the time but never ratified." (</w:t>
      </w:r>
      <w:r w:rsidRPr="007813E4">
        <w:rPr>
          <w:rFonts w:ascii="Times New Roman" w:eastAsia="Times New Roman" w:hAnsi="Times New Roman" w:cs="Times New Roman"/>
          <w:b/>
          <w:bCs/>
          <w:sz w:val="24"/>
          <w:szCs w:val="24"/>
          <w:lang w:val="en-BE" w:eastAsia="en-BE"/>
        </w:rPr>
        <w:t>paras. 263-264</w:t>
      </w:r>
      <w:r w:rsidRPr="007813E4">
        <w:rPr>
          <w:rFonts w:ascii="Times New Roman" w:eastAsia="Times New Roman" w:hAnsi="Times New Roman" w:cs="Times New Roman"/>
          <w:sz w:val="24"/>
          <w:szCs w:val="24"/>
          <w:lang w:val="en-BE" w:eastAsia="en-BE"/>
        </w:rPr>
        <w:t>) [21-23]</w:t>
      </w:r>
    </w:p>
    <w:p w14:paraId="2C1EB9E5" w14:textId="77777777" w:rsidR="007813E4" w:rsidRPr="007813E4" w:rsidRDefault="007813E4" w:rsidP="007813E4">
      <w:pPr>
        <w:numPr>
          <w:ilvl w:val="0"/>
          <w:numId w:val="5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The Court applied the </w:t>
      </w:r>
      <w:r w:rsidRPr="007813E4">
        <w:rPr>
          <w:rFonts w:ascii="Times New Roman" w:eastAsia="Times New Roman" w:hAnsi="Times New Roman" w:cs="Times New Roman"/>
          <w:b/>
          <w:bCs/>
          <w:sz w:val="24"/>
          <w:szCs w:val="24"/>
          <w:lang w:val="en-BE" w:eastAsia="en-BE"/>
        </w:rPr>
        <w:t>Vienna Convention on the Law of Treaties</w:t>
      </w:r>
      <w:r w:rsidRPr="007813E4">
        <w:rPr>
          <w:rFonts w:ascii="Times New Roman" w:eastAsia="Times New Roman" w:hAnsi="Times New Roman" w:cs="Times New Roman"/>
          <w:sz w:val="24"/>
          <w:szCs w:val="24"/>
          <w:lang w:val="en-BE" w:eastAsia="en-BE"/>
        </w:rPr>
        <w:t>, noting that a Head of State is always considered to represent their State for the purpose of expressing consent to be bound, and any internal constitutional violation was not "objectively evident" to Cameroon at the time (</w:t>
      </w:r>
      <w:r w:rsidRPr="007813E4">
        <w:rPr>
          <w:rFonts w:ascii="Times New Roman" w:eastAsia="Times New Roman" w:hAnsi="Times New Roman" w:cs="Times New Roman"/>
          <w:b/>
          <w:bCs/>
          <w:sz w:val="24"/>
          <w:szCs w:val="24"/>
          <w:lang w:val="en-BE" w:eastAsia="en-BE"/>
        </w:rPr>
        <w:t>paras. 258, 260</w:t>
      </w:r>
      <w:r w:rsidRPr="007813E4">
        <w:rPr>
          <w:rFonts w:ascii="Times New Roman" w:eastAsia="Times New Roman" w:hAnsi="Times New Roman" w:cs="Times New Roman"/>
          <w:sz w:val="24"/>
          <w:szCs w:val="24"/>
          <w:lang w:val="en-BE" w:eastAsia="en-BE"/>
        </w:rPr>
        <w:t>) [24-26].</w:t>
      </w:r>
    </w:p>
    <w:p w14:paraId="31CE431C" w14:textId="77777777" w:rsidR="007813E4" w:rsidRPr="007813E4" w:rsidRDefault="007813E4" w:rsidP="007813E4">
      <w:pPr>
        <w:numPr>
          <w:ilvl w:val="0"/>
          <w:numId w:val="5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COUNTER-EVIDENCE:</w:t>
      </w:r>
      <w:r w:rsidRPr="007813E4">
        <w:rPr>
          <w:rFonts w:ascii="Times New Roman" w:eastAsia="Times New Roman" w:hAnsi="Times New Roman" w:cs="Times New Roman"/>
          <w:sz w:val="24"/>
          <w:szCs w:val="24"/>
          <w:lang w:val="en-BE" w:eastAsia="en-BE"/>
        </w:rPr>
        <w:t xml:space="preserve"> General Murtala Mohammed disowned the document immediately upon taking power in 1975, casting it into the "waste-paper basket" on the grounds that Gowon acted </w:t>
      </w:r>
      <w:r w:rsidRPr="007813E4">
        <w:rPr>
          <w:rFonts w:ascii="Times New Roman" w:eastAsia="Times New Roman" w:hAnsi="Times New Roman" w:cs="Times New Roman"/>
          <w:i/>
          <w:iCs/>
          <w:sz w:val="24"/>
          <w:szCs w:val="24"/>
          <w:lang w:val="en-BE" w:eastAsia="en-BE"/>
        </w:rPr>
        <w:t>ultra vires</w:t>
      </w:r>
      <w:r w:rsidRPr="007813E4">
        <w:rPr>
          <w:rFonts w:ascii="Times New Roman" w:eastAsia="Times New Roman" w:hAnsi="Times New Roman" w:cs="Times New Roman"/>
          <w:sz w:val="24"/>
          <w:szCs w:val="24"/>
          <w:lang w:val="en-BE" w:eastAsia="en-BE"/>
        </w:rPr>
        <w:t xml:space="preserve"> (beyond his powers) [27, 28].</w:t>
      </w:r>
    </w:p>
    <w:p w14:paraId="50F1567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5: The ICJ cited Nigeria's silence and conduct as evidence that Nigeria had acquiesced to Cameroon's sovereignty over Bakassi.</w:t>
      </w:r>
    </w:p>
    <w:p w14:paraId="5590315C" w14:textId="77777777" w:rsidR="007813E4" w:rsidRPr="007813E4" w:rsidRDefault="007813E4" w:rsidP="007813E4">
      <w:pPr>
        <w:numPr>
          <w:ilvl w:val="0"/>
          <w:numId w:val="5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17C26D7E" w14:textId="77777777" w:rsidR="007813E4" w:rsidRPr="007813E4" w:rsidRDefault="007813E4" w:rsidP="007813E4">
      <w:pPr>
        <w:numPr>
          <w:ilvl w:val="0"/>
          <w:numId w:val="5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"Nigerian actions, omissions and other statements leave no room for doubt regarding recognition of Cameroonian sovereignty in Bakassi." (</w:t>
      </w:r>
      <w:r w:rsidRPr="007813E4">
        <w:rPr>
          <w:rFonts w:ascii="Times New Roman" w:eastAsia="Times New Roman" w:hAnsi="Times New Roman" w:cs="Times New Roman"/>
          <w:b/>
          <w:bCs/>
          <w:sz w:val="24"/>
          <w:szCs w:val="24"/>
          <w:lang w:val="en-BE" w:eastAsia="en-BE"/>
        </w:rPr>
        <w:t>Judge Al-Khasawneh Opinion, p. 492</w:t>
      </w:r>
      <w:r w:rsidRPr="007813E4">
        <w:rPr>
          <w:rFonts w:ascii="Times New Roman" w:eastAsia="Times New Roman" w:hAnsi="Times New Roman" w:cs="Times New Roman"/>
          <w:sz w:val="24"/>
          <w:szCs w:val="24"/>
          <w:lang w:val="en-BE" w:eastAsia="en-BE"/>
        </w:rPr>
        <w:t>) [29, 30]</w:t>
      </w:r>
    </w:p>
    <w:p w14:paraId="18EF30CD" w14:textId="77777777" w:rsidR="007813E4" w:rsidRPr="007813E4" w:rsidRDefault="007813E4" w:rsidP="007813E4">
      <w:pPr>
        <w:numPr>
          <w:ilvl w:val="0"/>
          <w:numId w:val="5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LEGAL PRINCIPLE:</w:t>
      </w:r>
      <w:r w:rsidRPr="007813E4">
        <w:rPr>
          <w:rFonts w:ascii="Times New Roman" w:eastAsia="Times New Roman" w:hAnsi="Times New Roman" w:cs="Times New Roman"/>
          <w:sz w:val="24"/>
          <w:szCs w:val="24"/>
          <w:lang w:val="en-BE" w:eastAsia="en-BE"/>
        </w:rPr>
        <w:t xml:space="preserve"> The Court primarily used the principle of </w:t>
      </w:r>
      <w:r w:rsidRPr="007813E4">
        <w:rPr>
          <w:rFonts w:ascii="Times New Roman" w:eastAsia="Times New Roman" w:hAnsi="Times New Roman" w:cs="Times New Roman"/>
          <w:b/>
          <w:bCs/>
          <w:sz w:val="24"/>
          <w:szCs w:val="24"/>
          <w:lang w:val="en-BE" w:eastAsia="en-BE"/>
        </w:rPr>
        <w:t>Recognition</w:t>
      </w:r>
      <w:r w:rsidRPr="007813E4">
        <w:rPr>
          <w:rFonts w:ascii="Times New Roman" w:eastAsia="Times New Roman" w:hAnsi="Times New Roman" w:cs="Times New Roman"/>
          <w:sz w:val="24"/>
          <w:szCs w:val="24"/>
          <w:lang w:val="en-BE" w:eastAsia="en-BE"/>
        </w:rPr>
        <w:t xml:space="preserve">. It ruled that Nigeria's conduct (1961-1975) constituted a public and clear acknowledgement of Cameroon's pre-existing title. It then applied a test of </w:t>
      </w:r>
      <w:r w:rsidRPr="007813E4">
        <w:rPr>
          <w:rFonts w:ascii="Times New Roman" w:eastAsia="Times New Roman" w:hAnsi="Times New Roman" w:cs="Times New Roman"/>
          <w:b/>
          <w:bCs/>
          <w:sz w:val="24"/>
          <w:szCs w:val="24"/>
          <w:lang w:val="en-BE" w:eastAsia="en-BE"/>
        </w:rPr>
        <w:t>Acquiescence</w:t>
      </w:r>
      <w:r w:rsidRPr="007813E4">
        <w:rPr>
          <w:rFonts w:ascii="Times New Roman" w:eastAsia="Times New Roman" w:hAnsi="Times New Roman" w:cs="Times New Roman"/>
          <w:sz w:val="24"/>
          <w:szCs w:val="24"/>
          <w:lang w:val="en-BE" w:eastAsia="en-BE"/>
        </w:rPr>
        <w:t xml:space="preserve"> to determine if </w:t>
      </w:r>
      <w:r w:rsidRPr="007813E4">
        <w:rPr>
          <w:rFonts w:ascii="Times New Roman" w:eastAsia="Times New Roman" w:hAnsi="Times New Roman" w:cs="Times New Roman"/>
          <w:i/>
          <w:iCs/>
          <w:sz w:val="24"/>
          <w:szCs w:val="24"/>
          <w:lang w:val="en-BE" w:eastAsia="en-BE"/>
        </w:rPr>
        <w:t>Cameroon</w:t>
      </w:r>
      <w:r w:rsidRPr="007813E4">
        <w:rPr>
          <w:rFonts w:ascii="Times New Roman" w:eastAsia="Times New Roman" w:hAnsi="Times New Roman" w:cs="Times New Roman"/>
          <w:sz w:val="24"/>
          <w:szCs w:val="24"/>
          <w:lang w:val="en-BE" w:eastAsia="en-BE"/>
        </w:rPr>
        <w:t xml:space="preserve"> had ever given up that title to Nigeria during the later period of Nigerian occupation (finding that Cameroon had not) (</w:t>
      </w:r>
      <w:r w:rsidRPr="007813E4">
        <w:rPr>
          <w:rFonts w:ascii="Times New Roman" w:eastAsia="Times New Roman" w:hAnsi="Times New Roman" w:cs="Times New Roman"/>
          <w:b/>
          <w:bCs/>
          <w:sz w:val="24"/>
          <w:szCs w:val="24"/>
          <w:lang w:val="en-BE" w:eastAsia="en-BE"/>
        </w:rPr>
        <w:t>paras. 214-215, 224</w:t>
      </w:r>
      <w:r w:rsidRPr="007813E4">
        <w:rPr>
          <w:rFonts w:ascii="Times New Roman" w:eastAsia="Times New Roman" w:hAnsi="Times New Roman" w:cs="Times New Roman"/>
          <w:sz w:val="24"/>
          <w:szCs w:val="24"/>
          <w:lang w:val="en-BE" w:eastAsia="en-BE"/>
        </w:rPr>
        <w:t>) [10, 11, 14, 31, 32].</w:t>
      </w:r>
    </w:p>
    <w:p w14:paraId="2B2FDA87" w14:textId="77777777" w:rsidR="007813E4" w:rsidRPr="007813E4" w:rsidRDefault="007813E4" w:rsidP="007813E4">
      <w:pPr>
        <w:numPr>
          <w:ilvl w:val="0"/>
          <w:numId w:val="5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ACTUAL LANGUAGE (MAROUA):</w:t>
      </w:r>
      <w:r w:rsidRPr="007813E4">
        <w:rPr>
          <w:rFonts w:ascii="Times New Roman" w:eastAsia="Times New Roman" w:hAnsi="Times New Roman" w:cs="Times New Roman"/>
          <w:sz w:val="24"/>
          <w:szCs w:val="24"/>
          <w:lang w:val="en-BE" w:eastAsia="en-BE"/>
        </w:rPr>
        <w:t xml:space="preserve"> "the two Heads of State... agreed to extend the delineation of the maritime boundary between the countries from Point 12 to Point G on the Admiralty Chart No. 3433 annexed to this Declaration" [12, 13].</w:t>
      </w:r>
    </w:p>
    <w:p w14:paraId="65DF2D68" w14:textId="77777777" w:rsidR="007813E4" w:rsidRPr="007813E4" w:rsidRDefault="007813E4" w:rsidP="007813E4">
      <w:pPr>
        <w:numPr>
          <w:ilvl w:val="0"/>
          <w:numId w:val="5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NIGERIA'S COUNTER-ARGUMENT:</w:t>
      </w:r>
      <w:r w:rsidRPr="007813E4">
        <w:rPr>
          <w:rFonts w:ascii="Times New Roman" w:eastAsia="Times New Roman" w:hAnsi="Times New Roman" w:cs="Times New Roman"/>
          <w:sz w:val="24"/>
          <w:szCs w:val="24"/>
          <w:lang w:val="en-BE" w:eastAsia="en-BE"/>
        </w:rPr>
        <w:t xml:space="preserve"> Nigeria argued its activities on the peninsula (taxation, schools, census) constituted </w:t>
      </w:r>
      <w:r w:rsidRPr="007813E4">
        <w:rPr>
          <w:rFonts w:ascii="Times New Roman" w:eastAsia="Times New Roman" w:hAnsi="Times New Roman" w:cs="Times New Roman"/>
          <w:b/>
          <w:bCs/>
          <w:sz w:val="24"/>
          <w:szCs w:val="24"/>
          <w:lang w:val="en-BE" w:eastAsia="en-BE"/>
        </w:rPr>
        <w:t>Historical Consolidation</w:t>
      </w:r>
      <w:r w:rsidRPr="007813E4">
        <w:rPr>
          <w:rFonts w:ascii="Times New Roman" w:eastAsia="Times New Roman" w:hAnsi="Times New Roman" w:cs="Times New Roman"/>
          <w:sz w:val="24"/>
          <w:szCs w:val="24"/>
          <w:lang w:val="en-BE" w:eastAsia="en-BE"/>
        </w:rPr>
        <w:t xml:space="preserve"> of title [33-35]. The Court rejected this, stating that effectivités </w:t>
      </w:r>
      <w:r w:rsidRPr="007813E4">
        <w:rPr>
          <w:rFonts w:ascii="Times New Roman" w:eastAsia="Times New Roman" w:hAnsi="Times New Roman" w:cs="Times New Roman"/>
          <w:i/>
          <w:iCs/>
          <w:sz w:val="24"/>
          <w:szCs w:val="24"/>
          <w:lang w:val="en-BE" w:eastAsia="en-BE"/>
        </w:rPr>
        <w:t>contra legem</w:t>
      </w:r>
      <w:r w:rsidRPr="007813E4">
        <w:rPr>
          <w:rFonts w:ascii="Times New Roman" w:eastAsia="Times New Roman" w:hAnsi="Times New Roman" w:cs="Times New Roman"/>
          <w:sz w:val="24"/>
          <w:szCs w:val="24"/>
          <w:lang w:val="en-BE" w:eastAsia="en-BE"/>
        </w:rPr>
        <w:t xml:space="preserve"> (contrary to law) cannot displace an established treaty title [11, 14, 36, 37].</w:t>
      </w:r>
    </w:p>
    <w:p w14:paraId="3DDDC9BF" w14:textId="77777777" w:rsidR="007813E4" w:rsidRPr="007813E4" w:rsidRDefault="007813E4" w:rsidP="007813E4">
      <w:pPr>
        <w:numPr>
          <w:ilvl w:val="0"/>
          <w:numId w:val="5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GOWON'S BELIEF:</w:t>
      </w:r>
      <w:r w:rsidRPr="007813E4">
        <w:rPr>
          <w:rFonts w:ascii="Times New Roman" w:eastAsia="Times New Roman" w:hAnsi="Times New Roman" w:cs="Times New Roman"/>
          <w:sz w:val="24"/>
          <w:szCs w:val="24"/>
          <w:lang w:val="en-BE" w:eastAsia="en-BE"/>
        </w:rPr>
        <w:t xml:space="preserve"> While academic sources note a "Standard Nigerian narrative" that Gowon gave Bakassi away for neutrality in the Civil War, the sources label this a "totally false notion" [38]. The judgment notes Gowon was attended by 18 senior officials and experts when signing agreements [39].</w:t>
      </w:r>
    </w:p>
    <w:p w14:paraId="00916B7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65D5A912"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50C411BF" w14:textId="77777777" w:rsidR="007813E4" w:rsidRPr="007813E4" w:rsidRDefault="007813E4" w:rsidP="007813E4">
      <w:pPr>
        <w:numPr>
          <w:ilvl w:val="0"/>
          <w:numId w:val="5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International Court of Justice, "Case Concerning the Land and Maritime Boundary Between Cameroon and Nigeria (Cameroon v. Nigeria: Equatorial Guinea Intervening)", ICJ Reports 2002, 10 October 2002, para. 213-225, 258-264.</w:t>
      </w:r>
    </w:p>
    <w:p w14:paraId="0CE9BB82" w14:textId="77777777" w:rsidR="007813E4" w:rsidRPr="007813E4" w:rsidRDefault="007813E4" w:rsidP="007813E4">
      <w:pPr>
        <w:numPr>
          <w:ilvl w:val="0"/>
          <w:numId w:val="5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Awn Al-Khasawneh, "Separate Opinion of Judge Al-Khasawneh: Case Concerning the Land and Maritime Boundary Between Cameroon and Nigeria", ICJ, 2002, p. 492-493.</w:t>
      </w:r>
    </w:p>
    <w:p w14:paraId="7DCB2C03" w14:textId="77777777" w:rsidR="007813E4" w:rsidRPr="007813E4" w:rsidRDefault="007813E4" w:rsidP="007813E4">
      <w:pPr>
        <w:numPr>
          <w:ilvl w:val="0"/>
          <w:numId w:val="5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Hilary V. Lukong, "The Cameroon-Nigeria Border Dispute: Management and Resolution, 1981-2011", Langaa RPCIG, 2011, p. 2, 18-20, 112-113.</w:t>
      </w:r>
    </w:p>
    <w:p w14:paraId="76645B5C" w14:textId="77777777" w:rsidR="007813E4" w:rsidRPr="007813E4" w:rsidRDefault="007813E4" w:rsidP="007813E4">
      <w:pPr>
        <w:numPr>
          <w:ilvl w:val="0"/>
          <w:numId w:val="5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Ezeilo, "Nigeria and Cameroon: The Bakassi Dispute", Nigerian Juridical Review Vol. 9, 2016, p. 154, 163-164, 167-168.</w:t>
      </w:r>
    </w:p>
    <w:p w14:paraId="0311C466" w14:textId="77777777" w:rsidR="007813E4" w:rsidRPr="007813E4" w:rsidRDefault="007813E4" w:rsidP="007813E4">
      <w:pPr>
        <w:numPr>
          <w:ilvl w:val="0"/>
          <w:numId w:val="5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Piet Konings, "The Anglophone Cameroon-Nigeria Boundary", African Affairs 104(415), 2005, p. 289-290.</w:t>
      </w:r>
    </w:p>
    <w:p w14:paraId="5BA826C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5CE4F3E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The ICJ Ruling on Bakassi and the 1913 Agreement</w:t>
      </w:r>
    </w:p>
    <w:p w14:paraId="566D60DF"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 xml:space="preserve">CLAIM 1: Articles XVIII and XX of the 1913 Agreement specifically defined a boundary line that placed the Bakassi Peninsula within German Kamerun. Article XX </w:t>
      </w:r>
      <w:r w:rsidRPr="007813E4">
        <w:rPr>
          <w:rFonts w:ascii="Times New Roman" w:eastAsia="Times New Roman" w:hAnsi="Times New Roman" w:cs="Times New Roman"/>
          <w:b/>
          <w:bCs/>
          <w:sz w:val="24"/>
          <w:szCs w:val="24"/>
          <w:lang w:val="en-BE" w:eastAsia="en-BE"/>
        </w:rPr>
        <w:lastRenderedPageBreak/>
        <w:t>included a clause preserving German sovereignty over Bakassi even if the Akwayafe River changed course.</w:t>
      </w:r>
    </w:p>
    <w:p w14:paraId="3D2A2C32" w14:textId="77777777" w:rsidR="007813E4" w:rsidRPr="007813E4" w:rsidRDefault="007813E4" w:rsidP="007813E4">
      <w:pPr>
        <w:numPr>
          <w:ilvl w:val="0"/>
          <w:numId w:val="6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15EE4432" w14:textId="77777777" w:rsidR="007813E4" w:rsidRPr="007813E4" w:rsidRDefault="007813E4" w:rsidP="007813E4">
      <w:pPr>
        <w:numPr>
          <w:ilvl w:val="0"/>
          <w:numId w:val="6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Court accordingly concludes that the boundary between Cameroon and Nigeria in Bakassi is delimited by Articles XVIII to XX of the Anglo-German Agreement of 11 March 1913, and that sovereignty over the peninsula lies with Cameroon." (</w:t>
      </w:r>
      <w:r w:rsidRPr="007813E4">
        <w:rPr>
          <w:rFonts w:ascii="Times New Roman" w:eastAsia="Times New Roman" w:hAnsi="Times New Roman" w:cs="Times New Roman"/>
          <w:b/>
          <w:bCs/>
          <w:sz w:val="24"/>
          <w:szCs w:val="24"/>
          <w:lang w:val="en-BE" w:eastAsia="en-BE"/>
        </w:rPr>
        <w:t>para. 225</w:t>
      </w:r>
      <w:r w:rsidRPr="007813E4">
        <w:rPr>
          <w:rFonts w:ascii="Times New Roman" w:eastAsia="Times New Roman" w:hAnsi="Times New Roman" w:cs="Times New Roman"/>
          <w:sz w:val="24"/>
          <w:szCs w:val="24"/>
          <w:lang w:val="en-BE" w:eastAsia="en-BE"/>
        </w:rPr>
        <w:t>)</w:t>
      </w:r>
    </w:p>
    <w:p w14:paraId="70BAF752" w14:textId="77777777" w:rsidR="007813E4" w:rsidRPr="007813E4" w:rsidRDefault="007813E4" w:rsidP="007813E4">
      <w:pPr>
        <w:numPr>
          <w:ilvl w:val="0"/>
          <w:numId w:val="6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CITE SPECIFIC ARTICLES:</w:t>
      </w:r>
      <w:r w:rsidRPr="007813E4">
        <w:rPr>
          <w:rFonts w:ascii="Times New Roman" w:eastAsia="Times New Roman" w:hAnsi="Times New Roman" w:cs="Times New Roman"/>
          <w:sz w:val="24"/>
          <w:szCs w:val="24"/>
          <w:lang w:val="en-BE" w:eastAsia="en-BE"/>
        </w:rPr>
        <w:t xml:space="preserve"> Yes, the judgment explicitly cites and quotes Articles XVIII and XX (</w:t>
      </w:r>
      <w:r w:rsidRPr="007813E4">
        <w:rPr>
          <w:rFonts w:ascii="Times New Roman" w:eastAsia="Times New Roman" w:hAnsi="Times New Roman" w:cs="Times New Roman"/>
          <w:b/>
          <w:bCs/>
          <w:sz w:val="24"/>
          <w:szCs w:val="24"/>
          <w:lang w:val="en-BE" w:eastAsia="en-BE"/>
        </w:rPr>
        <w:t>para. 200</w:t>
      </w:r>
      <w:r w:rsidRPr="007813E4">
        <w:rPr>
          <w:rFonts w:ascii="Times New Roman" w:eastAsia="Times New Roman" w:hAnsi="Times New Roman" w:cs="Times New Roman"/>
          <w:sz w:val="24"/>
          <w:szCs w:val="24"/>
          <w:lang w:val="en-BE" w:eastAsia="en-BE"/>
        </w:rPr>
        <w:t>) [1-3].</w:t>
      </w:r>
    </w:p>
    <w:p w14:paraId="4FAEF7BA" w14:textId="77777777" w:rsidR="007813E4" w:rsidRPr="007813E4" w:rsidRDefault="007813E4" w:rsidP="007813E4">
      <w:pPr>
        <w:numPr>
          <w:ilvl w:val="0"/>
          <w:numId w:val="6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TREATY LANGUAGE:</w:t>
      </w:r>
    </w:p>
    <w:p w14:paraId="06628CFD" w14:textId="77777777" w:rsidR="007813E4" w:rsidRPr="007813E4" w:rsidRDefault="007813E4" w:rsidP="007813E4">
      <w:pPr>
        <w:numPr>
          <w:ilvl w:val="0"/>
          <w:numId w:val="6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Article XVIII:</w:t>
      </w:r>
      <w:r w:rsidRPr="007813E4">
        <w:rPr>
          <w:rFonts w:ascii="Times New Roman" w:eastAsia="Times New Roman" w:hAnsi="Times New Roman" w:cs="Times New Roman"/>
          <w:sz w:val="24"/>
          <w:szCs w:val="24"/>
          <w:lang w:val="en-BE" w:eastAsia="en-BE"/>
        </w:rPr>
        <w:t xml:space="preserve"> "Thence it follows the thalweg of the Akpakorum (Akwayafe) River, dividing the Mangrove Islands near Ikang... It then follows the thalweg of the Akwayafe as far as a straight line joining Bakasi Point and King Point." [4-6]</w:t>
      </w:r>
    </w:p>
    <w:p w14:paraId="0DC78767" w14:textId="77777777" w:rsidR="007813E4" w:rsidRPr="007813E4" w:rsidRDefault="007813E4" w:rsidP="007813E4">
      <w:pPr>
        <w:numPr>
          <w:ilvl w:val="0"/>
          <w:numId w:val="6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Article XX:</w:t>
      </w:r>
      <w:r w:rsidRPr="007813E4">
        <w:rPr>
          <w:rFonts w:ascii="Times New Roman" w:eastAsia="Times New Roman" w:hAnsi="Times New Roman" w:cs="Times New Roman"/>
          <w:sz w:val="24"/>
          <w:szCs w:val="24"/>
          <w:lang w:val="en-BE" w:eastAsia="en-BE"/>
        </w:rPr>
        <w:t xml:space="preserve"> "Should the lower course of the Akwayafe so change its mouth as to transfer it to the Rio del Rey, it is agreed that the area now known as the Bakasi Peninsula shall still remain German territory." [7-9]</w:t>
      </w:r>
    </w:p>
    <w:p w14:paraId="3AA2247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2: The Kings and Chiefs of Old Calabar were NOT consulted before, during, or after the 1913 Agreement was concluded.</w:t>
      </w:r>
    </w:p>
    <w:p w14:paraId="795D4C28" w14:textId="77777777" w:rsidR="007813E4" w:rsidRPr="007813E4" w:rsidRDefault="007813E4" w:rsidP="007813E4">
      <w:pPr>
        <w:numPr>
          <w:ilvl w:val="0"/>
          <w:numId w:val="6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0B3F8874" w14:textId="77777777" w:rsidR="007813E4" w:rsidRPr="007813E4" w:rsidRDefault="007813E4" w:rsidP="007813E4">
      <w:pPr>
        <w:numPr>
          <w:ilvl w:val="0"/>
          <w:numId w:val="6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"Moreover, the Court has been presented with no evidence of any protest in 1913 by the Kings and Chiefs of Old Calabar; nor of any action by them to pass territory to Nigeria as it emerged to independence in 1960." (</w:t>
      </w:r>
      <w:r w:rsidRPr="007813E4">
        <w:rPr>
          <w:rFonts w:ascii="Times New Roman" w:eastAsia="Times New Roman" w:hAnsi="Times New Roman" w:cs="Times New Roman"/>
          <w:b/>
          <w:bCs/>
          <w:sz w:val="24"/>
          <w:szCs w:val="24"/>
          <w:lang w:val="en-BE" w:eastAsia="en-BE"/>
        </w:rPr>
        <w:t>para. 208</w:t>
      </w:r>
      <w:r w:rsidRPr="007813E4">
        <w:rPr>
          <w:rFonts w:ascii="Times New Roman" w:eastAsia="Times New Roman" w:hAnsi="Times New Roman" w:cs="Times New Roman"/>
          <w:sz w:val="24"/>
          <w:szCs w:val="24"/>
          <w:lang w:val="en-BE" w:eastAsia="en-BE"/>
        </w:rPr>
        <w:t>)</w:t>
      </w:r>
    </w:p>
    <w:p w14:paraId="1F628F9A" w14:textId="77777777" w:rsidR="007813E4" w:rsidRPr="007813E4" w:rsidRDefault="007813E4" w:rsidP="007813E4">
      <w:pPr>
        <w:numPr>
          <w:ilvl w:val="0"/>
          <w:numId w:val="6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CITE SPECIFIC ARTICLES:</w:t>
      </w:r>
      <w:r w:rsidRPr="007813E4">
        <w:rPr>
          <w:rFonts w:ascii="Times New Roman" w:eastAsia="Times New Roman" w:hAnsi="Times New Roman" w:cs="Times New Roman"/>
          <w:sz w:val="24"/>
          <w:szCs w:val="24"/>
          <w:lang w:val="en-BE" w:eastAsia="en-BE"/>
        </w:rPr>
        <w:t xml:space="preserve"> The judgment does not cite XVIII or XX in relation to </w:t>
      </w:r>
      <w:r w:rsidRPr="007813E4">
        <w:rPr>
          <w:rFonts w:ascii="Times New Roman" w:eastAsia="Times New Roman" w:hAnsi="Times New Roman" w:cs="Times New Roman"/>
          <w:i/>
          <w:iCs/>
          <w:sz w:val="24"/>
          <w:szCs w:val="24"/>
          <w:lang w:val="en-BE" w:eastAsia="en-BE"/>
        </w:rPr>
        <w:t>consultation</w:t>
      </w:r>
      <w:r w:rsidRPr="007813E4">
        <w:rPr>
          <w:rFonts w:ascii="Times New Roman" w:eastAsia="Times New Roman" w:hAnsi="Times New Roman" w:cs="Times New Roman"/>
          <w:sz w:val="24"/>
          <w:szCs w:val="24"/>
          <w:lang w:val="en-BE" w:eastAsia="en-BE"/>
        </w:rPr>
        <w:t>, but it addresses the administrative history of the protectorate in paragraphs 203-208 [10-17].</w:t>
      </w:r>
    </w:p>
    <w:p w14:paraId="232BC909" w14:textId="77777777" w:rsidR="007813E4" w:rsidRPr="007813E4" w:rsidRDefault="007813E4" w:rsidP="007813E4">
      <w:pPr>
        <w:numPr>
          <w:ilvl w:val="0"/>
          <w:numId w:val="61"/>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AWARENESS:</w:t>
      </w:r>
      <w:r w:rsidRPr="007813E4">
        <w:rPr>
          <w:rFonts w:ascii="Times New Roman" w:eastAsia="Times New Roman" w:hAnsi="Times New Roman" w:cs="Times New Roman"/>
          <w:sz w:val="24"/>
          <w:szCs w:val="24"/>
          <w:lang w:val="en-BE" w:eastAsia="en-BE"/>
        </w:rPr>
        <w:t xml:space="preserve"> The sources state the Old Calabar chiefs were </w:t>
      </w:r>
      <w:r w:rsidRPr="007813E4">
        <w:rPr>
          <w:rFonts w:ascii="Times New Roman" w:eastAsia="Times New Roman" w:hAnsi="Times New Roman" w:cs="Times New Roman"/>
          <w:b/>
          <w:bCs/>
          <w:sz w:val="24"/>
          <w:szCs w:val="24"/>
          <w:lang w:val="en-BE" w:eastAsia="en-BE"/>
        </w:rPr>
        <w:t>not consulted</w:t>
      </w:r>
      <w:r w:rsidRPr="007813E4">
        <w:rPr>
          <w:rFonts w:ascii="Times New Roman" w:eastAsia="Times New Roman" w:hAnsi="Times New Roman" w:cs="Times New Roman"/>
          <w:sz w:val="24"/>
          <w:szCs w:val="24"/>
          <w:lang w:val="en-BE" w:eastAsia="en-BE"/>
        </w:rPr>
        <w:t xml:space="preserve"> [18]. A delegation was sent to London in 1913, but the Court notes they went </w:t>
      </w:r>
      <w:r w:rsidRPr="007813E4">
        <w:rPr>
          <w:rFonts w:ascii="Times New Roman" w:eastAsia="Times New Roman" w:hAnsi="Times New Roman" w:cs="Times New Roman"/>
          <w:b/>
          <w:bCs/>
          <w:sz w:val="24"/>
          <w:szCs w:val="24"/>
          <w:lang w:val="en-BE" w:eastAsia="en-BE"/>
        </w:rPr>
        <w:t>"to discuss matters of land tenure"</w:t>
      </w:r>
      <w:r w:rsidRPr="007813E4">
        <w:rPr>
          <w:rFonts w:ascii="Times New Roman" w:eastAsia="Times New Roman" w:hAnsi="Times New Roman" w:cs="Times New Roman"/>
          <w:sz w:val="24"/>
          <w:szCs w:val="24"/>
          <w:lang w:val="en-BE" w:eastAsia="en-BE"/>
        </w:rPr>
        <w:t>, not the boundary treaty (</w:t>
      </w:r>
      <w:r w:rsidRPr="007813E4">
        <w:rPr>
          <w:rFonts w:ascii="Times New Roman" w:eastAsia="Times New Roman" w:hAnsi="Times New Roman" w:cs="Times New Roman"/>
          <w:b/>
          <w:bCs/>
          <w:sz w:val="24"/>
          <w:szCs w:val="24"/>
          <w:lang w:val="en-BE" w:eastAsia="en-BE"/>
        </w:rPr>
        <w:t>para. 207</w:t>
      </w:r>
      <w:r w:rsidRPr="007813E4">
        <w:rPr>
          <w:rFonts w:ascii="Times New Roman" w:eastAsia="Times New Roman" w:hAnsi="Times New Roman" w:cs="Times New Roman"/>
          <w:sz w:val="24"/>
          <w:szCs w:val="24"/>
          <w:lang w:val="en-BE" w:eastAsia="en-BE"/>
        </w:rPr>
        <w:t xml:space="preserve">) [14, 19, 20]. Judge Al-Khasawneh's opinion highlights that the chiefs </w:t>
      </w:r>
      <w:r w:rsidRPr="007813E4">
        <w:rPr>
          <w:rFonts w:ascii="Times New Roman" w:eastAsia="Times New Roman" w:hAnsi="Times New Roman" w:cs="Times New Roman"/>
          <w:b/>
          <w:bCs/>
          <w:sz w:val="24"/>
          <w:szCs w:val="24"/>
          <w:lang w:val="en-BE" w:eastAsia="en-BE"/>
        </w:rPr>
        <w:t>"remained silent in the face of momentous events"</w:t>
      </w:r>
      <w:r w:rsidRPr="007813E4">
        <w:rPr>
          <w:rFonts w:ascii="Times New Roman" w:eastAsia="Times New Roman" w:hAnsi="Times New Roman" w:cs="Times New Roman"/>
          <w:sz w:val="24"/>
          <w:szCs w:val="24"/>
          <w:lang w:val="en-BE" w:eastAsia="en-BE"/>
        </w:rPr>
        <w:t xml:space="preserve"> regarding their status [21].</w:t>
      </w:r>
    </w:p>
    <w:p w14:paraId="61CC19B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3: The ICJ treated the 1913 Agreement as the primary legal basis for awarding Bakassi to Cameroon — more important than the 1884 Treaty or any subsequent agreement.</w:t>
      </w:r>
    </w:p>
    <w:p w14:paraId="6E025059" w14:textId="77777777" w:rsidR="007813E4" w:rsidRPr="007813E4" w:rsidRDefault="007813E4" w:rsidP="007813E4">
      <w:pPr>
        <w:numPr>
          <w:ilvl w:val="0"/>
          <w:numId w:val="6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69D1573F" w14:textId="77777777" w:rsidR="007813E4" w:rsidRPr="007813E4" w:rsidRDefault="007813E4" w:rsidP="007813E4">
      <w:pPr>
        <w:numPr>
          <w:ilvl w:val="0"/>
          <w:numId w:val="6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Court finds that the Anglo-German Agreement of 11 March 1913 was valid and applicable in its entirety... The Court accordingly concludes that the boundary... is delimited by Articles XVIII to XX of the Anglo-German Agreement of 11 March 1913." (</w:t>
      </w:r>
      <w:r w:rsidRPr="007813E4">
        <w:rPr>
          <w:rFonts w:ascii="Times New Roman" w:eastAsia="Times New Roman" w:hAnsi="Times New Roman" w:cs="Times New Roman"/>
          <w:b/>
          <w:bCs/>
          <w:sz w:val="24"/>
          <w:szCs w:val="24"/>
          <w:lang w:val="en-BE" w:eastAsia="en-BE"/>
        </w:rPr>
        <w:t>paras. 217, 225</w:t>
      </w:r>
      <w:r w:rsidRPr="007813E4">
        <w:rPr>
          <w:rFonts w:ascii="Times New Roman" w:eastAsia="Times New Roman" w:hAnsi="Times New Roman" w:cs="Times New Roman"/>
          <w:sz w:val="24"/>
          <w:szCs w:val="24"/>
          <w:lang w:val="en-BE" w:eastAsia="en-BE"/>
        </w:rPr>
        <w:t>)</w:t>
      </w:r>
    </w:p>
    <w:p w14:paraId="1F0D01E7" w14:textId="77777777" w:rsidR="007813E4" w:rsidRPr="007813E4" w:rsidRDefault="007813E4" w:rsidP="007813E4">
      <w:pPr>
        <w:numPr>
          <w:ilvl w:val="0"/>
          <w:numId w:val="6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CITE SPECIFIC ARTICLES:</w:t>
      </w:r>
      <w:r w:rsidRPr="007813E4">
        <w:rPr>
          <w:rFonts w:ascii="Times New Roman" w:eastAsia="Times New Roman" w:hAnsi="Times New Roman" w:cs="Times New Roman"/>
          <w:sz w:val="24"/>
          <w:szCs w:val="24"/>
          <w:lang w:val="en-BE" w:eastAsia="en-BE"/>
        </w:rPr>
        <w:t xml:space="preserve"> Yes, the judgment identifies Articles XVIII to XX as the definitive basis for the boundary (</w:t>
      </w:r>
      <w:r w:rsidRPr="007813E4">
        <w:rPr>
          <w:rFonts w:ascii="Times New Roman" w:eastAsia="Times New Roman" w:hAnsi="Times New Roman" w:cs="Times New Roman"/>
          <w:b/>
          <w:bCs/>
          <w:sz w:val="24"/>
          <w:szCs w:val="24"/>
          <w:lang w:val="en-BE" w:eastAsia="en-BE"/>
        </w:rPr>
        <w:t>para. 225</w:t>
      </w:r>
      <w:r w:rsidRPr="007813E4">
        <w:rPr>
          <w:rFonts w:ascii="Times New Roman" w:eastAsia="Times New Roman" w:hAnsi="Times New Roman" w:cs="Times New Roman"/>
          <w:sz w:val="24"/>
          <w:szCs w:val="24"/>
          <w:lang w:val="en-BE" w:eastAsia="en-BE"/>
        </w:rPr>
        <w:t>) [22].</w:t>
      </w:r>
    </w:p>
    <w:p w14:paraId="510EB19D" w14:textId="77777777" w:rsidR="007813E4" w:rsidRPr="007813E4" w:rsidRDefault="007813E4" w:rsidP="007813E4">
      <w:pPr>
        <w:numPr>
          <w:ilvl w:val="0"/>
          <w:numId w:val="62"/>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SIGNIFICANCE:</w:t>
      </w:r>
      <w:r w:rsidRPr="007813E4">
        <w:rPr>
          <w:rFonts w:ascii="Times New Roman" w:eastAsia="Times New Roman" w:hAnsi="Times New Roman" w:cs="Times New Roman"/>
          <w:sz w:val="24"/>
          <w:szCs w:val="24"/>
          <w:lang w:val="en-BE" w:eastAsia="en-BE"/>
        </w:rPr>
        <w:t xml:space="preserve"> Dissenting Judge Koroma criticized the Court for making the 1913 Agreement the </w:t>
      </w:r>
      <w:r w:rsidRPr="007813E4">
        <w:rPr>
          <w:rFonts w:ascii="Times New Roman" w:eastAsia="Times New Roman" w:hAnsi="Times New Roman" w:cs="Times New Roman"/>
          <w:b/>
          <w:bCs/>
          <w:sz w:val="24"/>
          <w:szCs w:val="24"/>
          <w:lang w:val="en-BE" w:eastAsia="en-BE"/>
        </w:rPr>
        <w:t>"main basis of its finding"</w:t>
      </w:r>
      <w:r w:rsidRPr="007813E4">
        <w:rPr>
          <w:rFonts w:ascii="Times New Roman" w:eastAsia="Times New Roman" w:hAnsi="Times New Roman" w:cs="Times New Roman"/>
          <w:sz w:val="24"/>
          <w:szCs w:val="24"/>
          <w:lang w:val="en-BE" w:eastAsia="en-BE"/>
        </w:rPr>
        <w:t xml:space="preserve"> despite it being, in his view, "patently unjust" [23].</w:t>
      </w:r>
    </w:p>
    <w:p w14:paraId="3BC0C4CE"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CLAIM 4: Nigeria argued that the 1913 Agreement was invalid because Britain had no sovereignty to transfer. The ICJ rejected this argument.</w:t>
      </w:r>
    </w:p>
    <w:p w14:paraId="6D4AD478" w14:textId="77777777" w:rsidR="007813E4" w:rsidRPr="007813E4" w:rsidRDefault="007813E4" w:rsidP="007813E4">
      <w:pPr>
        <w:numPr>
          <w:ilvl w:val="0"/>
          <w:numId w:val="6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p>
    <w:p w14:paraId="6AC6044A" w14:textId="77777777" w:rsidR="007813E4" w:rsidRPr="007813E4" w:rsidRDefault="007813E4" w:rsidP="007813E4">
      <w:pPr>
        <w:numPr>
          <w:ilvl w:val="0"/>
          <w:numId w:val="6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"Nigeria argues generally that title lay in 1913 with the Kings and Chiefs of Old Calabar... Great Britain was therefore unable to pass title to Bakassi because it had no title to pass... The Court thus concludes that, under the law at the time, Great Britain was in a position in 1913 to determine its boundaries with Germany in respect of Nigeria." (</w:t>
      </w:r>
      <w:r w:rsidRPr="007813E4">
        <w:rPr>
          <w:rFonts w:ascii="Times New Roman" w:eastAsia="Times New Roman" w:hAnsi="Times New Roman" w:cs="Times New Roman"/>
          <w:b/>
          <w:bCs/>
          <w:sz w:val="24"/>
          <w:szCs w:val="24"/>
          <w:lang w:val="en-BE" w:eastAsia="en-BE"/>
        </w:rPr>
        <w:t>paras. 194, 209</w:t>
      </w:r>
      <w:r w:rsidRPr="007813E4">
        <w:rPr>
          <w:rFonts w:ascii="Times New Roman" w:eastAsia="Times New Roman" w:hAnsi="Times New Roman" w:cs="Times New Roman"/>
          <w:sz w:val="24"/>
          <w:szCs w:val="24"/>
          <w:lang w:val="en-BE" w:eastAsia="en-BE"/>
        </w:rPr>
        <w:t>)</w:t>
      </w:r>
    </w:p>
    <w:p w14:paraId="499F7F19" w14:textId="77777777" w:rsidR="007813E4" w:rsidRPr="007813E4" w:rsidRDefault="007813E4" w:rsidP="007813E4">
      <w:pPr>
        <w:numPr>
          <w:ilvl w:val="0"/>
          <w:numId w:val="6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CITE SPECIFIC ARTICLES:</w:t>
      </w:r>
      <w:r w:rsidRPr="007813E4">
        <w:rPr>
          <w:rFonts w:ascii="Times New Roman" w:eastAsia="Times New Roman" w:hAnsi="Times New Roman" w:cs="Times New Roman"/>
          <w:sz w:val="24"/>
          <w:szCs w:val="24"/>
          <w:lang w:val="en-BE" w:eastAsia="en-BE"/>
        </w:rPr>
        <w:t xml:space="preserve"> The judgment references Nigeria’s specific challenge to the </w:t>
      </w:r>
      <w:r w:rsidRPr="007813E4">
        <w:rPr>
          <w:rFonts w:ascii="Times New Roman" w:eastAsia="Times New Roman" w:hAnsi="Times New Roman" w:cs="Times New Roman"/>
          <w:b/>
          <w:bCs/>
          <w:sz w:val="24"/>
          <w:szCs w:val="24"/>
          <w:lang w:val="en-BE" w:eastAsia="en-BE"/>
        </w:rPr>
        <w:t>"Bakassi provisions"</w:t>
      </w:r>
      <w:r w:rsidRPr="007813E4">
        <w:rPr>
          <w:rFonts w:ascii="Times New Roman" w:eastAsia="Times New Roman" w:hAnsi="Times New Roman" w:cs="Times New Roman"/>
          <w:sz w:val="24"/>
          <w:szCs w:val="24"/>
          <w:lang w:val="en-BE" w:eastAsia="en-BE"/>
        </w:rPr>
        <w:t xml:space="preserve"> (Articles XVIII et seq.) in this context (</w:t>
      </w:r>
      <w:r w:rsidRPr="007813E4">
        <w:rPr>
          <w:rFonts w:ascii="Times New Roman" w:eastAsia="Times New Roman" w:hAnsi="Times New Roman" w:cs="Times New Roman"/>
          <w:b/>
          <w:bCs/>
          <w:sz w:val="24"/>
          <w:szCs w:val="24"/>
          <w:lang w:val="en-BE" w:eastAsia="en-BE"/>
        </w:rPr>
        <w:t>para. 82, 194</w:t>
      </w:r>
      <w:r w:rsidRPr="007813E4">
        <w:rPr>
          <w:rFonts w:ascii="Times New Roman" w:eastAsia="Times New Roman" w:hAnsi="Times New Roman" w:cs="Times New Roman"/>
          <w:sz w:val="24"/>
          <w:szCs w:val="24"/>
          <w:lang w:val="en-BE" w:eastAsia="en-BE"/>
        </w:rPr>
        <w:t>) [24, 25].</w:t>
      </w:r>
    </w:p>
    <w:p w14:paraId="06DBB16F" w14:textId="77777777" w:rsidR="007813E4" w:rsidRPr="007813E4" w:rsidRDefault="007813E4" w:rsidP="007813E4">
      <w:pPr>
        <w:numPr>
          <w:ilvl w:val="0"/>
          <w:numId w:val="63"/>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REASONING:</w:t>
      </w:r>
      <w:r w:rsidRPr="007813E4">
        <w:rPr>
          <w:rFonts w:ascii="Times New Roman" w:eastAsia="Times New Roman" w:hAnsi="Times New Roman" w:cs="Times New Roman"/>
          <w:sz w:val="24"/>
          <w:szCs w:val="24"/>
          <w:lang w:val="en-BE" w:eastAsia="en-BE"/>
        </w:rPr>
        <w:t xml:space="preserve"> The Court invoked </w:t>
      </w:r>
      <w:r w:rsidRPr="007813E4">
        <w:rPr>
          <w:rFonts w:ascii="Times New Roman" w:eastAsia="Times New Roman" w:hAnsi="Times New Roman" w:cs="Times New Roman"/>
          <w:b/>
          <w:bCs/>
          <w:sz w:val="24"/>
          <w:szCs w:val="24"/>
          <w:lang w:val="en-BE" w:eastAsia="en-BE"/>
        </w:rPr>
        <w:t>intertemporal law</w:t>
      </w:r>
      <w:r w:rsidRPr="007813E4">
        <w:rPr>
          <w:rFonts w:ascii="Times New Roman" w:eastAsia="Times New Roman" w:hAnsi="Times New Roman" w:cs="Times New Roman"/>
          <w:sz w:val="24"/>
          <w:szCs w:val="24"/>
          <w:lang w:val="en-BE" w:eastAsia="en-BE"/>
        </w:rPr>
        <w:t xml:space="preserve">, ruling that in 1884, "treaties of protection" were often an </w:t>
      </w:r>
      <w:r w:rsidRPr="007813E4">
        <w:rPr>
          <w:rFonts w:ascii="Times New Roman" w:eastAsia="Times New Roman" w:hAnsi="Times New Roman" w:cs="Times New Roman"/>
          <w:b/>
          <w:bCs/>
          <w:sz w:val="24"/>
          <w:szCs w:val="24"/>
          <w:lang w:val="en-BE" w:eastAsia="en-BE"/>
        </w:rPr>
        <w:t>"internal organisation of a colonial territory"</w:t>
      </w:r>
      <w:r w:rsidRPr="007813E4">
        <w:rPr>
          <w:rFonts w:ascii="Times New Roman" w:eastAsia="Times New Roman" w:hAnsi="Times New Roman" w:cs="Times New Roman"/>
          <w:sz w:val="24"/>
          <w:szCs w:val="24"/>
          <w:lang w:val="en-BE" w:eastAsia="en-BE"/>
        </w:rPr>
        <w:t xml:space="preserve"> rather than agreements between equals, giving Britain sufficient authority to determine boundaries (</w:t>
      </w:r>
      <w:r w:rsidRPr="007813E4">
        <w:rPr>
          <w:rFonts w:ascii="Times New Roman" w:eastAsia="Times New Roman" w:hAnsi="Times New Roman" w:cs="Times New Roman"/>
          <w:b/>
          <w:bCs/>
          <w:sz w:val="24"/>
          <w:szCs w:val="24"/>
          <w:lang w:val="en-BE" w:eastAsia="en-BE"/>
        </w:rPr>
        <w:t>para. 205, 207</w:t>
      </w:r>
      <w:r w:rsidRPr="007813E4">
        <w:rPr>
          <w:rFonts w:ascii="Times New Roman" w:eastAsia="Times New Roman" w:hAnsi="Times New Roman" w:cs="Times New Roman"/>
          <w:sz w:val="24"/>
          <w:szCs w:val="24"/>
          <w:lang w:val="en-BE" w:eastAsia="en-BE"/>
        </w:rPr>
        <w:t>) [26, 27].</w:t>
      </w:r>
    </w:p>
    <w:p w14:paraId="3532B083"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74AA6C7A"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49106AD2" w14:textId="77777777" w:rsidR="007813E4" w:rsidRPr="007813E4" w:rsidRDefault="007813E4" w:rsidP="007813E4">
      <w:pPr>
        <w:numPr>
          <w:ilvl w:val="0"/>
          <w:numId w:val="6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International Court of Justice, "Case Concerning the Land and Maritime Boundary Between Cameroon and Nigeria (Cameroon v. Nigeria: Equatorial Guinea Intervening)", ICJ Reports 2002, 10 October 2002, para. 82, 194, 200-209, 212-217, 225.</w:t>
      </w:r>
    </w:p>
    <w:p w14:paraId="15DEE6B7" w14:textId="77777777" w:rsidR="007813E4" w:rsidRPr="007813E4" w:rsidRDefault="007813E4" w:rsidP="007813E4">
      <w:pPr>
        <w:numPr>
          <w:ilvl w:val="0"/>
          <w:numId w:val="6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Abdul Koroma, "Dissenting Opinion of Judge Koroma: Case Concerning the Land and Maritime Boundary Between Cameroon and Nigeria", ICJ, 2002, para. 11-13, 31.</w:t>
      </w:r>
    </w:p>
    <w:p w14:paraId="2345A797" w14:textId="77777777" w:rsidR="007813E4" w:rsidRPr="007813E4" w:rsidRDefault="007813E4" w:rsidP="007813E4">
      <w:pPr>
        <w:numPr>
          <w:ilvl w:val="0"/>
          <w:numId w:val="6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Awn Al-Khasawneh, "Separate Opinion of Judge Al-Khasawneh: Case Concerning the Land and Maritime Boundary Between Cameroon and Nigeria", ICJ, 2002, para. 22.</w:t>
      </w:r>
    </w:p>
    <w:p w14:paraId="423B0CAB" w14:textId="77777777" w:rsidR="007813E4" w:rsidRPr="007813E4" w:rsidRDefault="007813E4" w:rsidP="007813E4">
      <w:pPr>
        <w:numPr>
          <w:ilvl w:val="0"/>
          <w:numId w:val="6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"Anglo-German Agreement of March 11, 1913", BFSP Vol. 106, 1913, Articles XVIII, XX, XXI, XXVII.</w:t>
      </w:r>
    </w:p>
    <w:p w14:paraId="6E61DA87" w14:textId="77777777" w:rsidR="007813E4" w:rsidRPr="007813E4" w:rsidRDefault="007813E4" w:rsidP="007813E4">
      <w:pPr>
        <w:numPr>
          <w:ilvl w:val="0"/>
          <w:numId w:val="6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Ndumbe Anyu, "The International Court of Justice and Border-Conflict Resolution in Africa", Mediterranean Quarterly 18(3), 2007, p. 42-43.</w:t>
      </w:r>
    </w:p>
    <w:p w14:paraId="3B096827" w14:textId="77777777" w:rsidR="007813E4" w:rsidRPr="007813E4" w:rsidRDefault="007813E4" w:rsidP="007813E4">
      <w:pPr>
        <w:numPr>
          <w:ilvl w:val="0"/>
          <w:numId w:val="64"/>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E. Okon Akak, "Who Owns Bakassi?", Edigraph Communications, 1999, p. 39, 79.</w:t>
      </w:r>
    </w:p>
    <w:p w14:paraId="72ED646D"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183295A6"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Sovereignty and Authority in the Bakassi Peninsula Dispute</w:t>
      </w:r>
    </w:p>
    <w:p w14:paraId="67A3B215"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1: The 1884 Treaty established a protectorate, NOT a cession of sovereignty. Britain gained stewardship/protection rights, not ownership of Old Calabar territory.</w:t>
      </w:r>
    </w:p>
    <w:p w14:paraId="0DF3B2FD" w14:textId="77777777" w:rsidR="007813E4" w:rsidRPr="007813E4" w:rsidRDefault="007813E4" w:rsidP="007813E4">
      <w:pPr>
        <w:numPr>
          <w:ilvl w:val="0"/>
          <w:numId w:val="6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r w:rsidRPr="007813E4">
        <w:rPr>
          <w:rFonts w:ascii="Times New Roman" w:eastAsia="Times New Roman" w:hAnsi="Times New Roman" w:cs="Times New Roman"/>
          <w:sz w:val="24"/>
          <w:szCs w:val="24"/>
          <w:lang w:val="en-BE" w:eastAsia="en-BE"/>
        </w:rPr>
        <w:t xml:space="preserve"> [1-4]</w:t>
      </w:r>
    </w:p>
    <w:p w14:paraId="592641D7" w14:textId="77777777" w:rsidR="007813E4" w:rsidRPr="007813E4" w:rsidRDefault="007813E4" w:rsidP="007813E4">
      <w:pPr>
        <w:numPr>
          <w:ilvl w:val="0"/>
          <w:numId w:val="6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"Her Majesty the Queen of Great Britain and Ireland, &amp;c, in compliance with the request of the Kings, Chiefs, and people of Old Calabar, hereby undertakes to extend to them, and to the territory under their authority and jurisdiction, her gracious favour and protection." (</w:t>
      </w:r>
      <w:r w:rsidRPr="007813E4">
        <w:rPr>
          <w:rFonts w:ascii="Times New Roman" w:eastAsia="Times New Roman" w:hAnsi="Times New Roman" w:cs="Times New Roman"/>
          <w:b/>
          <w:bCs/>
          <w:sz w:val="24"/>
          <w:szCs w:val="24"/>
          <w:lang w:val="en-BE" w:eastAsia="en-BE"/>
        </w:rPr>
        <w:t>para. 204</w:t>
      </w:r>
      <w:r w:rsidRPr="007813E4">
        <w:rPr>
          <w:rFonts w:ascii="Times New Roman" w:eastAsia="Times New Roman" w:hAnsi="Times New Roman" w:cs="Times New Roman"/>
          <w:sz w:val="24"/>
          <w:szCs w:val="24"/>
          <w:lang w:val="en-BE" w:eastAsia="en-BE"/>
        </w:rPr>
        <w:t>, quoting Article 1 of the 1884 Treaty) [5]</w:t>
      </w:r>
    </w:p>
    <w:p w14:paraId="2BB8BC35" w14:textId="77777777" w:rsidR="007813E4" w:rsidRPr="007813E4" w:rsidRDefault="007813E4" w:rsidP="007813E4">
      <w:pPr>
        <w:numPr>
          <w:ilvl w:val="0"/>
          <w:numId w:val="6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While the text specifies "protection," the Court notes that the international legal status of such a treaty "cannot be deduced from its title alone" [6]. The Court observes that in sub-Saharan Africa, these treaties were often entered into with rulers </w:t>
      </w:r>
      <w:r w:rsidRPr="007813E4">
        <w:rPr>
          <w:rFonts w:ascii="Times New Roman" w:eastAsia="Times New Roman" w:hAnsi="Times New Roman" w:cs="Times New Roman"/>
          <w:sz w:val="24"/>
          <w:szCs w:val="24"/>
          <w:lang w:val="en-BE" w:eastAsia="en-BE"/>
        </w:rPr>
        <w:lastRenderedPageBreak/>
        <w:t>who were not regarded as States, leading to a different legal interpretation than protectorates in other regions [7].</w:t>
      </w:r>
    </w:p>
    <w:p w14:paraId="691914B1" w14:textId="77777777" w:rsidR="007813E4" w:rsidRPr="007813E4" w:rsidRDefault="007813E4" w:rsidP="007813E4">
      <w:pPr>
        <w:numPr>
          <w:ilvl w:val="0"/>
          <w:numId w:val="65"/>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COUNTER-EVIDENCE:</w:t>
      </w:r>
      <w:r w:rsidRPr="007813E4">
        <w:rPr>
          <w:rFonts w:ascii="Times New Roman" w:eastAsia="Times New Roman" w:hAnsi="Times New Roman" w:cs="Times New Roman"/>
          <w:sz w:val="24"/>
          <w:szCs w:val="24"/>
          <w:lang w:val="en-BE" w:eastAsia="en-BE"/>
        </w:rPr>
        <w:t xml:space="preserve"> Cameroon argued that the 1884 Treaty established a "colonial protectorate" which, in the practice of the time, allowed the protecting State to assume "external sovereignty" and the power to cede territory without the intervention of the population [8, 9].</w:t>
      </w:r>
    </w:p>
    <w:p w14:paraId="023BC988"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2: The ICJ majority AGREED that the 1884 Treaty did not transfer sovereignty from the Old Calabar chiefs to Britain.</w:t>
      </w:r>
    </w:p>
    <w:p w14:paraId="4AAF2A37" w14:textId="77777777" w:rsidR="007813E4" w:rsidRPr="007813E4" w:rsidRDefault="007813E4" w:rsidP="007813E4">
      <w:pPr>
        <w:numPr>
          <w:ilvl w:val="0"/>
          <w:numId w:val="6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INACCURATE</w:t>
      </w:r>
      <w:r w:rsidRPr="007813E4">
        <w:rPr>
          <w:rFonts w:ascii="Times New Roman" w:eastAsia="Times New Roman" w:hAnsi="Times New Roman" w:cs="Times New Roman"/>
          <w:sz w:val="24"/>
          <w:szCs w:val="24"/>
          <w:lang w:val="en-BE" w:eastAsia="en-BE"/>
        </w:rPr>
        <w:t xml:space="preserve"> [10-12]</w:t>
      </w:r>
    </w:p>
    <w:p w14:paraId="3CF36895" w14:textId="77777777" w:rsidR="007813E4" w:rsidRPr="007813E4" w:rsidRDefault="007813E4" w:rsidP="007813E4">
      <w:pPr>
        <w:numPr>
          <w:ilvl w:val="0"/>
          <w:numId w:val="6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Court notes that a characteristic of an international protectorate is that of ongoing meetings and discussions between the protecting Power and the Rulers... Nigeria can neither say that no such meetings ever took place, or that they did take place... [The 1884 Treaty] simply confirms the British administration by indirect rule." (</w:t>
      </w:r>
      <w:r w:rsidRPr="007813E4">
        <w:rPr>
          <w:rFonts w:ascii="Times New Roman" w:eastAsia="Times New Roman" w:hAnsi="Times New Roman" w:cs="Times New Roman"/>
          <w:b/>
          <w:bCs/>
          <w:sz w:val="24"/>
          <w:szCs w:val="24"/>
          <w:lang w:val="en-BE" w:eastAsia="en-BE"/>
        </w:rPr>
        <w:t>para. 207</w:t>
      </w:r>
      <w:r w:rsidRPr="007813E4">
        <w:rPr>
          <w:rFonts w:ascii="Times New Roman" w:eastAsia="Times New Roman" w:hAnsi="Times New Roman" w:cs="Times New Roman"/>
          <w:sz w:val="24"/>
          <w:szCs w:val="24"/>
          <w:lang w:val="en-BE" w:eastAsia="en-BE"/>
        </w:rPr>
        <w:t>) [11, 13]</w:t>
      </w:r>
    </w:p>
    <w:p w14:paraId="60FFFC7C" w14:textId="77777777" w:rsidR="007813E4" w:rsidRPr="007813E4" w:rsidRDefault="007813E4" w:rsidP="007813E4">
      <w:pPr>
        <w:numPr>
          <w:ilvl w:val="0"/>
          <w:numId w:val="6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The Court did not agree that sovereignty remained with the chiefs in a modern legal sense. Instead, it ruled that the 1884 Treaty was an "internal organisation of a colonial territory" and that the "suzerainty over the native States becomes the basis of territorial sovereignty as towards other members of the community of nations" [14].</w:t>
      </w:r>
    </w:p>
    <w:p w14:paraId="57861183" w14:textId="77777777" w:rsidR="007813E4" w:rsidRPr="007813E4" w:rsidRDefault="007813E4" w:rsidP="007813E4">
      <w:pPr>
        <w:numPr>
          <w:ilvl w:val="0"/>
          <w:numId w:val="66"/>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COUNTER-EVIDENCE:</w:t>
      </w:r>
      <w:r w:rsidRPr="007813E4">
        <w:rPr>
          <w:rFonts w:ascii="Times New Roman" w:eastAsia="Times New Roman" w:hAnsi="Times New Roman" w:cs="Times New Roman"/>
          <w:sz w:val="24"/>
          <w:szCs w:val="24"/>
          <w:lang w:val="en-BE" w:eastAsia="en-BE"/>
        </w:rPr>
        <w:t xml:space="preserve"> Nigeria’s Memorial argued that under the 1884 Treaty, the chiefs "retained their separate international status and rights" and that the treaty "in no way did it transfer sovereignty to Britain" [15]. Judge Koroma's dissent supports this, stating the Court's conclusion is "tantamount to a recognition of political reality rather than to an application of the treaty" [16].</w:t>
      </w:r>
    </w:p>
    <w:p w14:paraId="4D5AC11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3: Despite agreeing on this point, the ICJ ruled that Britain nevertheless had sufficient legal authority to conclude the 1913 Anglo-German Agreement transferring Bakassi.</w:t>
      </w:r>
    </w:p>
    <w:p w14:paraId="2DAE0B16" w14:textId="77777777" w:rsidR="007813E4" w:rsidRPr="007813E4" w:rsidRDefault="007813E4" w:rsidP="007813E4">
      <w:pPr>
        <w:numPr>
          <w:ilvl w:val="0"/>
          <w:numId w:val="6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r w:rsidRPr="007813E4">
        <w:rPr>
          <w:rFonts w:ascii="Times New Roman" w:eastAsia="Times New Roman" w:hAnsi="Times New Roman" w:cs="Times New Roman"/>
          <w:sz w:val="24"/>
          <w:szCs w:val="24"/>
          <w:lang w:val="en-BE" w:eastAsia="en-BE"/>
        </w:rPr>
        <w:t xml:space="preserve"> [12, 17]</w:t>
      </w:r>
    </w:p>
    <w:p w14:paraId="08EC1746" w14:textId="77777777" w:rsidR="007813E4" w:rsidRPr="007813E4" w:rsidRDefault="007813E4" w:rsidP="007813E4">
      <w:pPr>
        <w:numPr>
          <w:ilvl w:val="0"/>
          <w:numId w:val="6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"The Court thus concludes that, under the law at the time, Great Britain was in a position in 1913 to determine its boundaries with Germany in respect of Nigeria, including in the southern section." (</w:t>
      </w:r>
      <w:r w:rsidRPr="007813E4">
        <w:rPr>
          <w:rFonts w:ascii="Times New Roman" w:eastAsia="Times New Roman" w:hAnsi="Times New Roman" w:cs="Times New Roman"/>
          <w:b/>
          <w:bCs/>
          <w:sz w:val="24"/>
          <w:szCs w:val="24"/>
          <w:lang w:val="en-BE" w:eastAsia="en-BE"/>
        </w:rPr>
        <w:t>para. 209</w:t>
      </w:r>
      <w:r w:rsidRPr="007813E4">
        <w:rPr>
          <w:rFonts w:ascii="Times New Roman" w:eastAsia="Times New Roman" w:hAnsi="Times New Roman" w:cs="Times New Roman"/>
          <w:sz w:val="24"/>
          <w:szCs w:val="24"/>
          <w:lang w:val="en-BE" w:eastAsia="en-BE"/>
        </w:rPr>
        <w:t>) [12]</w:t>
      </w:r>
    </w:p>
    <w:p w14:paraId="64458875" w14:textId="77777777" w:rsidR="007813E4" w:rsidRPr="007813E4" w:rsidRDefault="007813E4" w:rsidP="007813E4">
      <w:pPr>
        <w:numPr>
          <w:ilvl w:val="0"/>
          <w:numId w:val="6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The Court's reasoning is based on "intertemporal law," which requires that the legal consequences of the 1884 treaties be given effect according to the law "obtaining at the time" [18]. At that time, Britain's "administration" was seen as sufficient to settle international boundaries [12].</w:t>
      </w:r>
    </w:p>
    <w:p w14:paraId="5A90DAE7" w14:textId="77777777" w:rsidR="007813E4" w:rsidRPr="007813E4" w:rsidRDefault="007813E4" w:rsidP="007813E4">
      <w:pPr>
        <w:numPr>
          <w:ilvl w:val="0"/>
          <w:numId w:val="67"/>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COUNTER-EVIDENCE:</w:t>
      </w:r>
      <w:r w:rsidRPr="007813E4">
        <w:rPr>
          <w:rFonts w:ascii="Times New Roman" w:eastAsia="Times New Roman" w:hAnsi="Times New Roman" w:cs="Times New Roman"/>
          <w:sz w:val="24"/>
          <w:szCs w:val="24"/>
          <w:lang w:val="en-BE" w:eastAsia="en-BE"/>
        </w:rPr>
        <w:t xml:space="preserve"> Judge Koroma argued that "since Great Britain did not have sovereignty over those territories in 1913, it could not cede them to a third party" [19]. He asserted that the 1913 Agreement was "invalid as far as those of its provisions relating to Bakassi are concerned" [20].</w:t>
      </w:r>
    </w:p>
    <w:p w14:paraId="022AA710"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4: The legal principle the court invoked was that Britain exercised "de facto control" or "effective authority" over the territory, sufficient for treaty-making.</w:t>
      </w:r>
    </w:p>
    <w:p w14:paraId="3957CDCE" w14:textId="77777777" w:rsidR="007813E4" w:rsidRPr="007813E4" w:rsidRDefault="007813E4" w:rsidP="007813E4">
      <w:pPr>
        <w:numPr>
          <w:ilvl w:val="0"/>
          <w:numId w:val="6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r w:rsidRPr="007813E4">
        <w:rPr>
          <w:rFonts w:ascii="Times New Roman" w:eastAsia="Times New Roman" w:hAnsi="Times New Roman" w:cs="Times New Roman"/>
          <w:sz w:val="24"/>
          <w:szCs w:val="24"/>
          <w:lang w:val="en-BE" w:eastAsia="en-BE"/>
        </w:rPr>
        <w:t xml:space="preserve"> [11, 21]</w:t>
      </w:r>
    </w:p>
    <w:p w14:paraId="787F2C21" w14:textId="77777777" w:rsidR="007813E4" w:rsidRPr="007813E4" w:rsidRDefault="007813E4" w:rsidP="007813E4">
      <w:pPr>
        <w:numPr>
          <w:ilvl w:val="0"/>
          <w:numId w:val="6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lastRenderedPageBreak/>
        <w:t>EXACT QUOTE:</w:t>
      </w:r>
      <w:r w:rsidRPr="007813E4">
        <w:rPr>
          <w:rFonts w:ascii="Times New Roman" w:eastAsia="Times New Roman" w:hAnsi="Times New Roman" w:cs="Times New Roman"/>
          <w:sz w:val="24"/>
          <w:szCs w:val="24"/>
          <w:lang w:val="en-BE" w:eastAsia="en-BE"/>
        </w:rPr>
        <w:t xml:space="preserve"> "From the outset Britain regarded itself as administering the territories comprised in the 1884 Treaty, and not just protecting them... It simply confirms the British administration by indirect rule." (</w:t>
      </w:r>
      <w:r w:rsidRPr="007813E4">
        <w:rPr>
          <w:rFonts w:ascii="Times New Roman" w:eastAsia="Times New Roman" w:hAnsi="Times New Roman" w:cs="Times New Roman"/>
          <w:b/>
          <w:bCs/>
          <w:sz w:val="24"/>
          <w:szCs w:val="24"/>
          <w:lang w:val="en-BE" w:eastAsia="en-BE"/>
        </w:rPr>
        <w:t>para. 207</w:t>
      </w:r>
      <w:r w:rsidRPr="007813E4">
        <w:rPr>
          <w:rFonts w:ascii="Times New Roman" w:eastAsia="Times New Roman" w:hAnsi="Times New Roman" w:cs="Times New Roman"/>
          <w:sz w:val="24"/>
          <w:szCs w:val="24"/>
          <w:lang w:val="en-BE" w:eastAsia="en-BE"/>
        </w:rPr>
        <w:t>) [11]</w:t>
      </w:r>
    </w:p>
    <w:p w14:paraId="41CCEC18" w14:textId="77777777" w:rsidR="007813E4" w:rsidRPr="007813E4" w:rsidRDefault="007813E4" w:rsidP="007813E4">
      <w:pPr>
        <w:numPr>
          <w:ilvl w:val="0"/>
          <w:numId w:val="6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To justify this "effective authority," academic analysis of the ruling notes that the ICJ relied on the </w:t>
      </w:r>
      <w:r w:rsidRPr="007813E4">
        <w:rPr>
          <w:rFonts w:ascii="Times New Roman" w:eastAsia="Times New Roman" w:hAnsi="Times New Roman" w:cs="Times New Roman"/>
          <w:b/>
          <w:bCs/>
          <w:sz w:val="24"/>
          <w:szCs w:val="24"/>
          <w:lang w:val="en-BE" w:eastAsia="en-BE"/>
        </w:rPr>
        <w:t>Foreign Jurisdiction Acts of 1890</w:t>
      </w:r>
      <w:r w:rsidRPr="007813E4">
        <w:rPr>
          <w:rFonts w:ascii="Times New Roman" w:eastAsia="Times New Roman" w:hAnsi="Times New Roman" w:cs="Times New Roman"/>
          <w:sz w:val="24"/>
          <w:szCs w:val="24"/>
          <w:lang w:val="en-BE" w:eastAsia="en-BE"/>
        </w:rPr>
        <w:t>, which allowed Britain to exercise jurisdiction in a protected country "in as ample a manner as if it were acquired by cession or conquest" [21].</w:t>
      </w:r>
    </w:p>
    <w:p w14:paraId="6D8A232B" w14:textId="77777777" w:rsidR="007813E4" w:rsidRPr="007813E4" w:rsidRDefault="007813E4" w:rsidP="007813E4">
      <w:pPr>
        <w:numPr>
          <w:ilvl w:val="0"/>
          <w:numId w:val="68"/>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COUNTER-EVIDENCE:</w:t>
      </w:r>
      <w:r w:rsidRPr="007813E4">
        <w:rPr>
          <w:rFonts w:ascii="Times New Roman" w:eastAsia="Times New Roman" w:hAnsi="Times New Roman" w:cs="Times New Roman"/>
          <w:sz w:val="24"/>
          <w:szCs w:val="24"/>
          <w:lang w:val="en-BE" w:eastAsia="en-BE"/>
        </w:rPr>
        <w:t xml:space="preserve"> Nigeria argued that Britain's lack of formal sovereignty was known to Germany in 1913, and therefore Britain had no "legal authority in international law to dispose of title to it" [19]. Judge Ajibola's dissent noted that the 1884 Treaty was a "treaty of protection, which did not transfer any territorial sovereignty" [22].</w:t>
      </w:r>
    </w:p>
    <w:p w14:paraId="67740947"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CLAIM 5: Judge Koroma's dissent argued that Britain could not validly transfer what it did not formally own — that "de facto control" does not create the legal right to cede territory.</w:t>
      </w:r>
    </w:p>
    <w:p w14:paraId="6994CEEB" w14:textId="77777777" w:rsidR="007813E4" w:rsidRPr="007813E4" w:rsidRDefault="007813E4" w:rsidP="007813E4">
      <w:pPr>
        <w:numPr>
          <w:ilvl w:val="0"/>
          <w:numId w:val="6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VERDICT:</w:t>
      </w:r>
      <w:r w:rsidRPr="007813E4">
        <w:rPr>
          <w:rFonts w:ascii="Times New Roman" w:eastAsia="Times New Roman" w:hAnsi="Times New Roman" w:cs="Times New Roman"/>
          <w:sz w:val="24"/>
          <w:szCs w:val="24"/>
          <w:lang w:val="en-BE" w:eastAsia="en-BE"/>
        </w:rPr>
        <w:t xml:space="preserve"> </w:t>
      </w:r>
      <w:r w:rsidRPr="007813E4">
        <w:rPr>
          <w:rFonts w:ascii="Times New Roman" w:eastAsia="Times New Roman" w:hAnsi="Times New Roman" w:cs="Times New Roman"/>
          <w:b/>
          <w:bCs/>
          <w:sz w:val="24"/>
          <w:szCs w:val="24"/>
          <w:lang w:val="en-BE" w:eastAsia="en-BE"/>
        </w:rPr>
        <w:t>VERIFIED</w:t>
      </w:r>
      <w:r w:rsidRPr="007813E4">
        <w:rPr>
          <w:rFonts w:ascii="Times New Roman" w:eastAsia="Times New Roman" w:hAnsi="Times New Roman" w:cs="Times New Roman"/>
          <w:sz w:val="24"/>
          <w:szCs w:val="24"/>
          <w:lang w:val="en-BE" w:eastAsia="en-BE"/>
        </w:rPr>
        <w:t xml:space="preserve"> [5, 23, 24]</w:t>
      </w:r>
    </w:p>
    <w:p w14:paraId="0CD2FD51" w14:textId="77777777" w:rsidR="007813E4" w:rsidRPr="007813E4" w:rsidRDefault="007813E4" w:rsidP="007813E4">
      <w:pPr>
        <w:numPr>
          <w:ilvl w:val="0"/>
          <w:numId w:val="6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EXACT QUOTE:</w:t>
      </w:r>
      <w:r w:rsidRPr="007813E4">
        <w:rPr>
          <w:rFonts w:ascii="Times New Roman" w:eastAsia="Times New Roman" w:hAnsi="Times New Roman" w:cs="Times New Roman"/>
          <w:sz w:val="24"/>
          <w:szCs w:val="24"/>
          <w:lang w:val="en-BE" w:eastAsia="en-BE"/>
        </w:rPr>
        <w:t xml:space="preserve"> "given that the 1884 Treaty was a treaty of protection and not one of cession involving the alienation of territory, it follows that Great Britain’s authority in relation to the Kings and Chiefs of Old Calabar did not include the power to conclude on their behalf treaties which entitled the protecting State to alienate the territory of the protected State." (</w:t>
      </w:r>
      <w:r w:rsidRPr="007813E4">
        <w:rPr>
          <w:rFonts w:ascii="Times New Roman" w:eastAsia="Times New Roman" w:hAnsi="Times New Roman" w:cs="Times New Roman"/>
          <w:b/>
          <w:bCs/>
          <w:sz w:val="24"/>
          <w:szCs w:val="24"/>
          <w:lang w:val="en-BE" w:eastAsia="en-BE"/>
        </w:rPr>
        <w:t>Judge Koroma Dissent, para. 15</w:t>
      </w:r>
      <w:r w:rsidRPr="007813E4">
        <w:rPr>
          <w:rFonts w:ascii="Times New Roman" w:eastAsia="Times New Roman" w:hAnsi="Times New Roman" w:cs="Times New Roman"/>
          <w:sz w:val="24"/>
          <w:szCs w:val="24"/>
          <w:lang w:val="en-BE" w:eastAsia="en-BE"/>
        </w:rPr>
        <w:t>) [5]</w:t>
      </w:r>
    </w:p>
    <w:p w14:paraId="154CCE24" w14:textId="77777777" w:rsidR="007813E4" w:rsidRPr="007813E4" w:rsidRDefault="007813E4" w:rsidP="007813E4">
      <w:pPr>
        <w:numPr>
          <w:ilvl w:val="0"/>
          <w:numId w:val="6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NUANCE:</w:t>
      </w:r>
      <w:r w:rsidRPr="007813E4">
        <w:rPr>
          <w:rFonts w:ascii="Times New Roman" w:eastAsia="Times New Roman" w:hAnsi="Times New Roman" w:cs="Times New Roman"/>
          <w:sz w:val="24"/>
          <w:szCs w:val="24"/>
          <w:lang w:val="en-BE" w:eastAsia="en-BE"/>
        </w:rPr>
        <w:t xml:space="preserve"> Koroma argued that the Court’s decision violated the principle of </w:t>
      </w:r>
      <w:r w:rsidRPr="007813E4">
        <w:rPr>
          <w:rFonts w:ascii="Times New Roman" w:eastAsia="Times New Roman" w:hAnsi="Times New Roman" w:cs="Times New Roman"/>
          <w:b/>
          <w:bCs/>
          <w:sz w:val="24"/>
          <w:szCs w:val="24"/>
          <w:lang w:val="en-BE" w:eastAsia="en-BE"/>
        </w:rPr>
        <w:t>pacta sunt servanda</w:t>
      </w:r>
      <w:r w:rsidRPr="007813E4">
        <w:rPr>
          <w:rFonts w:ascii="Times New Roman" w:eastAsia="Times New Roman" w:hAnsi="Times New Roman" w:cs="Times New Roman"/>
          <w:sz w:val="24"/>
          <w:szCs w:val="24"/>
          <w:lang w:val="en-BE" w:eastAsia="en-BE"/>
        </w:rPr>
        <w:t xml:space="preserve"> (the sanctity of treaties) because Britain unilaterally released itself from its obligation to "protect" the territory by ceding it instead [5].</w:t>
      </w:r>
    </w:p>
    <w:p w14:paraId="3E8CFA05" w14:textId="77777777" w:rsidR="007813E4" w:rsidRPr="007813E4" w:rsidRDefault="007813E4" w:rsidP="007813E4">
      <w:pPr>
        <w:numPr>
          <w:ilvl w:val="0"/>
          <w:numId w:val="69"/>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COUNTER-EVIDENCE:</w:t>
      </w:r>
      <w:r w:rsidRPr="007813E4">
        <w:rPr>
          <w:rFonts w:ascii="Times New Roman" w:eastAsia="Times New Roman" w:hAnsi="Times New Roman" w:cs="Times New Roman"/>
          <w:sz w:val="24"/>
          <w:szCs w:val="24"/>
          <w:lang w:val="en-BE" w:eastAsia="en-BE"/>
        </w:rPr>
        <w:t xml:space="preserve"> The majority opinion countered this by stating that Nigeria itself had "unambiguously confirmed and accepted the 1913 boundary line" in its diplomatic and consular practice until the early 1990s, effectively nullifying the argument that the 1913 transfer was invalid [9, 25].</w:t>
      </w:r>
    </w:p>
    <w:p w14:paraId="41605B79"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 xml:space="preserve">-------------------------------------------------------------------------------- </w:t>
      </w:r>
    </w:p>
    <w:p w14:paraId="28A1F9A4" w14:textId="77777777" w:rsidR="007813E4" w:rsidRPr="007813E4" w:rsidRDefault="007813E4" w:rsidP="007813E4">
      <w:pPr>
        <w:spacing w:after="0"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b/>
          <w:bCs/>
          <w:sz w:val="24"/>
          <w:szCs w:val="24"/>
          <w:lang w:val="en-BE" w:eastAsia="en-BE"/>
        </w:rPr>
        <w:t>SOURCES</w:t>
      </w:r>
    </w:p>
    <w:p w14:paraId="68F2C365" w14:textId="77777777" w:rsidR="007813E4" w:rsidRPr="007813E4" w:rsidRDefault="007813E4" w:rsidP="007813E4">
      <w:pPr>
        <w:numPr>
          <w:ilvl w:val="0"/>
          <w:numId w:val="7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International Court of Justice, "Case Concerning the Land and Maritime Boundary Between Cameroon and Nigeria (Cameroon v. Nigeria: Equatorial Guinea Intervening)", ICJ Reports 2002, 10 October 2002, para. 204-209.</w:t>
      </w:r>
    </w:p>
    <w:p w14:paraId="443EEA15" w14:textId="77777777" w:rsidR="007813E4" w:rsidRPr="007813E4" w:rsidRDefault="007813E4" w:rsidP="007813E4">
      <w:pPr>
        <w:numPr>
          <w:ilvl w:val="0"/>
          <w:numId w:val="7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Abdul Koroma, "Dissenting Opinion of Judge Koroma: Case Concerning the Land and Maritime Boundary Between Cameroon and Nigeria", ICJ, 2002, para. 3-15.</w:t>
      </w:r>
    </w:p>
    <w:p w14:paraId="3CA71327" w14:textId="77777777" w:rsidR="007813E4" w:rsidRPr="007813E4" w:rsidRDefault="007813E4" w:rsidP="007813E4">
      <w:pPr>
        <w:numPr>
          <w:ilvl w:val="0"/>
          <w:numId w:val="7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Judge Awn Al-Khasawneh, "Separate Opinion of Judge Al-Khasawneh: Case Concerning the Land and Maritime Boundary Between Cameroon and Nigeria", ICJ, 2002, para. 20-22.</w:t>
      </w:r>
    </w:p>
    <w:p w14:paraId="70968BBE" w14:textId="77777777" w:rsidR="007813E4" w:rsidRPr="007813E4" w:rsidRDefault="007813E4" w:rsidP="007813E4">
      <w:pPr>
        <w:numPr>
          <w:ilvl w:val="0"/>
          <w:numId w:val="7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Ndumbe Anyu, "The International Court of Justice and Border-Conflict Resolution in Africa: The Bakassi Peninsula Conflict", Mediterranean Quarterly 18(3), 2007, p. 49.</w:t>
      </w:r>
    </w:p>
    <w:p w14:paraId="5A7BEA4A" w14:textId="77777777" w:rsidR="007813E4" w:rsidRPr="007813E4" w:rsidRDefault="007813E4" w:rsidP="007813E4">
      <w:pPr>
        <w:numPr>
          <w:ilvl w:val="0"/>
          <w:numId w:val="70"/>
        </w:numPr>
        <w:spacing w:before="100" w:beforeAutospacing="1" w:after="100" w:afterAutospacing="1" w:line="240" w:lineRule="auto"/>
        <w:rPr>
          <w:rFonts w:ascii="Times New Roman" w:eastAsia="Times New Roman" w:hAnsi="Times New Roman" w:cs="Times New Roman"/>
          <w:sz w:val="24"/>
          <w:szCs w:val="24"/>
          <w:lang w:val="en-BE" w:eastAsia="en-BE"/>
        </w:rPr>
      </w:pPr>
      <w:r w:rsidRPr="007813E4">
        <w:rPr>
          <w:rFonts w:ascii="Times New Roman" w:eastAsia="Times New Roman" w:hAnsi="Times New Roman" w:cs="Times New Roman"/>
          <w:sz w:val="24"/>
          <w:szCs w:val="24"/>
          <w:lang w:val="en-BE" w:eastAsia="en-BE"/>
        </w:rPr>
        <w:t>J. Ezeilo, "Nigeria and Cameroon: The Bakassi Dispute", University of Nigeria Nsukka, 2016, p. 161-163.</w:t>
      </w:r>
    </w:p>
    <w:p w14:paraId="615A87D2" w14:textId="77777777" w:rsidR="00BC6D2B" w:rsidRPr="007813E4" w:rsidRDefault="00BC6D2B">
      <w:pPr>
        <w:rPr>
          <w:lang w:val="en-BE"/>
        </w:rPr>
      </w:pPr>
    </w:p>
    <w:sectPr w:rsidR="00BC6D2B" w:rsidRPr="00781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3C9"/>
    <w:multiLevelType w:val="multilevel"/>
    <w:tmpl w:val="5300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319E"/>
    <w:multiLevelType w:val="multilevel"/>
    <w:tmpl w:val="60C4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A4ED3"/>
    <w:multiLevelType w:val="multilevel"/>
    <w:tmpl w:val="9504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F268C"/>
    <w:multiLevelType w:val="multilevel"/>
    <w:tmpl w:val="FC6E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661C7"/>
    <w:multiLevelType w:val="multilevel"/>
    <w:tmpl w:val="BE5E9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E4F6B"/>
    <w:multiLevelType w:val="multilevel"/>
    <w:tmpl w:val="E7DA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B5510"/>
    <w:multiLevelType w:val="multilevel"/>
    <w:tmpl w:val="FD1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753AF"/>
    <w:multiLevelType w:val="multilevel"/>
    <w:tmpl w:val="38A6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1C7049"/>
    <w:multiLevelType w:val="multilevel"/>
    <w:tmpl w:val="F40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4306D"/>
    <w:multiLevelType w:val="multilevel"/>
    <w:tmpl w:val="1762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455E15"/>
    <w:multiLevelType w:val="multilevel"/>
    <w:tmpl w:val="4B7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D7081"/>
    <w:multiLevelType w:val="multilevel"/>
    <w:tmpl w:val="C3F6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BB50C4"/>
    <w:multiLevelType w:val="multilevel"/>
    <w:tmpl w:val="652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41923"/>
    <w:multiLevelType w:val="multilevel"/>
    <w:tmpl w:val="23F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F17E8"/>
    <w:multiLevelType w:val="multilevel"/>
    <w:tmpl w:val="89E2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ED6E4A"/>
    <w:multiLevelType w:val="multilevel"/>
    <w:tmpl w:val="D05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B63C4"/>
    <w:multiLevelType w:val="multilevel"/>
    <w:tmpl w:val="620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5515C"/>
    <w:multiLevelType w:val="multilevel"/>
    <w:tmpl w:val="049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831B4"/>
    <w:multiLevelType w:val="multilevel"/>
    <w:tmpl w:val="29F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B0299"/>
    <w:multiLevelType w:val="multilevel"/>
    <w:tmpl w:val="8A0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063F5"/>
    <w:multiLevelType w:val="multilevel"/>
    <w:tmpl w:val="E3DA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C4378"/>
    <w:multiLevelType w:val="multilevel"/>
    <w:tmpl w:val="379E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510AF3"/>
    <w:multiLevelType w:val="multilevel"/>
    <w:tmpl w:val="88C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E66C5"/>
    <w:multiLevelType w:val="multilevel"/>
    <w:tmpl w:val="AA46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47140"/>
    <w:multiLevelType w:val="multilevel"/>
    <w:tmpl w:val="F070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A5DAF"/>
    <w:multiLevelType w:val="multilevel"/>
    <w:tmpl w:val="B952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024540"/>
    <w:multiLevelType w:val="multilevel"/>
    <w:tmpl w:val="F2FE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342D4F"/>
    <w:multiLevelType w:val="multilevel"/>
    <w:tmpl w:val="E97E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954DC4"/>
    <w:multiLevelType w:val="multilevel"/>
    <w:tmpl w:val="3684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9C5797"/>
    <w:multiLevelType w:val="multilevel"/>
    <w:tmpl w:val="1128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1764F"/>
    <w:multiLevelType w:val="multilevel"/>
    <w:tmpl w:val="F11E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C40FC8"/>
    <w:multiLevelType w:val="multilevel"/>
    <w:tmpl w:val="18B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D311A4"/>
    <w:multiLevelType w:val="multilevel"/>
    <w:tmpl w:val="CD6E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372C52"/>
    <w:multiLevelType w:val="multilevel"/>
    <w:tmpl w:val="190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917176"/>
    <w:multiLevelType w:val="multilevel"/>
    <w:tmpl w:val="2B56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4B01C9"/>
    <w:multiLevelType w:val="multilevel"/>
    <w:tmpl w:val="3DE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5A58D9"/>
    <w:multiLevelType w:val="multilevel"/>
    <w:tmpl w:val="7BD64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C06E88"/>
    <w:multiLevelType w:val="multilevel"/>
    <w:tmpl w:val="4140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71195"/>
    <w:multiLevelType w:val="multilevel"/>
    <w:tmpl w:val="6106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281739"/>
    <w:multiLevelType w:val="multilevel"/>
    <w:tmpl w:val="24762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47519E"/>
    <w:multiLevelType w:val="multilevel"/>
    <w:tmpl w:val="B2FC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DF7630"/>
    <w:multiLevelType w:val="multilevel"/>
    <w:tmpl w:val="9C5A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EE3113"/>
    <w:multiLevelType w:val="multilevel"/>
    <w:tmpl w:val="E66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D088D"/>
    <w:multiLevelType w:val="multilevel"/>
    <w:tmpl w:val="7DE4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B9204C"/>
    <w:multiLevelType w:val="multilevel"/>
    <w:tmpl w:val="9A4A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DD551A"/>
    <w:multiLevelType w:val="multilevel"/>
    <w:tmpl w:val="0F7C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62A7E"/>
    <w:multiLevelType w:val="multilevel"/>
    <w:tmpl w:val="C83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8E3AE7"/>
    <w:multiLevelType w:val="multilevel"/>
    <w:tmpl w:val="FEF0D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CD15A2"/>
    <w:multiLevelType w:val="multilevel"/>
    <w:tmpl w:val="214A9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BC6D87"/>
    <w:multiLevelType w:val="multilevel"/>
    <w:tmpl w:val="3E38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4B2965"/>
    <w:multiLevelType w:val="multilevel"/>
    <w:tmpl w:val="7768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762CC6"/>
    <w:multiLevelType w:val="multilevel"/>
    <w:tmpl w:val="B32E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4108BB"/>
    <w:multiLevelType w:val="multilevel"/>
    <w:tmpl w:val="6144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8B3BD6"/>
    <w:multiLevelType w:val="multilevel"/>
    <w:tmpl w:val="62C2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E3AEB"/>
    <w:multiLevelType w:val="multilevel"/>
    <w:tmpl w:val="38D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1A4203"/>
    <w:multiLevelType w:val="multilevel"/>
    <w:tmpl w:val="7E4C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613588"/>
    <w:multiLevelType w:val="multilevel"/>
    <w:tmpl w:val="C4FA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C402CF"/>
    <w:multiLevelType w:val="multilevel"/>
    <w:tmpl w:val="E98AF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9B60D5"/>
    <w:multiLevelType w:val="multilevel"/>
    <w:tmpl w:val="3416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1C6263"/>
    <w:multiLevelType w:val="multilevel"/>
    <w:tmpl w:val="79E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B666FF"/>
    <w:multiLevelType w:val="multilevel"/>
    <w:tmpl w:val="05F4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D1311"/>
    <w:multiLevelType w:val="multilevel"/>
    <w:tmpl w:val="63B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D42E5"/>
    <w:multiLevelType w:val="multilevel"/>
    <w:tmpl w:val="1E228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E51930"/>
    <w:multiLevelType w:val="multilevel"/>
    <w:tmpl w:val="DA9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57854"/>
    <w:multiLevelType w:val="multilevel"/>
    <w:tmpl w:val="1B40C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001902"/>
    <w:multiLevelType w:val="multilevel"/>
    <w:tmpl w:val="254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7470D0"/>
    <w:multiLevelType w:val="multilevel"/>
    <w:tmpl w:val="483A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6B78FE"/>
    <w:multiLevelType w:val="multilevel"/>
    <w:tmpl w:val="D52A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CD0253"/>
    <w:multiLevelType w:val="multilevel"/>
    <w:tmpl w:val="BE8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5A7259"/>
    <w:multiLevelType w:val="multilevel"/>
    <w:tmpl w:val="0C60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1"/>
  </w:num>
  <w:num w:numId="3">
    <w:abstractNumId w:val="37"/>
  </w:num>
  <w:num w:numId="4">
    <w:abstractNumId w:val="10"/>
  </w:num>
  <w:num w:numId="5">
    <w:abstractNumId w:val="2"/>
  </w:num>
  <w:num w:numId="6">
    <w:abstractNumId w:val="4"/>
  </w:num>
  <w:num w:numId="7">
    <w:abstractNumId w:val="62"/>
  </w:num>
  <w:num w:numId="8">
    <w:abstractNumId w:val="31"/>
  </w:num>
  <w:num w:numId="9">
    <w:abstractNumId w:val="12"/>
  </w:num>
  <w:num w:numId="10">
    <w:abstractNumId w:val="60"/>
  </w:num>
  <w:num w:numId="11">
    <w:abstractNumId w:val="41"/>
  </w:num>
  <w:num w:numId="12">
    <w:abstractNumId w:val="48"/>
  </w:num>
  <w:num w:numId="13">
    <w:abstractNumId w:val="59"/>
  </w:num>
  <w:num w:numId="14">
    <w:abstractNumId w:val="68"/>
  </w:num>
  <w:num w:numId="15">
    <w:abstractNumId w:val="27"/>
  </w:num>
  <w:num w:numId="16">
    <w:abstractNumId w:val="18"/>
  </w:num>
  <w:num w:numId="17">
    <w:abstractNumId w:val="6"/>
  </w:num>
  <w:num w:numId="18">
    <w:abstractNumId w:val="19"/>
  </w:num>
  <w:num w:numId="19">
    <w:abstractNumId w:val="13"/>
  </w:num>
  <w:num w:numId="20">
    <w:abstractNumId w:val="40"/>
  </w:num>
  <w:num w:numId="21">
    <w:abstractNumId w:val="24"/>
  </w:num>
  <w:num w:numId="22">
    <w:abstractNumId w:val="29"/>
  </w:num>
  <w:num w:numId="23">
    <w:abstractNumId w:val="22"/>
  </w:num>
  <w:num w:numId="24">
    <w:abstractNumId w:val="54"/>
  </w:num>
  <w:num w:numId="25">
    <w:abstractNumId w:val="67"/>
  </w:num>
  <w:num w:numId="26">
    <w:abstractNumId w:val="66"/>
  </w:num>
  <w:num w:numId="27">
    <w:abstractNumId w:val="55"/>
  </w:num>
  <w:num w:numId="28">
    <w:abstractNumId w:val="64"/>
  </w:num>
  <w:num w:numId="29">
    <w:abstractNumId w:val="17"/>
  </w:num>
  <w:num w:numId="30">
    <w:abstractNumId w:val="35"/>
  </w:num>
  <w:num w:numId="31">
    <w:abstractNumId w:val="23"/>
  </w:num>
  <w:num w:numId="32">
    <w:abstractNumId w:val="51"/>
  </w:num>
  <w:num w:numId="33">
    <w:abstractNumId w:val="8"/>
  </w:num>
  <w:num w:numId="34">
    <w:abstractNumId w:val="45"/>
  </w:num>
  <w:num w:numId="35">
    <w:abstractNumId w:val="15"/>
  </w:num>
  <w:num w:numId="36">
    <w:abstractNumId w:val="63"/>
  </w:num>
  <w:num w:numId="37">
    <w:abstractNumId w:val="53"/>
  </w:num>
  <w:num w:numId="38">
    <w:abstractNumId w:val="16"/>
  </w:num>
  <w:num w:numId="39">
    <w:abstractNumId w:val="20"/>
  </w:num>
  <w:num w:numId="40">
    <w:abstractNumId w:val="34"/>
  </w:num>
  <w:num w:numId="41">
    <w:abstractNumId w:val="58"/>
  </w:num>
  <w:num w:numId="42">
    <w:abstractNumId w:val="56"/>
  </w:num>
  <w:num w:numId="43">
    <w:abstractNumId w:val="0"/>
  </w:num>
  <w:num w:numId="44">
    <w:abstractNumId w:val="61"/>
  </w:num>
  <w:num w:numId="45">
    <w:abstractNumId w:val="65"/>
  </w:num>
  <w:num w:numId="46">
    <w:abstractNumId w:val="43"/>
  </w:num>
  <w:num w:numId="47">
    <w:abstractNumId w:val="21"/>
  </w:num>
  <w:num w:numId="48">
    <w:abstractNumId w:val="3"/>
  </w:num>
  <w:num w:numId="49">
    <w:abstractNumId w:val="7"/>
  </w:num>
  <w:num w:numId="50">
    <w:abstractNumId w:val="28"/>
  </w:num>
  <w:num w:numId="51">
    <w:abstractNumId w:val="11"/>
  </w:num>
  <w:num w:numId="52">
    <w:abstractNumId w:val="50"/>
  </w:num>
  <w:num w:numId="53">
    <w:abstractNumId w:val="32"/>
  </w:num>
  <w:num w:numId="54">
    <w:abstractNumId w:val="36"/>
  </w:num>
  <w:num w:numId="55">
    <w:abstractNumId w:val="38"/>
  </w:num>
  <w:num w:numId="56">
    <w:abstractNumId w:val="9"/>
  </w:num>
  <w:num w:numId="57">
    <w:abstractNumId w:val="33"/>
  </w:num>
  <w:num w:numId="58">
    <w:abstractNumId w:val="46"/>
  </w:num>
  <w:num w:numId="59">
    <w:abstractNumId w:val="49"/>
  </w:num>
  <w:num w:numId="60">
    <w:abstractNumId w:val="25"/>
  </w:num>
  <w:num w:numId="61">
    <w:abstractNumId w:val="47"/>
  </w:num>
  <w:num w:numId="62">
    <w:abstractNumId w:val="14"/>
  </w:num>
  <w:num w:numId="63">
    <w:abstractNumId w:val="5"/>
  </w:num>
  <w:num w:numId="64">
    <w:abstractNumId w:val="44"/>
  </w:num>
  <w:num w:numId="65">
    <w:abstractNumId w:val="52"/>
  </w:num>
  <w:num w:numId="66">
    <w:abstractNumId w:val="39"/>
  </w:num>
  <w:num w:numId="67">
    <w:abstractNumId w:val="57"/>
  </w:num>
  <w:num w:numId="68">
    <w:abstractNumId w:val="30"/>
  </w:num>
  <w:num w:numId="69">
    <w:abstractNumId w:val="26"/>
  </w:num>
  <w:num w:numId="70">
    <w:abstractNumId w:val="6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E4"/>
    <w:rsid w:val="007813E4"/>
    <w:rsid w:val="00BC6D2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9CDF5"/>
  <w15:chartTrackingRefBased/>
  <w15:docId w15:val="{0BBB9E2E-FE70-49F2-BB35-152AC151F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813E4"/>
    <w:pPr>
      <w:spacing w:before="100" w:beforeAutospacing="1" w:after="100" w:afterAutospacing="1" w:line="240" w:lineRule="auto"/>
    </w:pPr>
    <w:rPr>
      <w:rFonts w:ascii="Times New Roman" w:eastAsia="Times New Roman" w:hAnsi="Times New Roman" w:cs="Times New Roman"/>
      <w:sz w:val="24"/>
      <w:szCs w:val="24"/>
      <w:lang w:val="en-BE" w:eastAsia="en-BE"/>
    </w:rPr>
  </w:style>
  <w:style w:type="character" w:customStyle="1" w:styleId="ng-star-inserted">
    <w:name w:val="ng-star-inserted"/>
    <w:basedOn w:val="DefaultParagraphFont"/>
    <w:rsid w:val="007813E4"/>
  </w:style>
  <w:style w:type="paragraph" w:customStyle="1" w:styleId="paragraph">
    <w:name w:val="paragraph"/>
    <w:basedOn w:val="Normal"/>
    <w:rsid w:val="007813E4"/>
    <w:pPr>
      <w:spacing w:before="100" w:beforeAutospacing="1" w:after="100" w:afterAutospacing="1" w:line="240" w:lineRule="auto"/>
    </w:pPr>
    <w:rPr>
      <w:rFonts w:ascii="Times New Roman" w:eastAsia="Times New Roman" w:hAnsi="Times New Roman" w:cs="Times New Roman"/>
      <w:sz w:val="24"/>
      <w:szCs w:val="24"/>
      <w:lang w:val="en-BE" w:eastAsia="en-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55170">
      <w:bodyDiv w:val="1"/>
      <w:marLeft w:val="0"/>
      <w:marRight w:val="0"/>
      <w:marTop w:val="0"/>
      <w:marBottom w:val="0"/>
      <w:divBdr>
        <w:top w:val="none" w:sz="0" w:space="0" w:color="auto"/>
        <w:left w:val="none" w:sz="0" w:space="0" w:color="auto"/>
        <w:bottom w:val="none" w:sz="0" w:space="0" w:color="auto"/>
        <w:right w:val="none" w:sz="0" w:space="0" w:color="auto"/>
      </w:divBdr>
      <w:divsChild>
        <w:div w:id="1783379877">
          <w:marLeft w:val="0"/>
          <w:marRight w:val="0"/>
          <w:marTop w:val="0"/>
          <w:marBottom w:val="0"/>
          <w:divBdr>
            <w:top w:val="none" w:sz="0" w:space="0" w:color="auto"/>
            <w:left w:val="none" w:sz="0" w:space="0" w:color="auto"/>
            <w:bottom w:val="none" w:sz="0" w:space="0" w:color="auto"/>
            <w:right w:val="none" w:sz="0" w:space="0" w:color="auto"/>
          </w:divBdr>
        </w:div>
        <w:div w:id="1500076641">
          <w:marLeft w:val="0"/>
          <w:marRight w:val="0"/>
          <w:marTop w:val="0"/>
          <w:marBottom w:val="0"/>
          <w:divBdr>
            <w:top w:val="none" w:sz="0" w:space="0" w:color="auto"/>
            <w:left w:val="none" w:sz="0" w:space="0" w:color="auto"/>
            <w:bottom w:val="none" w:sz="0" w:space="0" w:color="auto"/>
            <w:right w:val="none" w:sz="0" w:space="0" w:color="auto"/>
          </w:divBdr>
        </w:div>
        <w:div w:id="1711686279">
          <w:marLeft w:val="0"/>
          <w:marRight w:val="0"/>
          <w:marTop w:val="0"/>
          <w:marBottom w:val="0"/>
          <w:divBdr>
            <w:top w:val="none" w:sz="0" w:space="0" w:color="auto"/>
            <w:left w:val="none" w:sz="0" w:space="0" w:color="auto"/>
            <w:bottom w:val="none" w:sz="0" w:space="0" w:color="auto"/>
            <w:right w:val="none" w:sz="0" w:space="0" w:color="auto"/>
          </w:divBdr>
        </w:div>
        <w:div w:id="649821512">
          <w:marLeft w:val="0"/>
          <w:marRight w:val="0"/>
          <w:marTop w:val="0"/>
          <w:marBottom w:val="0"/>
          <w:divBdr>
            <w:top w:val="none" w:sz="0" w:space="0" w:color="auto"/>
            <w:left w:val="none" w:sz="0" w:space="0" w:color="auto"/>
            <w:bottom w:val="none" w:sz="0" w:space="0" w:color="auto"/>
            <w:right w:val="none" w:sz="0" w:space="0" w:color="auto"/>
          </w:divBdr>
        </w:div>
        <w:div w:id="1687555709">
          <w:marLeft w:val="0"/>
          <w:marRight w:val="0"/>
          <w:marTop w:val="0"/>
          <w:marBottom w:val="0"/>
          <w:divBdr>
            <w:top w:val="none" w:sz="0" w:space="0" w:color="auto"/>
            <w:left w:val="none" w:sz="0" w:space="0" w:color="auto"/>
            <w:bottom w:val="none" w:sz="0" w:space="0" w:color="auto"/>
            <w:right w:val="none" w:sz="0" w:space="0" w:color="auto"/>
          </w:divBdr>
        </w:div>
        <w:div w:id="1722515263">
          <w:marLeft w:val="0"/>
          <w:marRight w:val="0"/>
          <w:marTop w:val="0"/>
          <w:marBottom w:val="0"/>
          <w:divBdr>
            <w:top w:val="none" w:sz="0" w:space="0" w:color="auto"/>
            <w:left w:val="none" w:sz="0" w:space="0" w:color="auto"/>
            <w:bottom w:val="none" w:sz="0" w:space="0" w:color="auto"/>
            <w:right w:val="none" w:sz="0" w:space="0" w:color="auto"/>
          </w:divBdr>
        </w:div>
        <w:div w:id="1080979174">
          <w:marLeft w:val="0"/>
          <w:marRight w:val="0"/>
          <w:marTop w:val="0"/>
          <w:marBottom w:val="0"/>
          <w:divBdr>
            <w:top w:val="none" w:sz="0" w:space="0" w:color="auto"/>
            <w:left w:val="none" w:sz="0" w:space="0" w:color="auto"/>
            <w:bottom w:val="none" w:sz="0" w:space="0" w:color="auto"/>
            <w:right w:val="none" w:sz="0" w:space="0" w:color="auto"/>
          </w:divBdr>
        </w:div>
        <w:div w:id="896744080">
          <w:marLeft w:val="0"/>
          <w:marRight w:val="0"/>
          <w:marTop w:val="0"/>
          <w:marBottom w:val="0"/>
          <w:divBdr>
            <w:top w:val="none" w:sz="0" w:space="0" w:color="auto"/>
            <w:left w:val="none" w:sz="0" w:space="0" w:color="auto"/>
            <w:bottom w:val="none" w:sz="0" w:space="0" w:color="auto"/>
            <w:right w:val="none" w:sz="0" w:space="0" w:color="auto"/>
          </w:divBdr>
        </w:div>
        <w:div w:id="1066611853">
          <w:marLeft w:val="0"/>
          <w:marRight w:val="0"/>
          <w:marTop w:val="0"/>
          <w:marBottom w:val="0"/>
          <w:divBdr>
            <w:top w:val="none" w:sz="0" w:space="0" w:color="auto"/>
            <w:left w:val="none" w:sz="0" w:space="0" w:color="auto"/>
            <w:bottom w:val="none" w:sz="0" w:space="0" w:color="auto"/>
            <w:right w:val="none" w:sz="0" w:space="0" w:color="auto"/>
          </w:divBdr>
        </w:div>
        <w:div w:id="1709527038">
          <w:marLeft w:val="0"/>
          <w:marRight w:val="0"/>
          <w:marTop w:val="0"/>
          <w:marBottom w:val="0"/>
          <w:divBdr>
            <w:top w:val="none" w:sz="0" w:space="0" w:color="auto"/>
            <w:left w:val="none" w:sz="0" w:space="0" w:color="auto"/>
            <w:bottom w:val="none" w:sz="0" w:space="0" w:color="auto"/>
            <w:right w:val="none" w:sz="0" w:space="0" w:color="auto"/>
          </w:divBdr>
        </w:div>
        <w:div w:id="1971785279">
          <w:marLeft w:val="0"/>
          <w:marRight w:val="0"/>
          <w:marTop w:val="0"/>
          <w:marBottom w:val="0"/>
          <w:divBdr>
            <w:top w:val="none" w:sz="0" w:space="0" w:color="auto"/>
            <w:left w:val="none" w:sz="0" w:space="0" w:color="auto"/>
            <w:bottom w:val="none" w:sz="0" w:space="0" w:color="auto"/>
            <w:right w:val="none" w:sz="0" w:space="0" w:color="auto"/>
          </w:divBdr>
        </w:div>
        <w:div w:id="1735155240">
          <w:marLeft w:val="0"/>
          <w:marRight w:val="0"/>
          <w:marTop w:val="0"/>
          <w:marBottom w:val="0"/>
          <w:divBdr>
            <w:top w:val="none" w:sz="0" w:space="0" w:color="auto"/>
            <w:left w:val="none" w:sz="0" w:space="0" w:color="auto"/>
            <w:bottom w:val="none" w:sz="0" w:space="0" w:color="auto"/>
            <w:right w:val="none" w:sz="0" w:space="0" w:color="auto"/>
          </w:divBdr>
        </w:div>
        <w:div w:id="1455171131">
          <w:marLeft w:val="0"/>
          <w:marRight w:val="0"/>
          <w:marTop w:val="0"/>
          <w:marBottom w:val="0"/>
          <w:divBdr>
            <w:top w:val="none" w:sz="0" w:space="0" w:color="auto"/>
            <w:left w:val="none" w:sz="0" w:space="0" w:color="auto"/>
            <w:bottom w:val="none" w:sz="0" w:space="0" w:color="auto"/>
            <w:right w:val="none" w:sz="0" w:space="0" w:color="auto"/>
          </w:divBdr>
        </w:div>
        <w:div w:id="862519456">
          <w:marLeft w:val="0"/>
          <w:marRight w:val="0"/>
          <w:marTop w:val="0"/>
          <w:marBottom w:val="0"/>
          <w:divBdr>
            <w:top w:val="none" w:sz="0" w:space="0" w:color="auto"/>
            <w:left w:val="none" w:sz="0" w:space="0" w:color="auto"/>
            <w:bottom w:val="none" w:sz="0" w:space="0" w:color="auto"/>
            <w:right w:val="none" w:sz="0" w:space="0" w:color="auto"/>
          </w:divBdr>
        </w:div>
        <w:div w:id="2000814934">
          <w:marLeft w:val="0"/>
          <w:marRight w:val="0"/>
          <w:marTop w:val="0"/>
          <w:marBottom w:val="0"/>
          <w:divBdr>
            <w:top w:val="none" w:sz="0" w:space="0" w:color="auto"/>
            <w:left w:val="none" w:sz="0" w:space="0" w:color="auto"/>
            <w:bottom w:val="none" w:sz="0" w:space="0" w:color="auto"/>
            <w:right w:val="none" w:sz="0" w:space="0" w:color="auto"/>
          </w:divBdr>
        </w:div>
        <w:div w:id="776944781">
          <w:marLeft w:val="0"/>
          <w:marRight w:val="0"/>
          <w:marTop w:val="0"/>
          <w:marBottom w:val="0"/>
          <w:divBdr>
            <w:top w:val="none" w:sz="0" w:space="0" w:color="auto"/>
            <w:left w:val="none" w:sz="0" w:space="0" w:color="auto"/>
            <w:bottom w:val="none" w:sz="0" w:space="0" w:color="auto"/>
            <w:right w:val="none" w:sz="0" w:space="0" w:color="auto"/>
          </w:divBdr>
        </w:div>
        <w:div w:id="134570309">
          <w:marLeft w:val="0"/>
          <w:marRight w:val="0"/>
          <w:marTop w:val="0"/>
          <w:marBottom w:val="0"/>
          <w:divBdr>
            <w:top w:val="none" w:sz="0" w:space="0" w:color="auto"/>
            <w:left w:val="none" w:sz="0" w:space="0" w:color="auto"/>
            <w:bottom w:val="none" w:sz="0" w:space="0" w:color="auto"/>
            <w:right w:val="none" w:sz="0" w:space="0" w:color="auto"/>
          </w:divBdr>
        </w:div>
        <w:div w:id="174030340">
          <w:marLeft w:val="0"/>
          <w:marRight w:val="0"/>
          <w:marTop w:val="0"/>
          <w:marBottom w:val="0"/>
          <w:divBdr>
            <w:top w:val="none" w:sz="0" w:space="0" w:color="auto"/>
            <w:left w:val="none" w:sz="0" w:space="0" w:color="auto"/>
            <w:bottom w:val="none" w:sz="0" w:space="0" w:color="auto"/>
            <w:right w:val="none" w:sz="0" w:space="0" w:color="auto"/>
          </w:divBdr>
        </w:div>
        <w:div w:id="1689598459">
          <w:marLeft w:val="0"/>
          <w:marRight w:val="0"/>
          <w:marTop w:val="0"/>
          <w:marBottom w:val="0"/>
          <w:divBdr>
            <w:top w:val="none" w:sz="0" w:space="0" w:color="auto"/>
            <w:left w:val="none" w:sz="0" w:space="0" w:color="auto"/>
            <w:bottom w:val="none" w:sz="0" w:space="0" w:color="auto"/>
            <w:right w:val="none" w:sz="0" w:space="0" w:color="auto"/>
          </w:divBdr>
        </w:div>
        <w:div w:id="1143110835">
          <w:marLeft w:val="0"/>
          <w:marRight w:val="0"/>
          <w:marTop w:val="0"/>
          <w:marBottom w:val="0"/>
          <w:divBdr>
            <w:top w:val="none" w:sz="0" w:space="0" w:color="auto"/>
            <w:left w:val="none" w:sz="0" w:space="0" w:color="auto"/>
            <w:bottom w:val="none" w:sz="0" w:space="0" w:color="auto"/>
            <w:right w:val="none" w:sz="0" w:space="0" w:color="auto"/>
          </w:divBdr>
        </w:div>
        <w:div w:id="2035568050">
          <w:marLeft w:val="0"/>
          <w:marRight w:val="0"/>
          <w:marTop w:val="0"/>
          <w:marBottom w:val="0"/>
          <w:divBdr>
            <w:top w:val="none" w:sz="0" w:space="0" w:color="auto"/>
            <w:left w:val="none" w:sz="0" w:space="0" w:color="auto"/>
            <w:bottom w:val="none" w:sz="0" w:space="0" w:color="auto"/>
            <w:right w:val="none" w:sz="0" w:space="0" w:color="auto"/>
          </w:divBdr>
        </w:div>
        <w:div w:id="491028240">
          <w:marLeft w:val="0"/>
          <w:marRight w:val="0"/>
          <w:marTop w:val="0"/>
          <w:marBottom w:val="0"/>
          <w:divBdr>
            <w:top w:val="none" w:sz="0" w:space="0" w:color="auto"/>
            <w:left w:val="none" w:sz="0" w:space="0" w:color="auto"/>
            <w:bottom w:val="none" w:sz="0" w:space="0" w:color="auto"/>
            <w:right w:val="none" w:sz="0" w:space="0" w:color="auto"/>
          </w:divBdr>
        </w:div>
        <w:div w:id="1097553196">
          <w:marLeft w:val="0"/>
          <w:marRight w:val="0"/>
          <w:marTop w:val="0"/>
          <w:marBottom w:val="0"/>
          <w:divBdr>
            <w:top w:val="none" w:sz="0" w:space="0" w:color="auto"/>
            <w:left w:val="none" w:sz="0" w:space="0" w:color="auto"/>
            <w:bottom w:val="none" w:sz="0" w:space="0" w:color="auto"/>
            <w:right w:val="none" w:sz="0" w:space="0" w:color="auto"/>
          </w:divBdr>
        </w:div>
        <w:div w:id="301925439">
          <w:marLeft w:val="0"/>
          <w:marRight w:val="0"/>
          <w:marTop w:val="0"/>
          <w:marBottom w:val="0"/>
          <w:divBdr>
            <w:top w:val="none" w:sz="0" w:space="0" w:color="auto"/>
            <w:left w:val="none" w:sz="0" w:space="0" w:color="auto"/>
            <w:bottom w:val="none" w:sz="0" w:space="0" w:color="auto"/>
            <w:right w:val="none" w:sz="0" w:space="0" w:color="auto"/>
          </w:divBdr>
        </w:div>
        <w:div w:id="2118940739">
          <w:marLeft w:val="0"/>
          <w:marRight w:val="0"/>
          <w:marTop w:val="0"/>
          <w:marBottom w:val="0"/>
          <w:divBdr>
            <w:top w:val="none" w:sz="0" w:space="0" w:color="auto"/>
            <w:left w:val="none" w:sz="0" w:space="0" w:color="auto"/>
            <w:bottom w:val="none" w:sz="0" w:space="0" w:color="auto"/>
            <w:right w:val="none" w:sz="0" w:space="0" w:color="auto"/>
          </w:divBdr>
        </w:div>
        <w:div w:id="1880238913">
          <w:marLeft w:val="0"/>
          <w:marRight w:val="0"/>
          <w:marTop w:val="0"/>
          <w:marBottom w:val="0"/>
          <w:divBdr>
            <w:top w:val="none" w:sz="0" w:space="0" w:color="auto"/>
            <w:left w:val="none" w:sz="0" w:space="0" w:color="auto"/>
            <w:bottom w:val="none" w:sz="0" w:space="0" w:color="auto"/>
            <w:right w:val="none" w:sz="0" w:space="0" w:color="auto"/>
          </w:divBdr>
        </w:div>
        <w:div w:id="1807236462">
          <w:marLeft w:val="0"/>
          <w:marRight w:val="0"/>
          <w:marTop w:val="0"/>
          <w:marBottom w:val="0"/>
          <w:divBdr>
            <w:top w:val="none" w:sz="0" w:space="0" w:color="auto"/>
            <w:left w:val="none" w:sz="0" w:space="0" w:color="auto"/>
            <w:bottom w:val="none" w:sz="0" w:space="0" w:color="auto"/>
            <w:right w:val="none" w:sz="0" w:space="0" w:color="auto"/>
          </w:divBdr>
        </w:div>
        <w:div w:id="1088622035">
          <w:marLeft w:val="0"/>
          <w:marRight w:val="0"/>
          <w:marTop w:val="0"/>
          <w:marBottom w:val="0"/>
          <w:divBdr>
            <w:top w:val="none" w:sz="0" w:space="0" w:color="auto"/>
            <w:left w:val="none" w:sz="0" w:space="0" w:color="auto"/>
            <w:bottom w:val="none" w:sz="0" w:space="0" w:color="auto"/>
            <w:right w:val="none" w:sz="0" w:space="0" w:color="auto"/>
          </w:divBdr>
        </w:div>
        <w:div w:id="1741905885">
          <w:marLeft w:val="0"/>
          <w:marRight w:val="0"/>
          <w:marTop w:val="0"/>
          <w:marBottom w:val="0"/>
          <w:divBdr>
            <w:top w:val="none" w:sz="0" w:space="0" w:color="auto"/>
            <w:left w:val="none" w:sz="0" w:space="0" w:color="auto"/>
            <w:bottom w:val="none" w:sz="0" w:space="0" w:color="auto"/>
            <w:right w:val="none" w:sz="0" w:space="0" w:color="auto"/>
          </w:divBdr>
        </w:div>
        <w:div w:id="1168862592">
          <w:marLeft w:val="0"/>
          <w:marRight w:val="0"/>
          <w:marTop w:val="0"/>
          <w:marBottom w:val="0"/>
          <w:divBdr>
            <w:top w:val="none" w:sz="0" w:space="0" w:color="auto"/>
            <w:left w:val="none" w:sz="0" w:space="0" w:color="auto"/>
            <w:bottom w:val="none" w:sz="0" w:space="0" w:color="auto"/>
            <w:right w:val="none" w:sz="0" w:space="0" w:color="auto"/>
          </w:divBdr>
        </w:div>
        <w:div w:id="1038504514">
          <w:marLeft w:val="0"/>
          <w:marRight w:val="0"/>
          <w:marTop w:val="0"/>
          <w:marBottom w:val="0"/>
          <w:divBdr>
            <w:top w:val="none" w:sz="0" w:space="0" w:color="auto"/>
            <w:left w:val="none" w:sz="0" w:space="0" w:color="auto"/>
            <w:bottom w:val="none" w:sz="0" w:space="0" w:color="auto"/>
            <w:right w:val="none" w:sz="0" w:space="0" w:color="auto"/>
          </w:divBdr>
        </w:div>
        <w:div w:id="1544514384">
          <w:marLeft w:val="0"/>
          <w:marRight w:val="0"/>
          <w:marTop w:val="0"/>
          <w:marBottom w:val="0"/>
          <w:divBdr>
            <w:top w:val="none" w:sz="0" w:space="0" w:color="auto"/>
            <w:left w:val="none" w:sz="0" w:space="0" w:color="auto"/>
            <w:bottom w:val="none" w:sz="0" w:space="0" w:color="auto"/>
            <w:right w:val="none" w:sz="0" w:space="0" w:color="auto"/>
          </w:divBdr>
        </w:div>
        <w:div w:id="354425394">
          <w:marLeft w:val="0"/>
          <w:marRight w:val="0"/>
          <w:marTop w:val="0"/>
          <w:marBottom w:val="0"/>
          <w:divBdr>
            <w:top w:val="none" w:sz="0" w:space="0" w:color="auto"/>
            <w:left w:val="none" w:sz="0" w:space="0" w:color="auto"/>
            <w:bottom w:val="none" w:sz="0" w:space="0" w:color="auto"/>
            <w:right w:val="none" w:sz="0" w:space="0" w:color="auto"/>
          </w:divBdr>
        </w:div>
        <w:div w:id="2067340595">
          <w:marLeft w:val="0"/>
          <w:marRight w:val="0"/>
          <w:marTop w:val="0"/>
          <w:marBottom w:val="0"/>
          <w:divBdr>
            <w:top w:val="none" w:sz="0" w:space="0" w:color="auto"/>
            <w:left w:val="none" w:sz="0" w:space="0" w:color="auto"/>
            <w:bottom w:val="none" w:sz="0" w:space="0" w:color="auto"/>
            <w:right w:val="none" w:sz="0" w:space="0" w:color="auto"/>
          </w:divBdr>
        </w:div>
        <w:div w:id="1330520466">
          <w:marLeft w:val="0"/>
          <w:marRight w:val="0"/>
          <w:marTop w:val="0"/>
          <w:marBottom w:val="0"/>
          <w:divBdr>
            <w:top w:val="none" w:sz="0" w:space="0" w:color="auto"/>
            <w:left w:val="none" w:sz="0" w:space="0" w:color="auto"/>
            <w:bottom w:val="none" w:sz="0" w:space="0" w:color="auto"/>
            <w:right w:val="none" w:sz="0" w:space="0" w:color="auto"/>
          </w:divBdr>
        </w:div>
        <w:div w:id="1931696382">
          <w:marLeft w:val="0"/>
          <w:marRight w:val="0"/>
          <w:marTop w:val="0"/>
          <w:marBottom w:val="0"/>
          <w:divBdr>
            <w:top w:val="none" w:sz="0" w:space="0" w:color="auto"/>
            <w:left w:val="none" w:sz="0" w:space="0" w:color="auto"/>
            <w:bottom w:val="none" w:sz="0" w:space="0" w:color="auto"/>
            <w:right w:val="none" w:sz="0" w:space="0" w:color="auto"/>
          </w:divBdr>
        </w:div>
        <w:div w:id="753548877">
          <w:marLeft w:val="0"/>
          <w:marRight w:val="0"/>
          <w:marTop w:val="0"/>
          <w:marBottom w:val="0"/>
          <w:divBdr>
            <w:top w:val="none" w:sz="0" w:space="0" w:color="auto"/>
            <w:left w:val="none" w:sz="0" w:space="0" w:color="auto"/>
            <w:bottom w:val="none" w:sz="0" w:space="0" w:color="auto"/>
            <w:right w:val="none" w:sz="0" w:space="0" w:color="auto"/>
          </w:divBdr>
        </w:div>
        <w:div w:id="589041366">
          <w:marLeft w:val="0"/>
          <w:marRight w:val="0"/>
          <w:marTop w:val="0"/>
          <w:marBottom w:val="0"/>
          <w:divBdr>
            <w:top w:val="none" w:sz="0" w:space="0" w:color="auto"/>
            <w:left w:val="none" w:sz="0" w:space="0" w:color="auto"/>
            <w:bottom w:val="none" w:sz="0" w:space="0" w:color="auto"/>
            <w:right w:val="none" w:sz="0" w:space="0" w:color="auto"/>
          </w:divBdr>
        </w:div>
        <w:div w:id="1769808105">
          <w:marLeft w:val="0"/>
          <w:marRight w:val="0"/>
          <w:marTop w:val="0"/>
          <w:marBottom w:val="0"/>
          <w:divBdr>
            <w:top w:val="none" w:sz="0" w:space="0" w:color="auto"/>
            <w:left w:val="none" w:sz="0" w:space="0" w:color="auto"/>
            <w:bottom w:val="none" w:sz="0" w:space="0" w:color="auto"/>
            <w:right w:val="none" w:sz="0" w:space="0" w:color="auto"/>
          </w:divBdr>
        </w:div>
        <w:div w:id="480267253">
          <w:marLeft w:val="0"/>
          <w:marRight w:val="0"/>
          <w:marTop w:val="0"/>
          <w:marBottom w:val="0"/>
          <w:divBdr>
            <w:top w:val="none" w:sz="0" w:space="0" w:color="auto"/>
            <w:left w:val="none" w:sz="0" w:space="0" w:color="auto"/>
            <w:bottom w:val="none" w:sz="0" w:space="0" w:color="auto"/>
            <w:right w:val="none" w:sz="0" w:space="0" w:color="auto"/>
          </w:divBdr>
        </w:div>
        <w:div w:id="1634285099">
          <w:marLeft w:val="0"/>
          <w:marRight w:val="0"/>
          <w:marTop w:val="0"/>
          <w:marBottom w:val="0"/>
          <w:divBdr>
            <w:top w:val="none" w:sz="0" w:space="0" w:color="auto"/>
            <w:left w:val="none" w:sz="0" w:space="0" w:color="auto"/>
            <w:bottom w:val="none" w:sz="0" w:space="0" w:color="auto"/>
            <w:right w:val="none" w:sz="0" w:space="0" w:color="auto"/>
          </w:divBdr>
        </w:div>
        <w:div w:id="2063366271">
          <w:marLeft w:val="0"/>
          <w:marRight w:val="0"/>
          <w:marTop w:val="0"/>
          <w:marBottom w:val="0"/>
          <w:divBdr>
            <w:top w:val="none" w:sz="0" w:space="0" w:color="auto"/>
            <w:left w:val="none" w:sz="0" w:space="0" w:color="auto"/>
            <w:bottom w:val="none" w:sz="0" w:space="0" w:color="auto"/>
            <w:right w:val="none" w:sz="0" w:space="0" w:color="auto"/>
          </w:divBdr>
        </w:div>
        <w:div w:id="1590187909">
          <w:marLeft w:val="0"/>
          <w:marRight w:val="0"/>
          <w:marTop w:val="0"/>
          <w:marBottom w:val="0"/>
          <w:divBdr>
            <w:top w:val="none" w:sz="0" w:space="0" w:color="auto"/>
            <w:left w:val="none" w:sz="0" w:space="0" w:color="auto"/>
            <w:bottom w:val="none" w:sz="0" w:space="0" w:color="auto"/>
            <w:right w:val="none" w:sz="0" w:space="0" w:color="auto"/>
          </w:divBdr>
        </w:div>
        <w:div w:id="2023704953">
          <w:marLeft w:val="0"/>
          <w:marRight w:val="0"/>
          <w:marTop w:val="0"/>
          <w:marBottom w:val="0"/>
          <w:divBdr>
            <w:top w:val="none" w:sz="0" w:space="0" w:color="auto"/>
            <w:left w:val="none" w:sz="0" w:space="0" w:color="auto"/>
            <w:bottom w:val="none" w:sz="0" w:space="0" w:color="auto"/>
            <w:right w:val="none" w:sz="0" w:space="0" w:color="auto"/>
          </w:divBdr>
        </w:div>
        <w:div w:id="609699890">
          <w:marLeft w:val="0"/>
          <w:marRight w:val="0"/>
          <w:marTop w:val="0"/>
          <w:marBottom w:val="0"/>
          <w:divBdr>
            <w:top w:val="none" w:sz="0" w:space="0" w:color="auto"/>
            <w:left w:val="none" w:sz="0" w:space="0" w:color="auto"/>
            <w:bottom w:val="none" w:sz="0" w:space="0" w:color="auto"/>
            <w:right w:val="none" w:sz="0" w:space="0" w:color="auto"/>
          </w:divBdr>
        </w:div>
        <w:div w:id="1527404059">
          <w:marLeft w:val="0"/>
          <w:marRight w:val="0"/>
          <w:marTop w:val="0"/>
          <w:marBottom w:val="0"/>
          <w:divBdr>
            <w:top w:val="none" w:sz="0" w:space="0" w:color="auto"/>
            <w:left w:val="none" w:sz="0" w:space="0" w:color="auto"/>
            <w:bottom w:val="none" w:sz="0" w:space="0" w:color="auto"/>
            <w:right w:val="none" w:sz="0" w:space="0" w:color="auto"/>
          </w:divBdr>
        </w:div>
        <w:div w:id="1436288746">
          <w:marLeft w:val="0"/>
          <w:marRight w:val="0"/>
          <w:marTop w:val="0"/>
          <w:marBottom w:val="0"/>
          <w:divBdr>
            <w:top w:val="none" w:sz="0" w:space="0" w:color="auto"/>
            <w:left w:val="none" w:sz="0" w:space="0" w:color="auto"/>
            <w:bottom w:val="none" w:sz="0" w:space="0" w:color="auto"/>
            <w:right w:val="none" w:sz="0" w:space="0" w:color="auto"/>
          </w:divBdr>
        </w:div>
        <w:div w:id="1041831337">
          <w:marLeft w:val="0"/>
          <w:marRight w:val="0"/>
          <w:marTop w:val="0"/>
          <w:marBottom w:val="0"/>
          <w:divBdr>
            <w:top w:val="none" w:sz="0" w:space="0" w:color="auto"/>
            <w:left w:val="none" w:sz="0" w:space="0" w:color="auto"/>
            <w:bottom w:val="none" w:sz="0" w:space="0" w:color="auto"/>
            <w:right w:val="none" w:sz="0" w:space="0" w:color="auto"/>
          </w:divBdr>
        </w:div>
        <w:div w:id="1456367284">
          <w:marLeft w:val="0"/>
          <w:marRight w:val="0"/>
          <w:marTop w:val="0"/>
          <w:marBottom w:val="0"/>
          <w:divBdr>
            <w:top w:val="none" w:sz="0" w:space="0" w:color="auto"/>
            <w:left w:val="none" w:sz="0" w:space="0" w:color="auto"/>
            <w:bottom w:val="none" w:sz="0" w:space="0" w:color="auto"/>
            <w:right w:val="none" w:sz="0" w:space="0" w:color="auto"/>
          </w:divBdr>
        </w:div>
        <w:div w:id="485366286">
          <w:marLeft w:val="0"/>
          <w:marRight w:val="0"/>
          <w:marTop w:val="0"/>
          <w:marBottom w:val="0"/>
          <w:divBdr>
            <w:top w:val="none" w:sz="0" w:space="0" w:color="auto"/>
            <w:left w:val="none" w:sz="0" w:space="0" w:color="auto"/>
            <w:bottom w:val="none" w:sz="0" w:space="0" w:color="auto"/>
            <w:right w:val="none" w:sz="0" w:space="0" w:color="auto"/>
          </w:divBdr>
        </w:div>
        <w:div w:id="667632232">
          <w:marLeft w:val="0"/>
          <w:marRight w:val="0"/>
          <w:marTop w:val="0"/>
          <w:marBottom w:val="0"/>
          <w:divBdr>
            <w:top w:val="none" w:sz="0" w:space="0" w:color="auto"/>
            <w:left w:val="none" w:sz="0" w:space="0" w:color="auto"/>
            <w:bottom w:val="none" w:sz="0" w:space="0" w:color="auto"/>
            <w:right w:val="none" w:sz="0" w:space="0" w:color="auto"/>
          </w:divBdr>
        </w:div>
        <w:div w:id="505292395">
          <w:marLeft w:val="0"/>
          <w:marRight w:val="0"/>
          <w:marTop w:val="0"/>
          <w:marBottom w:val="0"/>
          <w:divBdr>
            <w:top w:val="none" w:sz="0" w:space="0" w:color="auto"/>
            <w:left w:val="none" w:sz="0" w:space="0" w:color="auto"/>
            <w:bottom w:val="none" w:sz="0" w:space="0" w:color="auto"/>
            <w:right w:val="none" w:sz="0" w:space="0" w:color="auto"/>
          </w:divBdr>
        </w:div>
        <w:div w:id="1507019748">
          <w:marLeft w:val="0"/>
          <w:marRight w:val="0"/>
          <w:marTop w:val="0"/>
          <w:marBottom w:val="0"/>
          <w:divBdr>
            <w:top w:val="none" w:sz="0" w:space="0" w:color="auto"/>
            <w:left w:val="none" w:sz="0" w:space="0" w:color="auto"/>
            <w:bottom w:val="none" w:sz="0" w:space="0" w:color="auto"/>
            <w:right w:val="none" w:sz="0" w:space="0" w:color="auto"/>
          </w:divBdr>
        </w:div>
        <w:div w:id="333606347">
          <w:marLeft w:val="0"/>
          <w:marRight w:val="0"/>
          <w:marTop w:val="0"/>
          <w:marBottom w:val="0"/>
          <w:divBdr>
            <w:top w:val="none" w:sz="0" w:space="0" w:color="auto"/>
            <w:left w:val="none" w:sz="0" w:space="0" w:color="auto"/>
            <w:bottom w:val="none" w:sz="0" w:space="0" w:color="auto"/>
            <w:right w:val="none" w:sz="0" w:space="0" w:color="auto"/>
          </w:divBdr>
        </w:div>
        <w:div w:id="894394758">
          <w:marLeft w:val="0"/>
          <w:marRight w:val="0"/>
          <w:marTop w:val="0"/>
          <w:marBottom w:val="0"/>
          <w:divBdr>
            <w:top w:val="none" w:sz="0" w:space="0" w:color="auto"/>
            <w:left w:val="none" w:sz="0" w:space="0" w:color="auto"/>
            <w:bottom w:val="none" w:sz="0" w:space="0" w:color="auto"/>
            <w:right w:val="none" w:sz="0" w:space="0" w:color="auto"/>
          </w:divBdr>
        </w:div>
        <w:div w:id="1280524699">
          <w:marLeft w:val="0"/>
          <w:marRight w:val="0"/>
          <w:marTop w:val="0"/>
          <w:marBottom w:val="0"/>
          <w:divBdr>
            <w:top w:val="none" w:sz="0" w:space="0" w:color="auto"/>
            <w:left w:val="none" w:sz="0" w:space="0" w:color="auto"/>
            <w:bottom w:val="none" w:sz="0" w:space="0" w:color="auto"/>
            <w:right w:val="none" w:sz="0" w:space="0" w:color="auto"/>
          </w:divBdr>
        </w:div>
        <w:div w:id="2006544071">
          <w:marLeft w:val="0"/>
          <w:marRight w:val="0"/>
          <w:marTop w:val="0"/>
          <w:marBottom w:val="0"/>
          <w:divBdr>
            <w:top w:val="none" w:sz="0" w:space="0" w:color="auto"/>
            <w:left w:val="none" w:sz="0" w:space="0" w:color="auto"/>
            <w:bottom w:val="none" w:sz="0" w:space="0" w:color="auto"/>
            <w:right w:val="none" w:sz="0" w:space="0" w:color="auto"/>
          </w:divBdr>
        </w:div>
        <w:div w:id="1885018660">
          <w:marLeft w:val="0"/>
          <w:marRight w:val="0"/>
          <w:marTop w:val="0"/>
          <w:marBottom w:val="0"/>
          <w:divBdr>
            <w:top w:val="none" w:sz="0" w:space="0" w:color="auto"/>
            <w:left w:val="none" w:sz="0" w:space="0" w:color="auto"/>
            <w:bottom w:val="none" w:sz="0" w:space="0" w:color="auto"/>
            <w:right w:val="none" w:sz="0" w:space="0" w:color="auto"/>
          </w:divBdr>
        </w:div>
        <w:div w:id="1455297118">
          <w:marLeft w:val="0"/>
          <w:marRight w:val="0"/>
          <w:marTop w:val="0"/>
          <w:marBottom w:val="0"/>
          <w:divBdr>
            <w:top w:val="none" w:sz="0" w:space="0" w:color="auto"/>
            <w:left w:val="none" w:sz="0" w:space="0" w:color="auto"/>
            <w:bottom w:val="none" w:sz="0" w:space="0" w:color="auto"/>
            <w:right w:val="none" w:sz="0" w:space="0" w:color="auto"/>
          </w:divBdr>
        </w:div>
        <w:div w:id="454716841">
          <w:marLeft w:val="0"/>
          <w:marRight w:val="0"/>
          <w:marTop w:val="0"/>
          <w:marBottom w:val="0"/>
          <w:divBdr>
            <w:top w:val="none" w:sz="0" w:space="0" w:color="auto"/>
            <w:left w:val="none" w:sz="0" w:space="0" w:color="auto"/>
            <w:bottom w:val="none" w:sz="0" w:space="0" w:color="auto"/>
            <w:right w:val="none" w:sz="0" w:space="0" w:color="auto"/>
          </w:divBdr>
        </w:div>
        <w:div w:id="458842184">
          <w:marLeft w:val="0"/>
          <w:marRight w:val="0"/>
          <w:marTop w:val="0"/>
          <w:marBottom w:val="0"/>
          <w:divBdr>
            <w:top w:val="none" w:sz="0" w:space="0" w:color="auto"/>
            <w:left w:val="none" w:sz="0" w:space="0" w:color="auto"/>
            <w:bottom w:val="none" w:sz="0" w:space="0" w:color="auto"/>
            <w:right w:val="none" w:sz="0" w:space="0" w:color="auto"/>
          </w:divBdr>
        </w:div>
        <w:div w:id="18092416">
          <w:marLeft w:val="0"/>
          <w:marRight w:val="0"/>
          <w:marTop w:val="0"/>
          <w:marBottom w:val="0"/>
          <w:divBdr>
            <w:top w:val="none" w:sz="0" w:space="0" w:color="auto"/>
            <w:left w:val="none" w:sz="0" w:space="0" w:color="auto"/>
            <w:bottom w:val="none" w:sz="0" w:space="0" w:color="auto"/>
            <w:right w:val="none" w:sz="0" w:space="0" w:color="auto"/>
          </w:divBdr>
        </w:div>
        <w:div w:id="1586383525">
          <w:marLeft w:val="0"/>
          <w:marRight w:val="0"/>
          <w:marTop w:val="0"/>
          <w:marBottom w:val="0"/>
          <w:divBdr>
            <w:top w:val="none" w:sz="0" w:space="0" w:color="auto"/>
            <w:left w:val="none" w:sz="0" w:space="0" w:color="auto"/>
            <w:bottom w:val="none" w:sz="0" w:space="0" w:color="auto"/>
            <w:right w:val="none" w:sz="0" w:space="0" w:color="auto"/>
          </w:divBdr>
        </w:div>
        <w:div w:id="831339989">
          <w:marLeft w:val="0"/>
          <w:marRight w:val="0"/>
          <w:marTop w:val="0"/>
          <w:marBottom w:val="0"/>
          <w:divBdr>
            <w:top w:val="none" w:sz="0" w:space="0" w:color="auto"/>
            <w:left w:val="none" w:sz="0" w:space="0" w:color="auto"/>
            <w:bottom w:val="none" w:sz="0" w:space="0" w:color="auto"/>
            <w:right w:val="none" w:sz="0" w:space="0" w:color="auto"/>
          </w:divBdr>
        </w:div>
        <w:div w:id="807938246">
          <w:marLeft w:val="0"/>
          <w:marRight w:val="0"/>
          <w:marTop w:val="0"/>
          <w:marBottom w:val="0"/>
          <w:divBdr>
            <w:top w:val="none" w:sz="0" w:space="0" w:color="auto"/>
            <w:left w:val="none" w:sz="0" w:space="0" w:color="auto"/>
            <w:bottom w:val="none" w:sz="0" w:space="0" w:color="auto"/>
            <w:right w:val="none" w:sz="0" w:space="0" w:color="auto"/>
          </w:divBdr>
        </w:div>
        <w:div w:id="1031103837">
          <w:marLeft w:val="0"/>
          <w:marRight w:val="0"/>
          <w:marTop w:val="0"/>
          <w:marBottom w:val="0"/>
          <w:divBdr>
            <w:top w:val="none" w:sz="0" w:space="0" w:color="auto"/>
            <w:left w:val="none" w:sz="0" w:space="0" w:color="auto"/>
            <w:bottom w:val="none" w:sz="0" w:space="0" w:color="auto"/>
            <w:right w:val="none" w:sz="0" w:space="0" w:color="auto"/>
          </w:divBdr>
        </w:div>
        <w:div w:id="1447235238">
          <w:marLeft w:val="0"/>
          <w:marRight w:val="0"/>
          <w:marTop w:val="0"/>
          <w:marBottom w:val="0"/>
          <w:divBdr>
            <w:top w:val="none" w:sz="0" w:space="0" w:color="auto"/>
            <w:left w:val="none" w:sz="0" w:space="0" w:color="auto"/>
            <w:bottom w:val="none" w:sz="0" w:space="0" w:color="auto"/>
            <w:right w:val="none" w:sz="0" w:space="0" w:color="auto"/>
          </w:divBdr>
        </w:div>
        <w:div w:id="2073961544">
          <w:marLeft w:val="0"/>
          <w:marRight w:val="0"/>
          <w:marTop w:val="0"/>
          <w:marBottom w:val="0"/>
          <w:divBdr>
            <w:top w:val="none" w:sz="0" w:space="0" w:color="auto"/>
            <w:left w:val="none" w:sz="0" w:space="0" w:color="auto"/>
            <w:bottom w:val="none" w:sz="0" w:space="0" w:color="auto"/>
            <w:right w:val="none" w:sz="0" w:space="0" w:color="auto"/>
          </w:divBdr>
        </w:div>
        <w:div w:id="1798446693">
          <w:marLeft w:val="0"/>
          <w:marRight w:val="0"/>
          <w:marTop w:val="0"/>
          <w:marBottom w:val="0"/>
          <w:divBdr>
            <w:top w:val="none" w:sz="0" w:space="0" w:color="auto"/>
            <w:left w:val="none" w:sz="0" w:space="0" w:color="auto"/>
            <w:bottom w:val="none" w:sz="0" w:space="0" w:color="auto"/>
            <w:right w:val="none" w:sz="0" w:space="0" w:color="auto"/>
          </w:divBdr>
        </w:div>
        <w:div w:id="868296679">
          <w:marLeft w:val="0"/>
          <w:marRight w:val="0"/>
          <w:marTop w:val="0"/>
          <w:marBottom w:val="0"/>
          <w:divBdr>
            <w:top w:val="none" w:sz="0" w:space="0" w:color="auto"/>
            <w:left w:val="none" w:sz="0" w:space="0" w:color="auto"/>
            <w:bottom w:val="none" w:sz="0" w:space="0" w:color="auto"/>
            <w:right w:val="none" w:sz="0" w:space="0" w:color="auto"/>
          </w:divBdr>
        </w:div>
        <w:div w:id="610211779">
          <w:marLeft w:val="0"/>
          <w:marRight w:val="0"/>
          <w:marTop w:val="0"/>
          <w:marBottom w:val="0"/>
          <w:divBdr>
            <w:top w:val="none" w:sz="0" w:space="0" w:color="auto"/>
            <w:left w:val="none" w:sz="0" w:space="0" w:color="auto"/>
            <w:bottom w:val="none" w:sz="0" w:space="0" w:color="auto"/>
            <w:right w:val="none" w:sz="0" w:space="0" w:color="auto"/>
          </w:divBdr>
        </w:div>
        <w:div w:id="326518038">
          <w:marLeft w:val="0"/>
          <w:marRight w:val="0"/>
          <w:marTop w:val="0"/>
          <w:marBottom w:val="0"/>
          <w:divBdr>
            <w:top w:val="none" w:sz="0" w:space="0" w:color="auto"/>
            <w:left w:val="none" w:sz="0" w:space="0" w:color="auto"/>
            <w:bottom w:val="none" w:sz="0" w:space="0" w:color="auto"/>
            <w:right w:val="none" w:sz="0" w:space="0" w:color="auto"/>
          </w:divBdr>
        </w:div>
        <w:div w:id="1288701531">
          <w:marLeft w:val="0"/>
          <w:marRight w:val="0"/>
          <w:marTop w:val="0"/>
          <w:marBottom w:val="0"/>
          <w:divBdr>
            <w:top w:val="none" w:sz="0" w:space="0" w:color="auto"/>
            <w:left w:val="none" w:sz="0" w:space="0" w:color="auto"/>
            <w:bottom w:val="none" w:sz="0" w:space="0" w:color="auto"/>
            <w:right w:val="none" w:sz="0" w:space="0" w:color="auto"/>
          </w:divBdr>
        </w:div>
        <w:div w:id="1093428419">
          <w:marLeft w:val="0"/>
          <w:marRight w:val="0"/>
          <w:marTop w:val="0"/>
          <w:marBottom w:val="0"/>
          <w:divBdr>
            <w:top w:val="none" w:sz="0" w:space="0" w:color="auto"/>
            <w:left w:val="none" w:sz="0" w:space="0" w:color="auto"/>
            <w:bottom w:val="none" w:sz="0" w:space="0" w:color="auto"/>
            <w:right w:val="none" w:sz="0" w:space="0" w:color="auto"/>
          </w:divBdr>
        </w:div>
        <w:div w:id="1498227432">
          <w:marLeft w:val="0"/>
          <w:marRight w:val="0"/>
          <w:marTop w:val="0"/>
          <w:marBottom w:val="0"/>
          <w:divBdr>
            <w:top w:val="none" w:sz="0" w:space="0" w:color="auto"/>
            <w:left w:val="none" w:sz="0" w:space="0" w:color="auto"/>
            <w:bottom w:val="none" w:sz="0" w:space="0" w:color="auto"/>
            <w:right w:val="none" w:sz="0" w:space="0" w:color="auto"/>
          </w:divBdr>
        </w:div>
        <w:div w:id="639770987">
          <w:marLeft w:val="0"/>
          <w:marRight w:val="0"/>
          <w:marTop w:val="0"/>
          <w:marBottom w:val="0"/>
          <w:divBdr>
            <w:top w:val="none" w:sz="0" w:space="0" w:color="auto"/>
            <w:left w:val="none" w:sz="0" w:space="0" w:color="auto"/>
            <w:bottom w:val="none" w:sz="0" w:space="0" w:color="auto"/>
            <w:right w:val="none" w:sz="0" w:space="0" w:color="auto"/>
          </w:divBdr>
        </w:div>
        <w:div w:id="1735397802">
          <w:marLeft w:val="0"/>
          <w:marRight w:val="0"/>
          <w:marTop w:val="0"/>
          <w:marBottom w:val="0"/>
          <w:divBdr>
            <w:top w:val="none" w:sz="0" w:space="0" w:color="auto"/>
            <w:left w:val="none" w:sz="0" w:space="0" w:color="auto"/>
            <w:bottom w:val="none" w:sz="0" w:space="0" w:color="auto"/>
            <w:right w:val="none" w:sz="0" w:space="0" w:color="auto"/>
          </w:divBdr>
        </w:div>
        <w:div w:id="890002327">
          <w:marLeft w:val="0"/>
          <w:marRight w:val="0"/>
          <w:marTop w:val="0"/>
          <w:marBottom w:val="0"/>
          <w:divBdr>
            <w:top w:val="none" w:sz="0" w:space="0" w:color="auto"/>
            <w:left w:val="none" w:sz="0" w:space="0" w:color="auto"/>
            <w:bottom w:val="none" w:sz="0" w:space="0" w:color="auto"/>
            <w:right w:val="none" w:sz="0" w:space="0" w:color="auto"/>
          </w:divBdr>
        </w:div>
        <w:div w:id="168451248">
          <w:marLeft w:val="0"/>
          <w:marRight w:val="0"/>
          <w:marTop w:val="0"/>
          <w:marBottom w:val="0"/>
          <w:divBdr>
            <w:top w:val="none" w:sz="0" w:space="0" w:color="auto"/>
            <w:left w:val="none" w:sz="0" w:space="0" w:color="auto"/>
            <w:bottom w:val="none" w:sz="0" w:space="0" w:color="auto"/>
            <w:right w:val="none" w:sz="0" w:space="0" w:color="auto"/>
          </w:divBdr>
        </w:div>
        <w:div w:id="18900553">
          <w:marLeft w:val="0"/>
          <w:marRight w:val="0"/>
          <w:marTop w:val="0"/>
          <w:marBottom w:val="0"/>
          <w:divBdr>
            <w:top w:val="none" w:sz="0" w:space="0" w:color="auto"/>
            <w:left w:val="none" w:sz="0" w:space="0" w:color="auto"/>
            <w:bottom w:val="none" w:sz="0" w:space="0" w:color="auto"/>
            <w:right w:val="none" w:sz="0" w:space="0" w:color="auto"/>
          </w:divBdr>
        </w:div>
        <w:div w:id="337925119">
          <w:marLeft w:val="0"/>
          <w:marRight w:val="0"/>
          <w:marTop w:val="0"/>
          <w:marBottom w:val="0"/>
          <w:divBdr>
            <w:top w:val="none" w:sz="0" w:space="0" w:color="auto"/>
            <w:left w:val="none" w:sz="0" w:space="0" w:color="auto"/>
            <w:bottom w:val="none" w:sz="0" w:space="0" w:color="auto"/>
            <w:right w:val="none" w:sz="0" w:space="0" w:color="auto"/>
          </w:divBdr>
        </w:div>
        <w:div w:id="2074497076">
          <w:marLeft w:val="0"/>
          <w:marRight w:val="0"/>
          <w:marTop w:val="0"/>
          <w:marBottom w:val="0"/>
          <w:divBdr>
            <w:top w:val="none" w:sz="0" w:space="0" w:color="auto"/>
            <w:left w:val="none" w:sz="0" w:space="0" w:color="auto"/>
            <w:bottom w:val="none" w:sz="0" w:space="0" w:color="auto"/>
            <w:right w:val="none" w:sz="0" w:space="0" w:color="auto"/>
          </w:divBdr>
        </w:div>
        <w:div w:id="486096015">
          <w:marLeft w:val="0"/>
          <w:marRight w:val="0"/>
          <w:marTop w:val="0"/>
          <w:marBottom w:val="0"/>
          <w:divBdr>
            <w:top w:val="none" w:sz="0" w:space="0" w:color="auto"/>
            <w:left w:val="none" w:sz="0" w:space="0" w:color="auto"/>
            <w:bottom w:val="none" w:sz="0" w:space="0" w:color="auto"/>
            <w:right w:val="none" w:sz="0" w:space="0" w:color="auto"/>
          </w:divBdr>
        </w:div>
        <w:div w:id="1684673503">
          <w:marLeft w:val="0"/>
          <w:marRight w:val="0"/>
          <w:marTop w:val="0"/>
          <w:marBottom w:val="0"/>
          <w:divBdr>
            <w:top w:val="none" w:sz="0" w:space="0" w:color="auto"/>
            <w:left w:val="none" w:sz="0" w:space="0" w:color="auto"/>
            <w:bottom w:val="none" w:sz="0" w:space="0" w:color="auto"/>
            <w:right w:val="none" w:sz="0" w:space="0" w:color="auto"/>
          </w:divBdr>
        </w:div>
        <w:div w:id="1708794661">
          <w:marLeft w:val="0"/>
          <w:marRight w:val="0"/>
          <w:marTop w:val="0"/>
          <w:marBottom w:val="0"/>
          <w:divBdr>
            <w:top w:val="none" w:sz="0" w:space="0" w:color="auto"/>
            <w:left w:val="none" w:sz="0" w:space="0" w:color="auto"/>
            <w:bottom w:val="none" w:sz="0" w:space="0" w:color="auto"/>
            <w:right w:val="none" w:sz="0" w:space="0" w:color="auto"/>
          </w:divBdr>
        </w:div>
        <w:div w:id="1282305362">
          <w:marLeft w:val="0"/>
          <w:marRight w:val="0"/>
          <w:marTop w:val="0"/>
          <w:marBottom w:val="0"/>
          <w:divBdr>
            <w:top w:val="none" w:sz="0" w:space="0" w:color="auto"/>
            <w:left w:val="none" w:sz="0" w:space="0" w:color="auto"/>
            <w:bottom w:val="none" w:sz="0" w:space="0" w:color="auto"/>
            <w:right w:val="none" w:sz="0" w:space="0" w:color="auto"/>
          </w:divBdr>
        </w:div>
        <w:div w:id="1944848560">
          <w:marLeft w:val="0"/>
          <w:marRight w:val="0"/>
          <w:marTop w:val="0"/>
          <w:marBottom w:val="0"/>
          <w:divBdr>
            <w:top w:val="none" w:sz="0" w:space="0" w:color="auto"/>
            <w:left w:val="none" w:sz="0" w:space="0" w:color="auto"/>
            <w:bottom w:val="none" w:sz="0" w:space="0" w:color="auto"/>
            <w:right w:val="none" w:sz="0" w:space="0" w:color="auto"/>
          </w:divBdr>
        </w:div>
        <w:div w:id="1388725366">
          <w:marLeft w:val="0"/>
          <w:marRight w:val="0"/>
          <w:marTop w:val="0"/>
          <w:marBottom w:val="0"/>
          <w:divBdr>
            <w:top w:val="none" w:sz="0" w:space="0" w:color="auto"/>
            <w:left w:val="none" w:sz="0" w:space="0" w:color="auto"/>
            <w:bottom w:val="none" w:sz="0" w:space="0" w:color="auto"/>
            <w:right w:val="none" w:sz="0" w:space="0" w:color="auto"/>
          </w:divBdr>
        </w:div>
        <w:div w:id="1873882857">
          <w:marLeft w:val="0"/>
          <w:marRight w:val="0"/>
          <w:marTop w:val="0"/>
          <w:marBottom w:val="0"/>
          <w:divBdr>
            <w:top w:val="none" w:sz="0" w:space="0" w:color="auto"/>
            <w:left w:val="none" w:sz="0" w:space="0" w:color="auto"/>
            <w:bottom w:val="none" w:sz="0" w:space="0" w:color="auto"/>
            <w:right w:val="none" w:sz="0" w:space="0" w:color="auto"/>
          </w:divBdr>
        </w:div>
        <w:div w:id="1091857619">
          <w:marLeft w:val="0"/>
          <w:marRight w:val="0"/>
          <w:marTop w:val="0"/>
          <w:marBottom w:val="0"/>
          <w:divBdr>
            <w:top w:val="none" w:sz="0" w:space="0" w:color="auto"/>
            <w:left w:val="none" w:sz="0" w:space="0" w:color="auto"/>
            <w:bottom w:val="none" w:sz="0" w:space="0" w:color="auto"/>
            <w:right w:val="none" w:sz="0" w:space="0" w:color="auto"/>
          </w:divBdr>
        </w:div>
        <w:div w:id="934095273">
          <w:marLeft w:val="0"/>
          <w:marRight w:val="0"/>
          <w:marTop w:val="0"/>
          <w:marBottom w:val="0"/>
          <w:divBdr>
            <w:top w:val="none" w:sz="0" w:space="0" w:color="auto"/>
            <w:left w:val="none" w:sz="0" w:space="0" w:color="auto"/>
            <w:bottom w:val="none" w:sz="0" w:space="0" w:color="auto"/>
            <w:right w:val="none" w:sz="0" w:space="0" w:color="auto"/>
          </w:divBdr>
        </w:div>
        <w:div w:id="1605307592">
          <w:marLeft w:val="0"/>
          <w:marRight w:val="0"/>
          <w:marTop w:val="0"/>
          <w:marBottom w:val="0"/>
          <w:divBdr>
            <w:top w:val="none" w:sz="0" w:space="0" w:color="auto"/>
            <w:left w:val="none" w:sz="0" w:space="0" w:color="auto"/>
            <w:bottom w:val="none" w:sz="0" w:space="0" w:color="auto"/>
            <w:right w:val="none" w:sz="0" w:space="0" w:color="auto"/>
          </w:divBdr>
        </w:div>
        <w:div w:id="1143474147">
          <w:marLeft w:val="0"/>
          <w:marRight w:val="0"/>
          <w:marTop w:val="0"/>
          <w:marBottom w:val="0"/>
          <w:divBdr>
            <w:top w:val="none" w:sz="0" w:space="0" w:color="auto"/>
            <w:left w:val="none" w:sz="0" w:space="0" w:color="auto"/>
            <w:bottom w:val="none" w:sz="0" w:space="0" w:color="auto"/>
            <w:right w:val="none" w:sz="0" w:space="0" w:color="auto"/>
          </w:divBdr>
        </w:div>
        <w:div w:id="310644238">
          <w:marLeft w:val="0"/>
          <w:marRight w:val="0"/>
          <w:marTop w:val="0"/>
          <w:marBottom w:val="0"/>
          <w:divBdr>
            <w:top w:val="none" w:sz="0" w:space="0" w:color="auto"/>
            <w:left w:val="none" w:sz="0" w:space="0" w:color="auto"/>
            <w:bottom w:val="none" w:sz="0" w:space="0" w:color="auto"/>
            <w:right w:val="none" w:sz="0" w:space="0" w:color="auto"/>
          </w:divBdr>
        </w:div>
        <w:div w:id="691105244">
          <w:marLeft w:val="0"/>
          <w:marRight w:val="0"/>
          <w:marTop w:val="0"/>
          <w:marBottom w:val="0"/>
          <w:divBdr>
            <w:top w:val="none" w:sz="0" w:space="0" w:color="auto"/>
            <w:left w:val="none" w:sz="0" w:space="0" w:color="auto"/>
            <w:bottom w:val="none" w:sz="0" w:space="0" w:color="auto"/>
            <w:right w:val="none" w:sz="0" w:space="0" w:color="auto"/>
          </w:divBdr>
        </w:div>
        <w:div w:id="1147749141">
          <w:marLeft w:val="0"/>
          <w:marRight w:val="0"/>
          <w:marTop w:val="0"/>
          <w:marBottom w:val="0"/>
          <w:divBdr>
            <w:top w:val="none" w:sz="0" w:space="0" w:color="auto"/>
            <w:left w:val="none" w:sz="0" w:space="0" w:color="auto"/>
            <w:bottom w:val="none" w:sz="0" w:space="0" w:color="auto"/>
            <w:right w:val="none" w:sz="0" w:space="0" w:color="auto"/>
          </w:divBdr>
        </w:div>
        <w:div w:id="20789686">
          <w:marLeft w:val="0"/>
          <w:marRight w:val="0"/>
          <w:marTop w:val="0"/>
          <w:marBottom w:val="0"/>
          <w:divBdr>
            <w:top w:val="none" w:sz="0" w:space="0" w:color="auto"/>
            <w:left w:val="none" w:sz="0" w:space="0" w:color="auto"/>
            <w:bottom w:val="none" w:sz="0" w:space="0" w:color="auto"/>
            <w:right w:val="none" w:sz="0" w:space="0" w:color="auto"/>
          </w:divBdr>
        </w:div>
        <w:div w:id="757017628">
          <w:marLeft w:val="0"/>
          <w:marRight w:val="0"/>
          <w:marTop w:val="0"/>
          <w:marBottom w:val="0"/>
          <w:divBdr>
            <w:top w:val="none" w:sz="0" w:space="0" w:color="auto"/>
            <w:left w:val="none" w:sz="0" w:space="0" w:color="auto"/>
            <w:bottom w:val="none" w:sz="0" w:space="0" w:color="auto"/>
            <w:right w:val="none" w:sz="0" w:space="0" w:color="auto"/>
          </w:divBdr>
        </w:div>
        <w:div w:id="1563439772">
          <w:marLeft w:val="0"/>
          <w:marRight w:val="0"/>
          <w:marTop w:val="0"/>
          <w:marBottom w:val="0"/>
          <w:divBdr>
            <w:top w:val="none" w:sz="0" w:space="0" w:color="auto"/>
            <w:left w:val="none" w:sz="0" w:space="0" w:color="auto"/>
            <w:bottom w:val="none" w:sz="0" w:space="0" w:color="auto"/>
            <w:right w:val="none" w:sz="0" w:space="0" w:color="auto"/>
          </w:divBdr>
        </w:div>
        <w:div w:id="1402370299">
          <w:marLeft w:val="0"/>
          <w:marRight w:val="0"/>
          <w:marTop w:val="0"/>
          <w:marBottom w:val="0"/>
          <w:divBdr>
            <w:top w:val="none" w:sz="0" w:space="0" w:color="auto"/>
            <w:left w:val="none" w:sz="0" w:space="0" w:color="auto"/>
            <w:bottom w:val="none" w:sz="0" w:space="0" w:color="auto"/>
            <w:right w:val="none" w:sz="0" w:space="0" w:color="auto"/>
          </w:divBdr>
        </w:div>
        <w:div w:id="1700856664">
          <w:marLeft w:val="0"/>
          <w:marRight w:val="0"/>
          <w:marTop w:val="0"/>
          <w:marBottom w:val="0"/>
          <w:divBdr>
            <w:top w:val="none" w:sz="0" w:space="0" w:color="auto"/>
            <w:left w:val="none" w:sz="0" w:space="0" w:color="auto"/>
            <w:bottom w:val="none" w:sz="0" w:space="0" w:color="auto"/>
            <w:right w:val="none" w:sz="0" w:space="0" w:color="auto"/>
          </w:divBdr>
        </w:div>
        <w:div w:id="1198467070">
          <w:marLeft w:val="0"/>
          <w:marRight w:val="0"/>
          <w:marTop w:val="0"/>
          <w:marBottom w:val="0"/>
          <w:divBdr>
            <w:top w:val="none" w:sz="0" w:space="0" w:color="auto"/>
            <w:left w:val="none" w:sz="0" w:space="0" w:color="auto"/>
            <w:bottom w:val="none" w:sz="0" w:space="0" w:color="auto"/>
            <w:right w:val="none" w:sz="0" w:space="0" w:color="auto"/>
          </w:divBdr>
        </w:div>
        <w:div w:id="940995455">
          <w:marLeft w:val="0"/>
          <w:marRight w:val="0"/>
          <w:marTop w:val="0"/>
          <w:marBottom w:val="0"/>
          <w:divBdr>
            <w:top w:val="none" w:sz="0" w:space="0" w:color="auto"/>
            <w:left w:val="none" w:sz="0" w:space="0" w:color="auto"/>
            <w:bottom w:val="none" w:sz="0" w:space="0" w:color="auto"/>
            <w:right w:val="none" w:sz="0" w:space="0" w:color="auto"/>
          </w:divBdr>
        </w:div>
        <w:div w:id="26103512">
          <w:marLeft w:val="0"/>
          <w:marRight w:val="0"/>
          <w:marTop w:val="0"/>
          <w:marBottom w:val="0"/>
          <w:divBdr>
            <w:top w:val="none" w:sz="0" w:space="0" w:color="auto"/>
            <w:left w:val="none" w:sz="0" w:space="0" w:color="auto"/>
            <w:bottom w:val="none" w:sz="0" w:space="0" w:color="auto"/>
            <w:right w:val="none" w:sz="0" w:space="0" w:color="auto"/>
          </w:divBdr>
        </w:div>
        <w:div w:id="1430810273">
          <w:marLeft w:val="0"/>
          <w:marRight w:val="0"/>
          <w:marTop w:val="0"/>
          <w:marBottom w:val="0"/>
          <w:divBdr>
            <w:top w:val="none" w:sz="0" w:space="0" w:color="auto"/>
            <w:left w:val="none" w:sz="0" w:space="0" w:color="auto"/>
            <w:bottom w:val="none" w:sz="0" w:space="0" w:color="auto"/>
            <w:right w:val="none" w:sz="0" w:space="0" w:color="auto"/>
          </w:divBdr>
        </w:div>
        <w:div w:id="1708025792">
          <w:marLeft w:val="0"/>
          <w:marRight w:val="0"/>
          <w:marTop w:val="0"/>
          <w:marBottom w:val="0"/>
          <w:divBdr>
            <w:top w:val="none" w:sz="0" w:space="0" w:color="auto"/>
            <w:left w:val="none" w:sz="0" w:space="0" w:color="auto"/>
            <w:bottom w:val="none" w:sz="0" w:space="0" w:color="auto"/>
            <w:right w:val="none" w:sz="0" w:space="0" w:color="auto"/>
          </w:divBdr>
        </w:div>
        <w:div w:id="1751345076">
          <w:marLeft w:val="0"/>
          <w:marRight w:val="0"/>
          <w:marTop w:val="0"/>
          <w:marBottom w:val="0"/>
          <w:divBdr>
            <w:top w:val="none" w:sz="0" w:space="0" w:color="auto"/>
            <w:left w:val="none" w:sz="0" w:space="0" w:color="auto"/>
            <w:bottom w:val="none" w:sz="0" w:space="0" w:color="auto"/>
            <w:right w:val="none" w:sz="0" w:space="0" w:color="auto"/>
          </w:divBdr>
        </w:div>
        <w:div w:id="1327170809">
          <w:marLeft w:val="0"/>
          <w:marRight w:val="0"/>
          <w:marTop w:val="0"/>
          <w:marBottom w:val="0"/>
          <w:divBdr>
            <w:top w:val="none" w:sz="0" w:space="0" w:color="auto"/>
            <w:left w:val="none" w:sz="0" w:space="0" w:color="auto"/>
            <w:bottom w:val="none" w:sz="0" w:space="0" w:color="auto"/>
            <w:right w:val="none" w:sz="0" w:space="0" w:color="auto"/>
          </w:divBdr>
        </w:div>
        <w:div w:id="1063723566">
          <w:marLeft w:val="0"/>
          <w:marRight w:val="0"/>
          <w:marTop w:val="0"/>
          <w:marBottom w:val="0"/>
          <w:divBdr>
            <w:top w:val="none" w:sz="0" w:space="0" w:color="auto"/>
            <w:left w:val="none" w:sz="0" w:space="0" w:color="auto"/>
            <w:bottom w:val="none" w:sz="0" w:space="0" w:color="auto"/>
            <w:right w:val="none" w:sz="0" w:space="0" w:color="auto"/>
          </w:divBdr>
        </w:div>
        <w:div w:id="41290639">
          <w:marLeft w:val="0"/>
          <w:marRight w:val="0"/>
          <w:marTop w:val="0"/>
          <w:marBottom w:val="0"/>
          <w:divBdr>
            <w:top w:val="none" w:sz="0" w:space="0" w:color="auto"/>
            <w:left w:val="none" w:sz="0" w:space="0" w:color="auto"/>
            <w:bottom w:val="none" w:sz="0" w:space="0" w:color="auto"/>
            <w:right w:val="none" w:sz="0" w:space="0" w:color="auto"/>
          </w:divBdr>
        </w:div>
        <w:div w:id="1945261234">
          <w:marLeft w:val="0"/>
          <w:marRight w:val="0"/>
          <w:marTop w:val="0"/>
          <w:marBottom w:val="0"/>
          <w:divBdr>
            <w:top w:val="none" w:sz="0" w:space="0" w:color="auto"/>
            <w:left w:val="none" w:sz="0" w:space="0" w:color="auto"/>
            <w:bottom w:val="none" w:sz="0" w:space="0" w:color="auto"/>
            <w:right w:val="none" w:sz="0" w:space="0" w:color="auto"/>
          </w:divBdr>
        </w:div>
        <w:div w:id="2079932965">
          <w:marLeft w:val="0"/>
          <w:marRight w:val="0"/>
          <w:marTop w:val="0"/>
          <w:marBottom w:val="0"/>
          <w:divBdr>
            <w:top w:val="none" w:sz="0" w:space="0" w:color="auto"/>
            <w:left w:val="none" w:sz="0" w:space="0" w:color="auto"/>
            <w:bottom w:val="none" w:sz="0" w:space="0" w:color="auto"/>
            <w:right w:val="none" w:sz="0" w:space="0" w:color="auto"/>
          </w:divBdr>
        </w:div>
        <w:div w:id="253318559">
          <w:marLeft w:val="0"/>
          <w:marRight w:val="0"/>
          <w:marTop w:val="0"/>
          <w:marBottom w:val="0"/>
          <w:divBdr>
            <w:top w:val="none" w:sz="0" w:space="0" w:color="auto"/>
            <w:left w:val="none" w:sz="0" w:space="0" w:color="auto"/>
            <w:bottom w:val="none" w:sz="0" w:space="0" w:color="auto"/>
            <w:right w:val="none" w:sz="0" w:space="0" w:color="auto"/>
          </w:divBdr>
        </w:div>
        <w:div w:id="1395666165">
          <w:marLeft w:val="0"/>
          <w:marRight w:val="0"/>
          <w:marTop w:val="0"/>
          <w:marBottom w:val="0"/>
          <w:divBdr>
            <w:top w:val="none" w:sz="0" w:space="0" w:color="auto"/>
            <w:left w:val="none" w:sz="0" w:space="0" w:color="auto"/>
            <w:bottom w:val="none" w:sz="0" w:space="0" w:color="auto"/>
            <w:right w:val="none" w:sz="0" w:space="0" w:color="auto"/>
          </w:divBdr>
        </w:div>
        <w:div w:id="1118987690">
          <w:marLeft w:val="0"/>
          <w:marRight w:val="0"/>
          <w:marTop w:val="0"/>
          <w:marBottom w:val="0"/>
          <w:divBdr>
            <w:top w:val="none" w:sz="0" w:space="0" w:color="auto"/>
            <w:left w:val="none" w:sz="0" w:space="0" w:color="auto"/>
            <w:bottom w:val="none" w:sz="0" w:space="0" w:color="auto"/>
            <w:right w:val="none" w:sz="0" w:space="0" w:color="auto"/>
          </w:divBdr>
        </w:div>
        <w:div w:id="1332873321">
          <w:marLeft w:val="0"/>
          <w:marRight w:val="0"/>
          <w:marTop w:val="0"/>
          <w:marBottom w:val="0"/>
          <w:divBdr>
            <w:top w:val="none" w:sz="0" w:space="0" w:color="auto"/>
            <w:left w:val="none" w:sz="0" w:space="0" w:color="auto"/>
            <w:bottom w:val="none" w:sz="0" w:space="0" w:color="auto"/>
            <w:right w:val="none" w:sz="0" w:space="0" w:color="auto"/>
          </w:divBdr>
        </w:div>
        <w:div w:id="233008266">
          <w:marLeft w:val="0"/>
          <w:marRight w:val="0"/>
          <w:marTop w:val="0"/>
          <w:marBottom w:val="0"/>
          <w:divBdr>
            <w:top w:val="none" w:sz="0" w:space="0" w:color="auto"/>
            <w:left w:val="none" w:sz="0" w:space="0" w:color="auto"/>
            <w:bottom w:val="none" w:sz="0" w:space="0" w:color="auto"/>
            <w:right w:val="none" w:sz="0" w:space="0" w:color="auto"/>
          </w:divBdr>
        </w:div>
        <w:div w:id="873660889">
          <w:marLeft w:val="0"/>
          <w:marRight w:val="0"/>
          <w:marTop w:val="0"/>
          <w:marBottom w:val="0"/>
          <w:divBdr>
            <w:top w:val="none" w:sz="0" w:space="0" w:color="auto"/>
            <w:left w:val="none" w:sz="0" w:space="0" w:color="auto"/>
            <w:bottom w:val="none" w:sz="0" w:space="0" w:color="auto"/>
            <w:right w:val="none" w:sz="0" w:space="0" w:color="auto"/>
          </w:divBdr>
        </w:div>
        <w:div w:id="1905407746">
          <w:marLeft w:val="0"/>
          <w:marRight w:val="0"/>
          <w:marTop w:val="0"/>
          <w:marBottom w:val="0"/>
          <w:divBdr>
            <w:top w:val="none" w:sz="0" w:space="0" w:color="auto"/>
            <w:left w:val="none" w:sz="0" w:space="0" w:color="auto"/>
            <w:bottom w:val="none" w:sz="0" w:space="0" w:color="auto"/>
            <w:right w:val="none" w:sz="0" w:space="0" w:color="auto"/>
          </w:divBdr>
        </w:div>
        <w:div w:id="284628967">
          <w:marLeft w:val="0"/>
          <w:marRight w:val="0"/>
          <w:marTop w:val="0"/>
          <w:marBottom w:val="0"/>
          <w:divBdr>
            <w:top w:val="none" w:sz="0" w:space="0" w:color="auto"/>
            <w:left w:val="none" w:sz="0" w:space="0" w:color="auto"/>
            <w:bottom w:val="none" w:sz="0" w:space="0" w:color="auto"/>
            <w:right w:val="none" w:sz="0" w:space="0" w:color="auto"/>
          </w:divBdr>
        </w:div>
        <w:div w:id="221210713">
          <w:marLeft w:val="0"/>
          <w:marRight w:val="0"/>
          <w:marTop w:val="0"/>
          <w:marBottom w:val="0"/>
          <w:divBdr>
            <w:top w:val="none" w:sz="0" w:space="0" w:color="auto"/>
            <w:left w:val="none" w:sz="0" w:space="0" w:color="auto"/>
            <w:bottom w:val="none" w:sz="0" w:space="0" w:color="auto"/>
            <w:right w:val="none" w:sz="0" w:space="0" w:color="auto"/>
          </w:divBdr>
        </w:div>
        <w:div w:id="1124732321">
          <w:marLeft w:val="0"/>
          <w:marRight w:val="0"/>
          <w:marTop w:val="0"/>
          <w:marBottom w:val="0"/>
          <w:divBdr>
            <w:top w:val="none" w:sz="0" w:space="0" w:color="auto"/>
            <w:left w:val="none" w:sz="0" w:space="0" w:color="auto"/>
            <w:bottom w:val="none" w:sz="0" w:space="0" w:color="auto"/>
            <w:right w:val="none" w:sz="0" w:space="0" w:color="auto"/>
          </w:divBdr>
        </w:div>
        <w:div w:id="596987808">
          <w:marLeft w:val="0"/>
          <w:marRight w:val="0"/>
          <w:marTop w:val="0"/>
          <w:marBottom w:val="0"/>
          <w:divBdr>
            <w:top w:val="none" w:sz="0" w:space="0" w:color="auto"/>
            <w:left w:val="none" w:sz="0" w:space="0" w:color="auto"/>
            <w:bottom w:val="none" w:sz="0" w:space="0" w:color="auto"/>
            <w:right w:val="none" w:sz="0" w:space="0" w:color="auto"/>
          </w:divBdr>
        </w:div>
        <w:div w:id="1820074202">
          <w:marLeft w:val="0"/>
          <w:marRight w:val="0"/>
          <w:marTop w:val="0"/>
          <w:marBottom w:val="0"/>
          <w:divBdr>
            <w:top w:val="none" w:sz="0" w:space="0" w:color="auto"/>
            <w:left w:val="none" w:sz="0" w:space="0" w:color="auto"/>
            <w:bottom w:val="none" w:sz="0" w:space="0" w:color="auto"/>
            <w:right w:val="none" w:sz="0" w:space="0" w:color="auto"/>
          </w:divBdr>
        </w:div>
        <w:div w:id="284503455">
          <w:marLeft w:val="0"/>
          <w:marRight w:val="0"/>
          <w:marTop w:val="0"/>
          <w:marBottom w:val="0"/>
          <w:divBdr>
            <w:top w:val="none" w:sz="0" w:space="0" w:color="auto"/>
            <w:left w:val="none" w:sz="0" w:space="0" w:color="auto"/>
            <w:bottom w:val="none" w:sz="0" w:space="0" w:color="auto"/>
            <w:right w:val="none" w:sz="0" w:space="0" w:color="auto"/>
          </w:divBdr>
        </w:div>
        <w:div w:id="1632593311">
          <w:marLeft w:val="0"/>
          <w:marRight w:val="0"/>
          <w:marTop w:val="0"/>
          <w:marBottom w:val="0"/>
          <w:divBdr>
            <w:top w:val="none" w:sz="0" w:space="0" w:color="auto"/>
            <w:left w:val="none" w:sz="0" w:space="0" w:color="auto"/>
            <w:bottom w:val="none" w:sz="0" w:space="0" w:color="auto"/>
            <w:right w:val="none" w:sz="0" w:space="0" w:color="auto"/>
          </w:divBdr>
        </w:div>
        <w:div w:id="1139759328">
          <w:marLeft w:val="0"/>
          <w:marRight w:val="0"/>
          <w:marTop w:val="0"/>
          <w:marBottom w:val="0"/>
          <w:divBdr>
            <w:top w:val="none" w:sz="0" w:space="0" w:color="auto"/>
            <w:left w:val="none" w:sz="0" w:space="0" w:color="auto"/>
            <w:bottom w:val="none" w:sz="0" w:space="0" w:color="auto"/>
            <w:right w:val="none" w:sz="0" w:space="0" w:color="auto"/>
          </w:divBdr>
        </w:div>
        <w:div w:id="830415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10142</Words>
  <Characters>57815</Characters>
  <Application>Microsoft Office Word</Application>
  <DocSecurity>0</DocSecurity>
  <Lines>481</Lines>
  <Paragraphs>135</Paragraphs>
  <ScaleCrop>false</ScaleCrop>
  <Company/>
  <LinksUpToDate>false</LinksUpToDate>
  <CharactersWithSpaces>67822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1</cp:revision>
  <dcterms:created xsi:type="dcterms:W3CDTF">2026-03-31T16:12:00Z</dcterms:created>
  <dcterms:modified xsi:type="dcterms:W3CDTF">2026-03-31T16:12:00Z</dcterms:modified>
</cp:coreProperties>
</file>