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EC6A9C"/>
          <w:sz w:val="36"/>
          <w:szCs w:val="36"/>
        </w:rPr>
        <w:t xml:space="preserve">Que faire — démarche d’orientation</w:t>
      </w:r>
    </w:p>
    <w:p>
      <w:pPr>
        <w:spacing w:after="160"/>
      </w:pPr>
      <w:r>
        <w:rPr>
          <w:i/>
          <w:iCs/>
          <w:color w:val="7A6F77"/>
          <w:sz w:val="18"/>
          <w:szCs w:val="18"/>
        </w:rPr>
        <w:t xml:space="preserve">À lire par l’adulte. Ce n’est pas un diagnostic : c’est une marche à suivre standard si un risque est identifié.</w:t>
      </w:r>
    </w:p>
    <w:p>
      <w:pPr>
        <w:pStyle w:val="Heading2"/>
      </w:pPr>
      <w:r>
        <w:t xml:space="preserve">Marche à suivre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C6A9C"/>
          </w:tcPr>
          <w:p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shd w:fill="EC6A9C"/>
          </w:tcPr>
          <w:p>
            <w:pPr>
              <w:spacing w:after="12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 faire</w:t>
            </w:r>
          </w:p>
        </w:tc>
      </w:tr>
      <w:tr>
        <w:tc>
          <w:tcPr>
            <w:tcW w:type="pct" w:w="32%"/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Danger immédiat</w:t>
            </w:r>
          </w:p>
        </w:tc>
        <w:tc>
          <w:p>
            <w:pPr>
              <w:spacing w:after="120"/>
            </w:pPr>
            <w:r>
              <w:rPr>
                <w:sz w:val="20"/>
                <w:szCs w:val="20"/>
              </w:rPr>
              <w:t xml:space="preserve">17 / 112 (ou 15 / 18 si blessé)</w:t>
            </w:r>
          </w:p>
        </w:tc>
      </w:tr>
      <w:tr>
        <w:tc>
          <w:tcPr>
            <w:tcW w:type="pct" w:w="32%"/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Réflexe principal</w:t>
            </w:r>
          </w:p>
        </w:tc>
        <w:tc>
          <w:p>
            <w:pPr>
              <w:spacing w:after="120"/>
            </w:pPr>
            <w:r>
              <w:rPr>
                <w:sz w:val="20"/>
                <w:szCs w:val="20"/>
              </w:rPr>
              <w:t xml:space="preserve">119 — gratuit, 24h/24, confidentiel (tchat sur allo119.gouv.fr), même en cas de doute</w:t>
            </w:r>
          </w:p>
        </w:tc>
      </w:tr>
      <w:tr>
        <w:tc>
          <w:tcPr>
            <w:tcW w:type="pct" w:w="32%"/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Avis médical</w:t>
            </w:r>
          </w:p>
        </w:tc>
        <w:tc>
          <w:p>
            <w:pPr>
              <w:spacing w:after="120"/>
            </w:pPr>
            <w:r>
              <w:rPr>
                <w:sz w:val="20"/>
                <w:szCs w:val="20"/>
              </w:rPr>
              <w:t xml:space="preserve">médecin traitant / urgences pédiatriques / UAPED</w:t>
            </w:r>
          </w:p>
        </w:tc>
      </w:tr>
      <w:tr>
        <w:tc>
          <w:tcPr>
            <w:tcW w:type="pct" w:w="32%"/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Institutionnel</w:t>
            </w:r>
          </w:p>
        </w:tc>
        <w:tc>
          <w:p>
            <w:pPr>
              <w:spacing w:after="120"/>
            </w:pPr>
            <w:r>
              <w:rPr>
                <w:sz w:val="20"/>
                <w:szCs w:val="20"/>
              </w:rPr>
              <w:t xml:space="preserve">CRIP (information préoccupante) ; procureur (signalement) — via le 119 ou un professionnel</w:t>
            </w:r>
          </w:p>
        </w:tc>
      </w:tr>
    </w:tbl>
    <w:p>
      <w:pPr>
        <w:spacing w:after="160"/>
      </w:pPr>
      <w:r>
        <w:rPr>
          <w:i/>
          <w:iCs/>
          <w:color w:val="7A6F77"/>
          <w:sz w:val="18"/>
          <w:szCs w:val="18"/>
        </w:rPr>
        <w:t xml:space="preserve">En cas de doute, appelez le 119 : c’est fait pour ça. Le coût d’une fausse alerte est faible ; celui d’un signal manqué est inacceptable.</w:t>
      </w:r>
    </w:p>
    <w:p>
      <w:pPr>
        <w:pStyle w:val="Heading2"/>
        <w:spacing w:before="240"/>
      </w:pPr>
      <w:r>
        <w:t xml:space="preserve">Rappels pour l’adulte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Croire l’enfant et le lui dire ; le déculpabiliser (« ce n’est pas ta faute »).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 pas confronter la personne soupçonnée. Ne pas faire répéter l’enfant.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 pas mener soi-même l’interrogatoire : transmettre le rapport de séance à un professionnel.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 pas promettre le secret. Ne pas rester seul : 119, médecin, services de protection de l’enfance.</w:t>
      </w:r>
    </w:p>
    <w:p>
      <w:pPr>
        <w:spacing w:before="240"/>
      </w:pPr>
      <w:r>
        <w:rPr>
          <w:i/>
          <w:iCs/>
          <w:color w:val="7A6F77"/>
          <w:sz w:val="16"/>
          <w:szCs w:val="16"/>
        </w:rPr>
        <w:t xml:space="preserve">Numéros : 119 (enfance en danger, 24/7, gratuit) · 17/112 (danger immédiat) · 15/18 (urgence médicale) · 3018 (cyberviolences).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2026-06-21T17:38:29.473Z</dcterms:created>
  <dcterms:modified xsi:type="dcterms:W3CDTF">2026-06-21T17:38:29.473Z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