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5387D" w14:textId="7C24E652" w:rsidR="00E8798D" w:rsidRPr="00AC4581" w:rsidRDefault="00E8798D" w:rsidP="00E8798D">
      <w:pPr>
        <w:jc w:val="center"/>
        <w:rPr>
          <w:color w:val="00B050"/>
          <w:sz w:val="40"/>
          <w:szCs w:val="40"/>
          <w:u w:val="single"/>
          <w:lang w:val="fr-FR"/>
        </w:rPr>
      </w:pPr>
      <w:r w:rsidRPr="00AC4581">
        <w:rPr>
          <w:color w:val="00B050"/>
          <w:sz w:val="40"/>
          <w:szCs w:val="40"/>
          <w:u w:val="single"/>
          <w:lang w:val="fr-FR"/>
        </w:rPr>
        <w:t>Le fleuret</w:t>
      </w:r>
    </w:p>
    <w:p w14:paraId="604E5EF8" w14:textId="12974DCD" w:rsidR="00F927D7" w:rsidRPr="00E8798D" w:rsidRDefault="00E8798D" w:rsidP="00E8798D">
      <w:pPr>
        <w:jc w:val="center"/>
        <w:rPr>
          <w:color w:val="0070C0"/>
          <w:sz w:val="32"/>
          <w:szCs w:val="32"/>
          <w:u w:val="single"/>
          <w:lang w:val="fr-FR"/>
        </w:rPr>
      </w:pPr>
      <w:r w:rsidRPr="00E8798D">
        <w:rPr>
          <w:color w:val="0070C0"/>
          <w:sz w:val="32"/>
          <w:szCs w:val="32"/>
          <w:u w:val="single"/>
          <w:lang w:val="fr-FR"/>
        </w:rPr>
        <w:t>Les 4 positions de main</w:t>
      </w:r>
      <w:r>
        <w:rPr>
          <w:color w:val="0070C0"/>
          <w:sz w:val="32"/>
          <w:szCs w:val="32"/>
          <w:u w:val="single"/>
          <w:lang w:val="fr-FR"/>
        </w:rPr>
        <w:t xml:space="preserve"> de base</w:t>
      </w:r>
      <w:r w:rsidRPr="00E8798D">
        <w:rPr>
          <w:color w:val="0070C0"/>
          <w:sz w:val="32"/>
          <w:szCs w:val="32"/>
          <w:u w:val="single"/>
          <w:lang w:val="fr-FR"/>
        </w:rPr>
        <w:t xml:space="preserve"> </w:t>
      </w:r>
      <w:r>
        <w:rPr>
          <w:color w:val="0070C0"/>
          <w:sz w:val="32"/>
          <w:szCs w:val="32"/>
          <w:u w:val="single"/>
          <w:lang w:val="fr-FR"/>
        </w:rPr>
        <w:t>(main en supination)</w:t>
      </w:r>
    </w:p>
    <w:p w14:paraId="2F0DA4CC" w14:textId="51906566" w:rsidR="00E8798D" w:rsidRDefault="00E8798D" w:rsidP="00E8798D">
      <w:pPr>
        <w:rPr>
          <w:sz w:val="28"/>
          <w:szCs w:val="28"/>
          <w:lang w:val="fr-FR"/>
        </w:rPr>
      </w:pPr>
      <w:r w:rsidRPr="00E8798D">
        <w:rPr>
          <w:sz w:val="28"/>
          <w:szCs w:val="28"/>
          <w:lang w:val="fr-FR"/>
        </w:rPr>
        <w:t xml:space="preserve">Définition : </w:t>
      </w:r>
    </w:p>
    <w:p w14:paraId="2B8ECF2D" w14:textId="2E477B56" w:rsidR="00E8798D" w:rsidRPr="00E8798D" w:rsidRDefault="00E8798D" w:rsidP="00E8798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Il y a deux positions de main à savoir :  Supination et pronation.</w:t>
      </w:r>
    </w:p>
    <w:p w14:paraId="045D615C" w14:textId="0123DE74" w:rsidR="00E8798D" w:rsidRPr="00E8798D" w:rsidRDefault="00E8798D" w:rsidP="00E8798D">
      <w:pPr>
        <w:rPr>
          <w:sz w:val="28"/>
          <w:szCs w:val="28"/>
          <w:lang w:val="fr-FR"/>
        </w:rPr>
      </w:pPr>
      <w:r w:rsidRPr="00E8798D">
        <w:rPr>
          <w:sz w:val="28"/>
          <w:szCs w:val="28"/>
          <w:lang w:val="fr-FR"/>
        </w:rPr>
        <w:t>La supination : la main est en supination quand la paume de la main est vers le ciel.</w:t>
      </w:r>
    </w:p>
    <w:p w14:paraId="5819B89E" w14:textId="07535A7A" w:rsidR="00E8798D" w:rsidRDefault="00E8798D" w:rsidP="00E8798D">
      <w:pPr>
        <w:rPr>
          <w:sz w:val="28"/>
          <w:szCs w:val="28"/>
          <w:lang w:val="fr-FR"/>
        </w:rPr>
      </w:pPr>
      <w:r w:rsidRPr="00E8798D">
        <w:rPr>
          <w:sz w:val="28"/>
          <w:szCs w:val="28"/>
          <w:lang w:val="fr-FR"/>
        </w:rPr>
        <w:t>La pronation : la main est en pronation quand la paume de la main est vers le sol.</w:t>
      </w:r>
    </w:p>
    <w:p w14:paraId="123682F2" w14:textId="77777777" w:rsidR="00E8798D" w:rsidRDefault="00E8798D" w:rsidP="00E8798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Pour les débutants, 4 positions de main vont être découvertes : </w:t>
      </w:r>
    </w:p>
    <w:p w14:paraId="65C9CC12" w14:textId="3342887A" w:rsidR="00E8798D" w:rsidRPr="00E8798D" w:rsidRDefault="00E8798D" w:rsidP="00AC4581">
      <w:pPr>
        <w:rPr>
          <w:sz w:val="28"/>
          <w:szCs w:val="28"/>
          <w:lang w:val="fr-FR"/>
        </w:rPr>
      </w:pPr>
      <w:proofErr w:type="gramStart"/>
      <w:r>
        <w:rPr>
          <w:sz w:val="28"/>
          <w:szCs w:val="28"/>
          <w:lang w:val="fr-FR"/>
        </w:rPr>
        <w:t>celles</w:t>
      </w:r>
      <w:proofErr w:type="gramEnd"/>
      <w:r>
        <w:rPr>
          <w:sz w:val="28"/>
          <w:szCs w:val="28"/>
          <w:lang w:val="fr-FR"/>
        </w:rPr>
        <w:t xml:space="preserve"> en </w:t>
      </w:r>
      <w:r w:rsidRPr="00AC4581">
        <w:rPr>
          <w:sz w:val="28"/>
          <w:szCs w:val="28"/>
          <w:u w:val="single"/>
          <w:lang w:val="fr-FR"/>
        </w:rPr>
        <w:t>supination</w:t>
      </w:r>
      <w:r>
        <w:rPr>
          <w:sz w:val="28"/>
          <w:szCs w:val="28"/>
          <w:lang w:val="fr-FR"/>
        </w:rPr>
        <w:t> : la sixte (étant en garde), la quarte, la septime, l’octave.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499"/>
        <w:gridCol w:w="4957"/>
      </w:tblGrid>
      <w:tr w:rsidR="00E8798D" w14:paraId="35970250" w14:textId="77777777" w:rsidTr="00AC4581">
        <w:tc>
          <w:tcPr>
            <w:tcW w:w="5499" w:type="dxa"/>
          </w:tcPr>
          <w:p w14:paraId="41C58BA4" w14:textId="0B8BFD9A" w:rsidR="00E8798D" w:rsidRDefault="00E8798D" w:rsidP="00E8798D">
            <w:pPr>
              <w:jc w:val="center"/>
              <w:rPr>
                <w:sz w:val="32"/>
                <w:szCs w:val="32"/>
                <w:u w:val="single"/>
                <w:lang w:val="fr-FR"/>
              </w:rPr>
            </w:pPr>
            <w:r w:rsidRPr="00E8798D">
              <w:rPr>
                <w:color w:val="FF0000"/>
                <w:sz w:val="32"/>
                <w:szCs w:val="32"/>
                <w:lang w:val="fr-FR"/>
              </w:rPr>
              <w:t>Parade de sixte</w:t>
            </w:r>
            <w:r w:rsidR="00AC4581">
              <w:rPr>
                <w:color w:val="FF0000"/>
                <w:sz w:val="32"/>
                <w:szCs w:val="32"/>
                <w:lang w:val="fr-FR"/>
              </w:rPr>
              <w:t xml:space="preserve"> (en haut)</w:t>
            </w:r>
            <w:r>
              <w:rPr>
                <w:noProof/>
              </w:rPr>
              <w:drawing>
                <wp:inline distT="0" distB="0" distL="0" distR="0" wp14:anchorId="39DBE903" wp14:editId="5E6D8665">
                  <wp:extent cx="3376881" cy="2669627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323" cy="267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528AE599" w14:textId="536EA009" w:rsidR="00E8798D" w:rsidRDefault="00E8798D" w:rsidP="00E8798D">
            <w:pPr>
              <w:jc w:val="center"/>
              <w:rPr>
                <w:sz w:val="32"/>
                <w:szCs w:val="32"/>
                <w:u w:val="single"/>
                <w:lang w:val="fr-FR"/>
              </w:rPr>
            </w:pPr>
            <w:r w:rsidRPr="00E8798D">
              <w:rPr>
                <w:color w:val="FF0000"/>
                <w:sz w:val="32"/>
                <w:szCs w:val="32"/>
                <w:lang w:val="fr-FR"/>
              </w:rPr>
              <w:t xml:space="preserve">Parade de </w:t>
            </w:r>
            <w:r w:rsidRPr="00AC4581">
              <w:rPr>
                <w:color w:val="FF0000"/>
                <w:sz w:val="32"/>
                <w:szCs w:val="32"/>
                <w:lang w:val="fr-FR"/>
              </w:rPr>
              <w:t>quarte</w:t>
            </w:r>
            <w:r w:rsidRPr="00AC4581">
              <w:rPr>
                <w:noProof/>
                <w:color w:val="FF0000"/>
                <w:sz w:val="32"/>
                <w:szCs w:val="32"/>
              </w:rPr>
              <w:t xml:space="preserve"> </w:t>
            </w:r>
            <w:r w:rsidR="00AC4581" w:rsidRPr="00AC4581">
              <w:rPr>
                <w:noProof/>
                <w:color w:val="FF0000"/>
                <w:sz w:val="32"/>
                <w:szCs w:val="32"/>
              </w:rPr>
              <w:t>(en haut)</w:t>
            </w:r>
            <w:r w:rsidRPr="00AC4581">
              <w:rPr>
                <w:noProof/>
                <w:sz w:val="32"/>
                <w:szCs w:val="32"/>
              </w:rPr>
              <w:drawing>
                <wp:inline distT="0" distB="0" distL="0" distR="0" wp14:anchorId="112ADDFF" wp14:editId="0622C12E">
                  <wp:extent cx="2680970" cy="2364827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207" cy="237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8D" w14:paraId="5891D08C" w14:textId="77777777" w:rsidTr="00AC4581">
        <w:tc>
          <w:tcPr>
            <w:tcW w:w="5499" w:type="dxa"/>
          </w:tcPr>
          <w:p w14:paraId="7D4087D5" w14:textId="217B7E5D" w:rsidR="00E8798D" w:rsidRDefault="00E8798D" w:rsidP="00E8798D">
            <w:pPr>
              <w:jc w:val="center"/>
              <w:rPr>
                <w:sz w:val="32"/>
                <w:szCs w:val="32"/>
                <w:u w:val="single"/>
                <w:lang w:val="fr-FR"/>
              </w:rPr>
            </w:pPr>
            <w:r w:rsidRPr="00E8798D">
              <w:rPr>
                <w:color w:val="FF0000"/>
                <w:sz w:val="32"/>
                <w:szCs w:val="32"/>
                <w:lang w:val="fr-FR"/>
              </w:rPr>
              <w:t>Parade d’octave</w:t>
            </w:r>
            <w:r w:rsidR="00AC4581">
              <w:rPr>
                <w:color w:val="FF0000"/>
                <w:sz w:val="32"/>
                <w:szCs w:val="32"/>
                <w:lang w:val="fr-FR"/>
              </w:rPr>
              <w:t xml:space="preserve"> (en bas)</w:t>
            </w:r>
            <w:r>
              <w:rPr>
                <w:noProof/>
              </w:rPr>
              <w:drawing>
                <wp:inline distT="0" distB="0" distL="0" distR="0" wp14:anchorId="5997E3BC" wp14:editId="16A7C1BA">
                  <wp:extent cx="3045395" cy="2385848"/>
                  <wp:effectExtent l="0" t="0" r="317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792" cy="240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2FA7EF3D" w14:textId="12164E66" w:rsidR="00E8798D" w:rsidRDefault="00E8798D" w:rsidP="00E8798D">
            <w:pPr>
              <w:jc w:val="center"/>
              <w:rPr>
                <w:sz w:val="32"/>
                <w:szCs w:val="32"/>
                <w:u w:val="single"/>
                <w:lang w:val="fr-FR"/>
              </w:rPr>
            </w:pPr>
            <w:r w:rsidRPr="00E8798D">
              <w:rPr>
                <w:color w:val="FF0000"/>
                <w:sz w:val="32"/>
                <w:szCs w:val="32"/>
                <w:lang w:val="fr-FR"/>
              </w:rPr>
              <w:t>Parade de septime</w:t>
            </w:r>
            <w:r w:rsidR="00AC4581">
              <w:rPr>
                <w:color w:val="FF0000"/>
                <w:sz w:val="32"/>
                <w:szCs w:val="32"/>
                <w:lang w:val="fr-FR"/>
              </w:rPr>
              <w:t xml:space="preserve"> (en bas)</w:t>
            </w:r>
            <w:r>
              <w:rPr>
                <w:noProof/>
              </w:rPr>
              <w:drawing>
                <wp:inline distT="0" distB="0" distL="0" distR="0" wp14:anchorId="69047495" wp14:editId="04FB479E">
                  <wp:extent cx="3030352" cy="2507728"/>
                  <wp:effectExtent l="0" t="0" r="0" b="698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499" cy="251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581" w14:paraId="7E3ECA58" w14:textId="77777777" w:rsidTr="007A1D7D">
        <w:tc>
          <w:tcPr>
            <w:tcW w:w="10456" w:type="dxa"/>
            <w:gridSpan w:val="2"/>
          </w:tcPr>
          <w:p w14:paraId="283C12B5" w14:textId="06F36B78" w:rsidR="00AC4581" w:rsidRDefault="00AC4581" w:rsidP="00AC4581">
            <w:pPr>
              <w:rPr>
                <w:color w:val="FF0000"/>
                <w:sz w:val="32"/>
                <w:szCs w:val="32"/>
                <w:lang w:val="fr-FR"/>
              </w:rPr>
            </w:pPr>
            <w:r>
              <w:rPr>
                <w:color w:val="FF0000"/>
                <w:sz w:val="32"/>
                <w:szCs w:val="32"/>
                <w:lang w:val="fr-FR"/>
              </w:rPr>
              <w:t xml:space="preserve">Au fleuret, c’est la main qui bouge pour changer de position de main. </w:t>
            </w:r>
          </w:p>
          <w:p w14:paraId="441386E9" w14:textId="55ACFB6F" w:rsidR="00AC4581" w:rsidRDefault="00AC4581" w:rsidP="00AC4581">
            <w:pPr>
              <w:rPr>
                <w:color w:val="FF0000"/>
                <w:sz w:val="32"/>
                <w:szCs w:val="32"/>
                <w:lang w:val="fr-FR"/>
              </w:rPr>
            </w:pPr>
            <w:r>
              <w:rPr>
                <w:color w:val="FF0000"/>
                <w:sz w:val="32"/>
                <w:szCs w:val="32"/>
                <w:lang w:val="fr-FR"/>
              </w:rPr>
              <w:t>La pointe de mon arme est toujours menaçante. « Pas d’</w:t>
            </w:r>
            <w:proofErr w:type="spellStart"/>
            <w:r>
              <w:rPr>
                <w:color w:val="FF0000"/>
                <w:sz w:val="32"/>
                <w:szCs w:val="32"/>
                <w:lang w:val="fr-FR"/>
              </w:rPr>
              <w:t>essuye-glace</w:t>
            </w:r>
            <w:proofErr w:type="spellEnd"/>
            <w:proofErr w:type="gramStart"/>
            <w:r>
              <w:rPr>
                <w:color w:val="FF0000"/>
                <w:sz w:val="32"/>
                <w:szCs w:val="32"/>
                <w:lang w:val="fr-FR"/>
              </w:rPr>
              <w:t> »…</w:t>
            </w:r>
            <w:proofErr w:type="gramEnd"/>
          </w:p>
          <w:p w14:paraId="013C380C" w14:textId="6836C66F" w:rsidR="00AC4581" w:rsidRPr="00E8798D" w:rsidRDefault="00AC4581" w:rsidP="00AC4581">
            <w:pPr>
              <w:rPr>
                <w:color w:val="FF0000"/>
                <w:sz w:val="32"/>
                <w:szCs w:val="32"/>
                <w:lang w:val="fr-FR"/>
              </w:rPr>
            </w:pPr>
            <w:r>
              <w:rPr>
                <w:color w:val="FF0000"/>
                <w:sz w:val="32"/>
                <w:szCs w:val="32"/>
                <w:lang w:val="fr-FR"/>
              </w:rPr>
              <w:t>Une parade est toujours suivie d’une riposte. La parade donne la priorité à l’autre tireur.</w:t>
            </w:r>
          </w:p>
        </w:tc>
      </w:tr>
    </w:tbl>
    <w:p w14:paraId="1D1C35A3" w14:textId="77777777" w:rsidR="00E8798D" w:rsidRPr="00E8798D" w:rsidRDefault="00E8798D" w:rsidP="00AC4581">
      <w:pPr>
        <w:rPr>
          <w:sz w:val="32"/>
          <w:szCs w:val="32"/>
          <w:u w:val="single"/>
          <w:lang w:val="fr-FR"/>
        </w:rPr>
      </w:pPr>
    </w:p>
    <w:sectPr w:rsidR="00E8798D" w:rsidRPr="00E8798D" w:rsidSect="00E879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98D"/>
    <w:rsid w:val="007F06E1"/>
    <w:rsid w:val="00AC4581"/>
    <w:rsid w:val="00E8798D"/>
    <w:rsid w:val="00F9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BACDC"/>
  <w15:chartTrackingRefBased/>
  <w15:docId w15:val="{6791A3D6-766A-497F-854C-2DA6A2ED1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87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Benoit</dc:creator>
  <cp:keywords/>
  <dc:description/>
  <cp:lastModifiedBy>Benoit</cp:lastModifiedBy>
  <cp:revision>1</cp:revision>
  <dcterms:created xsi:type="dcterms:W3CDTF">2024-09-21T21:34:00Z</dcterms:created>
  <dcterms:modified xsi:type="dcterms:W3CDTF">2024-09-21T21:51:00Z</dcterms:modified>
</cp:coreProperties>
</file>