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980F9" w14:textId="77777777" w:rsidR="00EB2076" w:rsidRPr="00936D58" w:rsidRDefault="00EB2076" w:rsidP="00EB2076">
      <w:pPr>
        <w:rPr>
          <w:lang w:val="fr-CA"/>
        </w:rPr>
      </w:pPr>
      <w:bookmarkStart w:id="0" w:name="_GoBack"/>
      <w:bookmarkEnd w:id="0"/>
    </w:p>
    <w:p w14:paraId="06B5D4B9" w14:textId="1CAE5256" w:rsidR="36D1FF76" w:rsidRDefault="0058355C" w:rsidP="001008AC">
      <w:pPr>
        <w:pStyle w:val="Heading1"/>
      </w:pPr>
      <w:r>
        <w:t>Vérification d</w:t>
      </w:r>
      <w:r w:rsidR="00E5247D">
        <w:t>es</w:t>
      </w:r>
      <w:r>
        <w:t xml:space="preserve"> schéma</w:t>
      </w:r>
      <w:r w:rsidR="00E5247D">
        <w:t>s</w:t>
      </w:r>
    </w:p>
    <w:tbl>
      <w:tblPr>
        <w:tblStyle w:val="GridTable4-Accent5"/>
        <w:tblW w:w="9350" w:type="dxa"/>
        <w:tblLook w:val="04A0" w:firstRow="1" w:lastRow="0" w:firstColumn="1" w:lastColumn="0" w:noHBand="0" w:noVBand="1"/>
      </w:tblPr>
      <w:tblGrid>
        <w:gridCol w:w="540"/>
        <w:gridCol w:w="675"/>
        <w:gridCol w:w="2160"/>
        <w:gridCol w:w="5975"/>
      </w:tblGrid>
      <w:tr w:rsidR="006B5219" w14:paraId="5856B965" w14:textId="77777777" w:rsidTr="36D1F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83C8E8" w14:textId="567C8454" w:rsidR="006B5219" w:rsidRDefault="36D1FF76" w:rsidP="36D1FF76">
            <w:pPr>
              <w:jc w:val="center"/>
            </w:pPr>
            <w:r w:rsidRPr="36D1FF76">
              <w:rPr>
                <w:rFonts w:ascii="Segoe UI Symbol" w:eastAsia="Calibri" w:hAnsi="Segoe UI Symbol" w:cs="Segoe UI Symbol"/>
              </w:rPr>
              <w:t>✓</w:t>
            </w:r>
          </w:p>
        </w:tc>
        <w:tc>
          <w:tcPr>
            <w:tcW w:w="675" w:type="dxa"/>
          </w:tcPr>
          <w:p w14:paraId="7BBF370E" w14:textId="5C1CFC35" w:rsidR="006B5219" w:rsidRDefault="36D1FF76" w:rsidP="36D1FF76">
            <w:pPr>
              <w:jc w:val="center"/>
              <w:cnfStyle w:val="100000000000" w:firstRow="1" w:lastRow="0" w:firstColumn="0" w:lastColumn="0" w:oddVBand="0" w:evenVBand="0" w:oddHBand="0" w:evenHBand="0" w:firstRowFirstColumn="0" w:firstRowLastColumn="0" w:lastRowFirstColumn="0" w:lastRowLastColumn="0"/>
            </w:pPr>
            <w:r>
              <w:t>No.</w:t>
            </w:r>
          </w:p>
        </w:tc>
        <w:tc>
          <w:tcPr>
            <w:tcW w:w="2160" w:type="dxa"/>
          </w:tcPr>
          <w:p w14:paraId="71B01EED" w14:textId="7FE31413" w:rsidR="006B5219" w:rsidRDefault="0017384B" w:rsidP="36D1FF76">
            <w:pPr>
              <w:jc w:val="center"/>
              <w:cnfStyle w:val="100000000000" w:firstRow="1" w:lastRow="0" w:firstColumn="0" w:lastColumn="0" w:oddVBand="0" w:evenVBand="0" w:oddHBand="0" w:evenHBand="0" w:firstRowFirstColumn="0" w:firstRowLastColumn="0" w:lastRowFirstColumn="0" w:lastRowLastColumn="0"/>
            </w:pPr>
            <w:r>
              <w:t>Vérification</w:t>
            </w:r>
          </w:p>
        </w:tc>
        <w:tc>
          <w:tcPr>
            <w:tcW w:w="5975" w:type="dxa"/>
          </w:tcPr>
          <w:p w14:paraId="0C9F5A45" w14:textId="2E2896C0" w:rsidR="006B5219" w:rsidRDefault="36D1FF76" w:rsidP="36D1FF76">
            <w:pPr>
              <w:jc w:val="center"/>
              <w:cnfStyle w:val="100000000000" w:firstRow="1" w:lastRow="0" w:firstColumn="0" w:lastColumn="0" w:oddVBand="0" w:evenVBand="0" w:oddHBand="0" w:evenHBand="0" w:firstRowFirstColumn="0" w:firstRowLastColumn="0" w:lastRowFirstColumn="0" w:lastRowLastColumn="0"/>
            </w:pPr>
            <w:r>
              <w:t>Description</w:t>
            </w:r>
          </w:p>
        </w:tc>
      </w:tr>
      <w:tr w:rsidR="006B5219" w:rsidRPr="008B152A" w14:paraId="68D19B9E"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13379A" w14:textId="77777777" w:rsidR="006B5219" w:rsidRDefault="006B5219"/>
        </w:tc>
        <w:tc>
          <w:tcPr>
            <w:tcW w:w="675" w:type="dxa"/>
          </w:tcPr>
          <w:p w14:paraId="0648D59B" w14:textId="10DFE85A" w:rsidR="006B5219" w:rsidRDefault="001008AC" w:rsidP="36D1FF76">
            <w:pPr>
              <w:jc w:val="center"/>
              <w:cnfStyle w:val="000000100000" w:firstRow="0" w:lastRow="0" w:firstColumn="0" w:lastColumn="0" w:oddVBand="0" w:evenVBand="0" w:oddHBand="1" w:evenHBand="0" w:firstRowFirstColumn="0" w:firstRowLastColumn="0" w:lastRowFirstColumn="0" w:lastRowLastColumn="0"/>
            </w:pPr>
            <w:r>
              <w:t>1</w:t>
            </w:r>
          </w:p>
        </w:tc>
        <w:tc>
          <w:tcPr>
            <w:tcW w:w="2160" w:type="dxa"/>
          </w:tcPr>
          <w:p w14:paraId="333759CD" w14:textId="3131B0AA" w:rsidR="006B5219" w:rsidRDefault="001008AC">
            <w:pPr>
              <w:cnfStyle w:val="000000100000" w:firstRow="0" w:lastRow="0" w:firstColumn="0" w:lastColumn="0" w:oddVBand="0" w:evenVBand="0" w:oddHBand="1" w:evenHBand="0" w:firstRowFirstColumn="0" w:firstRowLastColumn="0" w:lastRowFirstColumn="0" w:lastRowLastColumn="0"/>
            </w:pPr>
            <w:r>
              <w:t>Alimentation</w:t>
            </w:r>
            <w:r w:rsidR="00B02674">
              <w:t xml:space="preserve">: </w:t>
            </w:r>
            <w:r w:rsidR="00F835B5">
              <w:t>S</w:t>
            </w:r>
            <w:r w:rsidR="00B02674">
              <w:t>ource USB</w:t>
            </w:r>
          </w:p>
        </w:tc>
        <w:tc>
          <w:tcPr>
            <w:tcW w:w="5975" w:type="dxa"/>
          </w:tcPr>
          <w:p w14:paraId="24E76E27" w14:textId="1CE1E0EA" w:rsidR="00D17DDB" w:rsidRDefault="00D17DDB">
            <w:pPr>
              <w:cnfStyle w:val="000000100000" w:firstRow="0" w:lastRow="0" w:firstColumn="0" w:lastColumn="0" w:oddVBand="0" w:evenVBand="0" w:oddHBand="1" w:evenHBand="0" w:firstRowFirstColumn="0" w:firstRowLastColumn="0" w:lastRowFirstColumn="0" w:lastRowLastColumn="0"/>
              <w:rPr>
                <w:lang w:val="fr-CA"/>
              </w:rPr>
            </w:pPr>
            <w:r>
              <w:rPr>
                <w:lang w:val="fr-CA"/>
              </w:rPr>
              <w:t>La partie la plus importante est de bien alimenter le circuit. La méthode la plus simple est d’utiliser le port USB de « debug » pour alimenter le tout. Il est toutefois possible d’utiliser d’autres sources, comme un adapteur 5VDC ou une batterie. Cependant, seulement la source USB sera utilisée pour la correction du fonctionnement minimal.</w:t>
            </w:r>
          </w:p>
          <w:p w14:paraId="207E24DC" w14:textId="77777777" w:rsidR="00D17DDB" w:rsidRDefault="00D17DDB">
            <w:pPr>
              <w:cnfStyle w:val="000000100000" w:firstRow="0" w:lastRow="0" w:firstColumn="0" w:lastColumn="0" w:oddVBand="0" w:evenVBand="0" w:oddHBand="1" w:evenHBand="0" w:firstRowFirstColumn="0" w:firstRowLastColumn="0" w:lastRowFirstColumn="0" w:lastRowLastColumn="0"/>
              <w:rPr>
                <w:lang w:val="fr-CA"/>
              </w:rPr>
            </w:pPr>
          </w:p>
          <w:p w14:paraId="6D7CD3AE" w14:textId="69B4333F" w:rsidR="006B5219" w:rsidRPr="00BE232A" w:rsidRDefault="00BE232A">
            <w:pPr>
              <w:cnfStyle w:val="000000100000" w:firstRow="0" w:lastRow="0" w:firstColumn="0" w:lastColumn="0" w:oddVBand="0" w:evenVBand="0" w:oddHBand="1" w:evenHBand="0" w:firstRowFirstColumn="0" w:firstRowLastColumn="0" w:lastRowFirstColumn="0" w:lastRowLastColumn="0"/>
              <w:rPr>
                <w:lang w:val="fr-CA"/>
              </w:rPr>
            </w:pPr>
            <w:r w:rsidRPr="00BE232A">
              <w:rPr>
                <w:lang w:val="fr-CA"/>
              </w:rPr>
              <w:t xml:space="preserve">S’assurer que </w:t>
            </w:r>
            <w:r w:rsidR="00464D2E">
              <w:rPr>
                <w:lang w:val="fr-CA"/>
              </w:rPr>
              <w:t xml:space="preserve">l’alimentation du </w:t>
            </w:r>
            <w:r w:rsidR="008B152A">
              <w:rPr>
                <w:lang w:val="fr-CA"/>
              </w:rPr>
              <w:t>OSD3358-SM </w:t>
            </w:r>
            <w:r w:rsidR="00464D2E">
              <w:rPr>
                <w:lang w:val="fr-CA"/>
              </w:rPr>
              <w:t xml:space="preserve">est bien connecté au port USB de </w:t>
            </w:r>
            <w:r w:rsidR="000D57C1">
              <w:rPr>
                <w:lang w:val="fr-CA"/>
              </w:rPr>
              <w:t>« </w:t>
            </w:r>
            <w:r w:rsidR="00464D2E">
              <w:rPr>
                <w:lang w:val="fr-CA"/>
              </w:rPr>
              <w:t>debug</w:t>
            </w:r>
            <w:r w:rsidR="000D57C1">
              <w:rPr>
                <w:lang w:val="fr-CA"/>
              </w:rPr>
              <w:t> ».</w:t>
            </w:r>
          </w:p>
        </w:tc>
      </w:tr>
      <w:tr w:rsidR="006B5219" w:rsidRPr="008B152A" w14:paraId="4E49F697"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4C4BDB55" w14:textId="77777777" w:rsidR="006B5219" w:rsidRPr="00BE232A" w:rsidRDefault="006B5219">
            <w:pPr>
              <w:rPr>
                <w:lang w:val="fr-CA"/>
              </w:rPr>
            </w:pPr>
          </w:p>
        </w:tc>
        <w:tc>
          <w:tcPr>
            <w:tcW w:w="675" w:type="dxa"/>
          </w:tcPr>
          <w:p w14:paraId="152A2B0A" w14:textId="0767B789" w:rsidR="006B5219" w:rsidRPr="00BE232A" w:rsidRDefault="00540F5D"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2</w:t>
            </w:r>
          </w:p>
        </w:tc>
        <w:tc>
          <w:tcPr>
            <w:tcW w:w="2160" w:type="dxa"/>
          </w:tcPr>
          <w:p w14:paraId="0DC1EC56" w14:textId="487C888B" w:rsidR="006B5219" w:rsidRPr="00BE232A" w:rsidRDefault="00540F5D">
            <w:pPr>
              <w:cnfStyle w:val="000000000000" w:firstRow="0" w:lastRow="0" w:firstColumn="0" w:lastColumn="0" w:oddVBand="0" w:evenVBand="0" w:oddHBand="0" w:evenHBand="0" w:firstRowFirstColumn="0" w:firstRowLastColumn="0" w:lastRowFirstColumn="0" w:lastRowLastColumn="0"/>
              <w:rPr>
                <w:lang w:val="fr-CA"/>
              </w:rPr>
            </w:pPr>
            <w:r>
              <w:rPr>
                <w:lang w:val="fr-CA"/>
              </w:rPr>
              <w:t>Alimentation</w:t>
            </w:r>
            <w:r w:rsidR="00B02674">
              <w:rPr>
                <w:lang w:val="fr-CA"/>
              </w:rPr>
              <w:t>:</w:t>
            </w:r>
            <w:r>
              <w:rPr>
                <w:lang w:val="fr-CA"/>
              </w:rPr>
              <w:t xml:space="preserve"> </w:t>
            </w:r>
            <w:r w:rsidR="00B02674">
              <w:rPr>
                <w:lang w:val="fr-CA"/>
              </w:rPr>
              <w:t>P</w:t>
            </w:r>
            <w:r>
              <w:rPr>
                <w:lang w:val="fr-CA"/>
              </w:rPr>
              <w:t>ériphériques</w:t>
            </w:r>
          </w:p>
        </w:tc>
        <w:tc>
          <w:tcPr>
            <w:tcW w:w="5975" w:type="dxa"/>
          </w:tcPr>
          <w:p w14:paraId="7EE84F12" w14:textId="6D630E63" w:rsidR="00D17DDB" w:rsidRDefault="00D17DDB">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Chaque périphérique requiert sa propre alimentation. Il faut donc s’assurer de bien les alimenter selon leurs spécifications. De plus, à part pour le SYS_VOUT, les alimentations du </w:t>
            </w:r>
            <w:r w:rsidR="008B152A">
              <w:rPr>
                <w:lang w:val="fr-CA"/>
              </w:rPr>
              <w:t>OSD3358-SM </w:t>
            </w:r>
            <w:r>
              <w:rPr>
                <w:lang w:val="fr-CA"/>
              </w:rPr>
              <w:t>sont limités. Il faut donc prévoir d’y ajouter des convertisseurs DC/DC au besoin pour les périphériques plus gourmands.</w:t>
            </w:r>
          </w:p>
          <w:p w14:paraId="59027E39" w14:textId="77777777" w:rsidR="00D17DDB" w:rsidRDefault="00D17DDB">
            <w:pPr>
              <w:cnfStyle w:val="000000000000" w:firstRow="0" w:lastRow="0" w:firstColumn="0" w:lastColumn="0" w:oddVBand="0" w:evenVBand="0" w:oddHBand="0" w:evenHBand="0" w:firstRowFirstColumn="0" w:firstRowLastColumn="0" w:lastRowFirstColumn="0" w:lastRowLastColumn="0"/>
              <w:rPr>
                <w:lang w:val="fr-CA"/>
              </w:rPr>
            </w:pPr>
          </w:p>
          <w:p w14:paraId="63946094" w14:textId="312E51BD" w:rsidR="006B5219" w:rsidRPr="00BE232A" w:rsidRDefault="00F7555F">
            <w:pPr>
              <w:cnfStyle w:val="000000000000" w:firstRow="0" w:lastRow="0" w:firstColumn="0" w:lastColumn="0" w:oddVBand="0" w:evenVBand="0" w:oddHBand="0" w:evenHBand="0" w:firstRowFirstColumn="0" w:firstRowLastColumn="0" w:lastRowFirstColumn="0" w:lastRowLastColumn="0"/>
              <w:rPr>
                <w:lang w:val="fr-CA"/>
              </w:rPr>
            </w:pPr>
            <w:r>
              <w:rPr>
                <w:lang w:val="fr-CA"/>
              </w:rPr>
              <w:t>S’assurer que les voltages sont bons. De plus ne pas dépasser le</w:t>
            </w:r>
            <w:r w:rsidR="0068286F">
              <w:rPr>
                <w:lang w:val="fr-CA"/>
              </w:rPr>
              <w:t xml:space="preserve"> courant maximal des convertisseurs</w:t>
            </w:r>
          </w:p>
        </w:tc>
      </w:tr>
      <w:tr w:rsidR="006B5219" w:rsidRPr="008B152A" w14:paraId="741B78C9"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685DD1E" w14:textId="77777777" w:rsidR="006B5219" w:rsidRPr="00BE232A" w:rsidRDefault="006B5219">
            <w:pPr>
              <w:rPr>
                <w:lang w:val="fr-CA"/>
              </w:rPr>
            </w:pPr>
          </w:p>
        </w:tc>
        <w:tc>
          <w:tcPr>
            <w:tcW w:w="675" w:type="dxa"/>
          </w:tcPr>
          <w:p w14:paraId="58808EB4" w14:textId="19BF4ED5" w:rsidR="006B5219" w:rsidRPr="00BE232A" w:rsidRDefault="0068286F"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3</w:t>
            </w:r>
          </w:p>
        </w:tc>
        <w:tc>
          <w:tcPr>
            <w:tcW w:w="2160" w:type="dxa"/>
          </w:tcPr>
          <w:p w14:paraId="526D3BFD" w14:textId="77777777" w:rsidR="006B5219" w:rsidRDefault="0068286F">
            <w:pPr>
              <w:cnfStyle w:val="000000100000" w:firstRow="0" w:lastRow="0" w:firstColumn="0" w:lastColumn="0" w:oddVBand="0" w:evenVBand="0" w:oddHBand="1" w:evenHBand="0" w:firstRowFirstColumn="0" w:firstRowLastColumn="0" w:lastRowFirstColumn="0" w:lastRowLastColumn="0"/>
              <w:rPr>
                <w:lang w:val="fr-CA"/>
              </w:rPr>
            </w:pPr>
            <w:r>
              <w:rPr>
                <w:lang w:val="fr-CA"/>
              </w:rPr>
              <w:t>Alimentation :</w:t>
            </w:r>
          </w:p>
          <w:p w14:paraId="56EF822E" w14:textId="0E81A96B" w:rsidR="0068286F" w:rsidRPr="00BE232A" w:rsidRDefault="00691DC3">
            <w:pPr>
              <w:cnfStyle w:val="000000100000" w:firstRow="0" w:lastRow="0" w:firstColumn="0" w:lastColumn="0" w:oddVBand="0" w:evenVBand="0" w:oddHBand="1" w:evenHBand="0" w:firstRowFirstColumn="0" w:firstRowLastColumn="0" w:lastRowFirstColumn="0" w:lastRowLastColumn="0"/>
              <w:rPr>
                <w:lang w:val="fr-CA"/>
              </w:rPr>
            </w:pPr>
            <w:r>
              <w:rPr>
                <w:lang w:val="fr-CA"/>
              </w:rPr>
              <w:t>Ré</w:t>
            </w:r>
            <w:r w:rsidR="00D17DDB">
              <w:rPr>
                <w:lang w:val="fr-CA"/>
              </w:rPr>
              <w:t>sistors</w:t>
            </w:r>
            <w:r w:rsidR="0068286F">
              <w:rPr>
                <w:lang w:val="fr-CA"/>
              </w:rPr>
              <w:t xml:space="preserve"> 0</w:t>
            </w:r>
            <w:r w:rsidR="0068286F">
              <w:rPr>
                <w:rFonts w:cstheme="minorHAnsi"/>
                <w:lang w:val="fr-CA"/>
              </w:rPr>
              <w:t>Ω</w:t>
            </w:r>
            <w:r w:rsidR="00D17DDB">
              <w:rPr>
                <w:rFonts w:cstheme="minorHAnsi"/>
                <w:lang w:val="fr-CA"/>
              </w:rPr>
              <w:t xml:space="preserve"> ou cavaliers (Jumper)</w:t>
            </w:r>
          </w:p>
        </w:tc>
        <w:tc>
          <w:tcPr>
            <w:tcW w:w="5975" w:type="dxa"/>
          </w:tcPr>
          <w:p w14:paraId="3D62030A" w14:textId="0E89E0A9" w:rsidR="006B5219" w:rsidRPr="00BE232A" w:rsidRDefault="00BF479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Vu que les composantes importantes seront déjà </w:t>
            </w:r>
            <w:r w:rsidR="00450322">
              <w:rPr>
                <w:lang w:val="fr-CA"/>
              </w:rPr>
              <w:t>installées</w:t>
            </w:r>
            <w:r>
              <w:rPr>
                <w:lang w:val="fr-CA"/>
              </w:rPr>
              <w:t xml:space="preserve"> </w:t>
            </w:r>
            <w:r w:rsidR="00862F1D">
              <w:rPr>
                <w:lang w:val="fr-CA"/>
              </w:rPr>
              <w:t>à la réception du circuit, il sera donc difficile de bien tester les alimentation</w:t>
            </w:r>
            <w:r w:rsidR="00450322">
              <w:rPr>
                <w:lang w:val="fr-CA"/>
              </w:rPr>
              <w:t>s</w:t>
            </w:r>
            <w:r w:rsidR="00862F1D">
              <w:rPr>
                <w:lang w:val="fr-CA"/>
              </w:rPr>
              <w:t xml:space="preserve"> sans risquer d’endommager ces composantes. Il est donc recommandé de </w:t>
            </w:r>
            <w:r w:rsidR="00450322">
              <w:rPr>
                <w:lang w:val="fr-CA"/>
              </w:rPr>
              <w:t xml:space="preserve">mettre en série des résistors ou des cavaliers (Jumpers) aux alimentations des périphériques. De cette façon, </w:t>
            </w:r>
            <w:r w:rsidR="00C971CB">
              <w:rPr>
                <w:lang w:val="fr-CA"/>
              </w:rPr>
              <w:t xml:space="preserve">il sera possible de déconnecter un périphérique sans avoir à le désouder. De plus, cela permet de facilement trouver un composant qui est </w:t>
            </w:r>
            <w:r w:rsidR="00437C36">
              <w:rPr>
                <w:lang w:val="fr-CA"/>
              </w:rPr>
              <w:t>sauté ou qui fait un court-circuit.</w:t>
            </w:r>
          </w:p>
        </w:tc>
      </w:tr>
      <w:tr w:rsidR="006B5219" w:rsidRPr="008B152A" w14:paraId="143D43D8"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5CF5B546" w14:textId="77777777" w:rsidR="006B5219" w:rsidRPr="00BE232A" w:rsidRDefault="006B5219">
            <w:pPr>
              <w:rPr>
                <w:lang w:val="fr-CA"/>
              </w:rPr>
            </w:pPr>
          </w:p>
        </w:tc>
        <w:tc>
          <w:tcPr>
            <w:tcW w:w="675" w:type="dxa"/>
          </w:tcPr>
          <w:p w14:paraId="59381AD1" w14:textId="5A7C61EC" w:rsidR="006B5219" w:rsidRPr="00BE232A" w:rsidRDefault="00437C36"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4</w:t>
            </w:r>
          </w:p>
        </w:tc>
        <w:tc>
          <w:tcPr>
            <w:tcW w:w="2160" w:type="dxa"/>
          </w:tcPr>
          <w:p w14:paraId="58699C57" w14:textId="6677A4F9" w:rsidR="006B5219" w:rsidRPr="00BE232A" w:rsidRDefault="00437C36">
            <w:pPr>
              <w:cnfStyle w:val="000000000000" w:firstRow="0" w:lastRow="0" w:firstColumn="0" w:lastColumn="0" w:oddVBand="0" w:evenVBand="0" w:oddHBand="0" w:evenHBand="0" w:firstRowFirstColumn="0" w:firstRowLastColumn="0" w:lastRowFirstColumn="0" w:lastRowLastColumn="0"/>
              <w:rPr>
                <w:lang w:val="fr-CA"/>
              </w:rPr>
            </w:pPr>
            <w:r>
              <w:rPr>
                <w:lang w:val="fr-CA"/>
              </w:rPr>
              <w:t>Alimentation : Carte SD</w:t>
            </w:r>
          </w:p>
        </w:tc>
        <w:tc>
          <w:tcPr>
            <w:tcW w:w="5975" w:type="dxa"/>
          </w:tcPr>
          <w:p w14:paraId="5380E95C" w14:textId="22BF8B87" w:rsidR="005D088A" w:rsidRDefault="00437C36">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Une note spéciale </w:t>
            </w:r>
            <w:r w:rsidR="00C707BF">
              <w:rPr>
                <w:lang w:val="fr-CA"/>
              </w:rPr>
              <w:t xml:space="preserve">est nécessaire pour la ou les cartes SD. </w:t>
            </w:r>
            <w:r w:rsidR="005D088A">
              <w:rPr>
                <w:lang w:val="fr-CA"/>
              </w:rPr>
              <w:t xml:space="preserve">Selon les spécifications et par expérience, </w:t>
            </w:r>
            <w:r w:rsidR="00CF0416">
              <w:rPr>
                <w:lang w:val="fr-CA"/>
              </w:rPr>
              <w:t>l’ajout ou le retrait d’une carte SD</w:t>
            </w:r>
            <w:r w:rsidR="007753E5">
              <w:rPr>
                <w:lang w:val="fr-CA"/>
              </w:rPr>
              <w:t xml:space="preserve"> pendant que le circuit est alimenté</w:t>
            </w:r>
            <w:r w:rsidR="00CF0416">
              <w:rPr>
                <w:lang w:val="fr-CA"/>
              </w:rPr>
              <w:t xml:space="preserve"> peux occasionner</w:t>
            </w:r>
            <w:r w:rsidR="007754DA">
              <w:rPr>
                <w:lang w:val="fr-CA"/>
              </w:rPr>
              <w:t xml:space="preserve"> un </w:t>
            </w:r>
            <w:r w:rsidR="00A53F42">
              <w:rPr>
                <w:lang w:val="fr-CA"/>
              </w:rPr>
              <w:t>gros courant d’enclenchement</w:t>
            </w:r>
            <w:r w:rsidR="007753E5">
              <w:rPr>
                <w:lang w:val="fr-CA"/>
              </w:rPr>
              <w:t xml:space="preserve"> et même</w:t>
            </w:r>
            <w:r w:rsidR="00CF0416">
              <w:rPr>
                <w:lang w:val="fr-CA"/>
              </w:rPr>
              <w:t xml:space="preserve"> </w:t>
            </w:r>
            <w:r w:rsidR="007754DA">
              <w:rPr>
                <w:lang w:val="fr-CA"/>
              </w:rPr>
              <w:t>un bref court-circuit</w:t>
            </w:r>
            <w:r w:rsidR="007753E5">
              <w:rPr>
                <w:lang w:val="fr-CA"/>
              </w:rPr>
              <w:t xml:space="preserve"> qui peux endommager </w:t>
            </w:r>
            <w:r w:rsidR="008F5ACB">
              <w:rPr>
                <w:lang w:val="fr-CA"/>
              </w:rPr>
              <w:t>les alimentations et les périphériques</w:t>
            </w:r>
            <w:r w:rsidR="007753E5">
              <w:rPr>
                <w:lang w:val="fr-CA"/>
              </w:rPr>
              <w:t xml:space="preserve">. Il </w:t>
            </w:r>
            <w:r w:rsidR="008F5ACB">
              <w:rPr>
                <w:lang w:val="fr-CA"/>
              </w:rPr>
              <w:t xml:space="preserve">est donc très recommandé d’avoir une petite alimentation </w:t>
            </w:r>
            <w:r w:rsidR="00E7714A">
              <w:rPr>
                <w:lang w:val="fr-CA"/>
              </w:rPr>
              <w:t>limitée en courant exclusive à la carte SD</w:t>
            </w:r>
            <w:r w:rsidR="007754DA">
              <w:rPr>
                <w:lang w:val="fr-CA"/>
              </w:rPr>
              <w:t xml:space="preserve"> </w:t>
            </w:r>
          </w:p>
          <w:p w14:paraId="7A09F154" w14:textId="77777777" w:rsidR="005D088A" w:rsidRDefault="005D088A">
            <w:pPr>
              <w:cnfStyle w:val="000000000000" w:firstRow="0" w:lastRow="0" w:firstColumn="0" w:lastColumn="0" w:oddVBand="0" w:evenVBand="0" w:oddHBand="0" w:evenHBand="0" w:firstRowFirstColumn="0" w:firstRowLastColumn="0" w:lastRowFirstColumn="0" w:lastRowLastColumn="0"/>
              <w:rPr>
                <w:lang w:val="fr-CA"/>
              </w:rPr>
            </w:pPr>
          </w:p>
          <w:p w14:paraId="669F9C55" w14:textId="5D845BE9" w:rsidR="006B5219" w:rsidRPr="00BE232A" w:rsidRDefault="00C707B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Vu que le système démarre directement de la carte et que </w:t>
            </w:r>
            <w:r w:rsidR="00E7714A">
              <w:rPr>
                <w:lang w:val="fr-CA"/>
              </w:rPr>
              <w:t xml:space="preserve">celle-ci ne </w:t>
            </w:r>
            <w:r w:rsidR="00D10857">
              <w:rPr>
                <w:lang w:val="fr-CA"/>
              </w:rPr>
              <w:t xml:space="preserve">sera jamais retiré pendant que le circuit est alimenté, le risque est plus faible. Cependant, </w:t>
            </w:r>
            <w:r w:rsidR="00A62C83">
              <w:rPr>
                <w:lang w:val="fr-CA"/>
              </w:rPr>
              <w:t xml:space="preserve">pendant les dernières semaines stressantes du laboratoire, les erreurs deviennent fréquentes et </w:t>
            </w:r>
            <w:r w:rsidR="00353992">
              <w:rPr>
                <w:lang w:val="fr-CA"/>
              </w:rPr>
              <w:t>ce genre d’oubli peut devenir fatal.</w:t>
            </w:r>
          </w:p>
        </w:tc>
      </w:tr>
      <w:tr w:rsidR="006B5219" w:rsidRPr="008B152A" w14:paraId="661FC4F1"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607C94" w14:textId="77777777" w:rsidR="006B5219" w:rsidRPr="00BE232A" w:rsidRDefault="006B5219">
            <w:pPr>
              <w:rPr>
                <w:lang w:val="fr-CA"/>
              </w:rPr>
            </w:pPr>
          </w:p>
        </w:tc>
        <w:tc>
          <w:tcPr>
            <w:tcW w:w="675" w:type="dxa"/>
          </w:tcPr>
          <w:p w14:paraId="4997FBB4" w14:textId="193AB154" w:rsidR="006B5219" w:rsidRPr="00BE232A" w:rsidRDefault="009F5CCC"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5</w:t>
            </w:r>
          </w:p>
        </w:tc>
        <w:tc>
          <w:tcPr>
            <w:tcW w:w="2160" w:type="dxa"/>
          </w:tcPr>
          <w:p w14:paraId="669FFC3C" w14:textId="6BA20E5A" w:rsidR="006B5219" w:rsidRPr="00BE232A" w:rsidRDefault="00E034C9">
            <w:pPr>
              <w:cnfStyle w:val="000000100000" w:firstRow="0" w:lastRow="0" w:firstColumn="0" w:lastColumn="0" w:oddVBand="0" w:evenVBand="0" w:oddHBand="1" w:evenHBand="0" w:firstRowFirstColumn="0" w:firstRowLastColumn="0" w:lastRowFirstColumn="0" w:lastRowLastColumn="0"/>
              <w:rPr>
                <w:lang w:val="fr-CA"/>
              </w:rPr>
            </w:pPr>
            <w:r>
              <w:rPr>
                <w:lang w:val="fr-CA"/>
              </w:rPr>
              <w:t>Alimentation : Superviseur</w:t>
            </w:r>
          </w:p>
        </w:tc>
        <w:tc>
          <w:tcPr>
            <w:tcW w:w="5975" w:type="dxa"/>
          </w:tcPr>
          <w:p w14:paraId="229C6D74" w14:textId="20108C5A" w:rsidR="006B5219" w:rsidRPr="00BE232A" w:rsidRDefault="00E034C9">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Le PMIC </w:t>
            </w:r>
            <w:r w:rsidR="005A5E5E">
              <w:rPr>
                <w:lang w:val="fr-CA"/>
              </w:rPr>
              <w:t>n’est pas doté d’un détecteur de « brownout »</w:t>
            </w:r>
            <w:r w:rsidR="002A0E56">
              <w:rPr>
                <w:lang w:val="fr-CA"/>
              </w:rPr>
              <w:t xml:space="preserve">. Il est donc recommandé d’ajouter un </w:t>
            </w:r>
            <w:r w:rsidR="008B2422">
              <w:rPr>
                <w:lang w:val="fr-CA"/>
              </w:rPr>
              <w:t xml:space="preserve">superviseur </w:t>
            </w:r>
            <w:r w:rsidR="003558CE">
              <w:rPr>
                <w:lang w:val="fr-CA"/>
              </w:rPr>
              <w:t>de tension</w:t>
            </w:r>
            <w:r w:rsidR="00C14539">
              <w:rPr>
                <w:lang w:val="fr-CA"/>
              </w:rPr>
              <w:t>.</w:t>
            </w:r>
          </w:p>
        </w:tc>
      </w:tr>
      <w:tr w:rsidR="00F73262" w:rsidRPr="008B152A" w14:paraId="5F05FF53"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2C08DAEE" w14:textId="77777777" w:rsidR="00F73262" w:rsidRPr="00BE232A" w:rsidRDefault="00F73262">
            <w:pPr>
              <w:rPr>
                <w:lang w:val="fr-CA"/>
              </w:rPr>
            </w:pPr>
          </w:p>
        </w:tc>
        <w:tc>
          <w:tcPr>
            <w:tcW w:w="675" w:type="dxa"/>
          </w:tcPr>
          <w:p w14:paraId="6AC39D32" w14:textId="042109B1" w:rsidR="00F73262" w:rsidRDefault="00F73262"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6</w:t>
            </w:r>
          </w:p>
        </w:tc>
        <w:tc>
          <w:tcPr>
            <w:tcW w:w="2160" w:type="dxa"/>
          </w:tcPr>
          <w:p w14:paraId="6D7284F7" w14:textId="26DFD803" w:rsidR="00F73262" w:rsidRDefault="00F73262">
            <w:pPr>
              <w:cnfStyle w:val="000000000000" w:firstRow="0" w:lastRow="0" w:firstColumn="0" w:lastColumn="0" w:oddVBand="0" w:evenVBand="0" w:oddHBand="0" w:evenHBand="0" w:firstRowFirstColumn="0" w:firstRowLastColumn="0" w:lastRowFirstColumn="0" w:lastRowLastColumn="0"/>
              <w:rPr>
                <w:lang w:val="fr-CA"/>
              </w:rPr>
            </w:pPr>
            <w:r>
              <w:rPr>
                <w:lang w:val="fr-CA"/>
              </w:rPr>
              <w:t>Alimentation : Découplage</w:t>
            </w:r>
          </w:p>
        </w:tc>
        <w:tc>
          <w:tcPr>
            <w:tcW w:w="5975" w:type="dxa"/>
          </w:tcPr>
          <w:p w14:paraId="5D63F6F5" w14:textId="57AD087B" w:rsidR="00F73262" w:rsidRDefault="00F73262">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S’assurer que chaque périphérique </w:t>
            </w:r>
            <w:r w:rsidR="00D727FC">
              <w:rPr>
                <w:lang w:val="fr-CA"/>
              </w:rPr>
              <w:t>à bien ses condensateurs de découplage. C’</w:t>
            </w:r>
            <w:r w:rsidR="00902BE4">
              <w:rPr>
                <w:lang w:val="fr-CA"/>
              </w:rPr>
              <w:t>e</w:t>
            </w:r>
            <w:r w:rsidR="00D727FC">
              <w:rPr>
                <w:lang w:val="fr-CA"/>
              </w:rPr>
              <w:t xml:space="preserve">st un circuit </w:t>
            </w:r>
            <w:r w:rsidR="00902BE4">
              <w:rPr>
                <w:lang w:val="fr-CA"/>
              </w:rPr>
              <w:t>considéré comme prototype et non de production, 1</w:t>
            </w:r>
            <w:r w:rsidR="002814E2">
              <w:rPr>
                <w:lang w:val="fr-CA"/>
              </w:rPr>
              <w:t>-2</w:t>
            </w:r>
            <w:r w:rsidR="00902BE4">
              <w:rPr>
                <w:lang w:val="fr-CA"/>
              </w:rPr>
              <w:t xml:space="preserve">$ de plus en condensateur </w:t>
            </w:r>
            <w:r w:rsidR="002814E2">
              <w:rPr>
                <w:lang w:val="fr-CA"/>
              </w:rPr>
              <w:t>n’est pas du luxe.</w:t>
            </w:r>
          </w:p>
        </w:tc>
      </w:tr>
      <w:tr w:rsidR="009E292B" w:rsidRPr="008B152A" w14:paraId="1AA5BD01"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79904C9" w14:textId="77777777" w:rsidR="009E292B" w:rsidRPr="00BE232A" w:rsidRDefault="009E292B">
            <w:pPr>
              <w:rPr>
                <w:lang w:val="fr-CA"/>
              </w:rPr>
            </w:pPr>
          </w:p>
        </w:tc>
        <w:tc>
          <w:tcPr>
            <w:tcW w:w="675" w:type="dxa"/>
          </w:tcPr>
          <w:p w14:paraId="74597339" w14:textId="63509E90" w:rsidR="009E292B" w:rsidRDefault="009E292B"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7</w:t>
            </w:r>
          </w:p>
        </w:tc>
        <w:tc>
          <w:tcPr>
            <w:tcW w:w="2160" w:type="dxa"/>
          </w:tcPr>
          <w:p w14:paraId="26A65A9A" w14:textId="7F3A0B21" w:rsidR="009E292B" w:rsidRDefault="009E292B">
            <w:pPr>
              <w:cnfStyle w:val="000000100000" w:firstRow="0" w:lastRow="0" w:firstColumn="0" w:lastColumn="0" w:oddVBand="0" w:evenVBand="0" w:oddHBand="1" w:evenHBand="0" w:firstRowFirstColumn="0" w:firstRowLastColumn="0" w:lastRowFirstColumn="0" w:lastRowLastColumn="0"/>
              <w:rPr>
                <w:lang w:val="fr-CA"/>
              </w:rPr>
            </w:pPr>
            <w:r>
              <w:rPr>
                <w:lang w:val="fr-CA"/>
              </w:rPr>
              <w:t>Alimentation : DELs</w:t>
            </w:r>
          </w:p>
        </w:tc>
        <w:tc>
          <w:tcPr>
            <w:tcW w:w="5975" w:type="dxa"/>
          </w:tcPr>
          <w:p w14:paraId="56EE9A63" w14:textId="50C41C86" w:rsidR="009E292B" w:rsidRDefault="00981A3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Ajoutez des DELs sur les alimentations. C’est le moyen le plus facile de </w:t>
            </w:r>
            <w:r w:rsidR="00B60A4C">
              <w:rPr>
                <w:lang w:val="fr-CA"/>
              </w:rPr>
              <w:t>vérifier si l’est alimentations fonctionnent ou si un court-circuit survient.</w:t>
            </w:r>
          </w:p>
        </w:tc>
      </w:tr>
      <w:tr w:rsidR="00B55A0A" w:rsidRPr="008B152A" w14:paraId="0EE3442F"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1015C2C4" w14:textId="77777777" w:rsidR="00B55A0A" w:rsidRPr="00BE232A" w:rsidRDefault="00B55A0A">
            <w:pPr>
              <w:rPr>
                <w:lang w:val="fr-CA"/>
              </w:rPr>
            </w:pPr>
          </w:p>
        </w:tc>
        <w:tc>
          <w:tcPr>
            <w:tcW w:w="675" w:type="dxa"/>
          </w:tcPr>
          <w:p w14:paraId="2DDDA1CF" w14:textId="6A03BB5A" w:rsidR="00B55A0A" w:rsidRPr="00BE232A" w:rsidRDefault="0026625D"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8</w:t>
            </w:r>
          </w:p>
        </w:tc>
        <w:tc>
          <w:tcPr>
            <w:tcW w:w="2160" w:type="dxa"/>
          </w:tcPr>
          <w:p w14:paraId="2A955C6A" w14:textId="3FABE63F" w:rsidR="00B55A0A" w:rsidRPr="00BE232A" w:rsidRDefault="00CB4ECE">
            <w:pPr>
              <w:cnfStyle w:val="000000000000" w:firstRow="0" w:lastRow="0" w:firstColumn="0" w:lastColumn="0" w:oddVBand="0" w:evenVBand="0" w:oddHBand="0" w:evenHBand="0" w:firstRowFirstColumn="0" w:firstRowLastColumn="0" w:lastRowFirstColumn="0" w:lastRowLastColumn="0"/>
              <w:rPr>
                <w:lang w:val="fr-CA"/>
              </w:rPr>
            </w:pPr>
            <w:r>
              <w:rPr>
                <w:lang w:val="fr-CA"/>
              </w:rPr>
              <w:t>OSD3358</w:t>
            </w:r>
            <w:r w:rsidR="008B152A">
              <w:rPr>
                <w:lang w:val="fr-CA"/>
              </w:rPr>
              <w:t>-SM</w:t>
            </w:r>
            <w:r w:rsidR="00C14539">
              <w:rPr>
                <w:lang w:val="fr-CA"/>
              </w:rPr>
              <w:t xml:space="preserve"> : Les signaux minimaux du </w:t>
            </w:r>
            <w:r w:rsidR="008B152A">
              <w:rPr>
                <w:lang w:val="fr-CA"/>
              </w:rPr>
              <w:t>OSD3358-SM </w:t>
            </w:r>
          </w:p>
        </w:tc>
        <w:tc>
          <w:tcPr>
            <w:tcW w:w="5975" w:type="dxa"/>
          </w:tcPr>
          <w:p w14:paraId="3F071CA9" w14:textId="5BD729BF" w:rsidR="00B55A0A" w:rsidRPr="00BE232A" w:rsidRDefault="00C14539">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Pour fonctionner, le </w:t>
            </w:r>
            <w:r w:rsidR="008B152A">
              <w:rPr>
                <w:lang w:val="fr-CA"/>
              </w:rPr>
              <w:t>OSD3358-SM </w:t>
            </w:r>
            <w:r>
              <w:rPr>
                <w:lang w:val="fr-CA"/>
              </w:rPr>
              <w:t xml:space="preserve">demande que certains signaux soient connectés </w:t>
            </w:r>
            <w:r w:rsidR="009F5CCC">
              <w:rPr>
                <w:lang w:val="fr-CA"/>
              </w:rPr>
              <w:t>manuellement. S’assurer qu’ils le sont.</w:t>
            </w:r>
          </w:p>
        </w:tc>
      </w:tr>
      <w:tr w:rsidR="00B55A0A" w:rsidRPr="008B152A" w14:paraId="3FB1A411"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E630FF" w14:textId="77777777" w:rsidR="00B55A0A" w:rsidRPr="00BE232A" w:rsidRDefault="00B55A0A">
            <w:pPr>
              <w:rPr>
                <w:lang w:val="fr-CA"/>
              </w:rPr>
            </w:pPr>
          </w:p>
        </w:tc>
        <w:tc>
          <w:tcPr>
            <w:tcW w:w="675" w:type="dxa"/>
          </w:tcPr>
          <w:p w14:paraId="6AF25371" w14:textId="601A22F0" w:rsidR="00B55A0A" w:rsidRPr="00BE232A" w:rsidRDefault="0026625D"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9</w:t>
            </w:r>
          </w:p>
        </w:tc>
        <w:tc>
          <w:tcPr>
            <w:tcW w:w="2160" w:type="dxa"/>
          </w:tcPr>
          <w:p w14:paraId="6D7807B7" w14:textId="7FB673E4" w:rsidR="00B55A0A" w:rsidRPr="00BE232A" w:rsidRDefault="008B152A">
            <w:pPr>
              <w:cnfStyle w:val="000000100000" w:firstRow="0" w:lastRow="0" w:firstColumn="0" w:lastColumn="0" w:oddVBand="0" w:evenVBand="0" w:oddHBand="1" w:evenHBand="0" w:firstRowFirstColumn="0" w:firstRowLastColumn="0" w:lastRowFirstColumn="0" w:lastRowLastColumn="0"/>
              <w:rPr>
                <w:lang w:val="fr-CA"/>
              </w:rPr>
            </w:pPr>
            <w:r>
              <w:rPr>
                <w:lang w:val="fr-CA"/>
              </w:rPr>
              <w:t>OSD3358-SM </w:t>
            </w:r>
            <w:r w:rsidR="00263A3C">
              <w:rPr>
                <w:lang w:val="fr-CA"/>
              </w:rPr>
              <w:t xml:space="preserve">: </w:t>
            </w:r>
            <w:r w:rsidR="007B0280">
              <w:rPr>
                <w:lang w:val="fr-CA"/>
              </w:rPr>
              <w:t>Limiteur de tension</w:t>
            </w:r>
            <w:r w:rsidR="00263A3C">
              <w:rPr>
                <w:lang w:val="fr-CA"/>
              </w:rPr>
              <w:t xml:space="preserve"> </w:t>
            </w:r>
          </w:p>
        </w:tc>
        <w:tc>
          <w:tcPr>
            <w:tcW w:w="5975" w:type="dxa"/>
          </w:tcPr>
          <w:p w14:paraId="30CCE673" w14:textId="68697D05" w:rsidR="00B55A0A" w:rsidRPr="00BE232A" w:rsidRDefault="00241AE0">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Si vous utilisez des signaux à 3.3V, un circuit de </w:t>
            </w:r>
            <w:r w:rsidR="00912D93">
              <w:rPr>
                <w:lang w:val="fr-CA"/>
              </w:rPr>
              <w:t xml:space="preserve">« voltage clamping » est nécessaire. Vous pouvez vous référer à la documentation du </w:t>
            </w:r>
            <w:r w:rsidR="008B152A">
              <w:rPr>
                <w:lang w:val="fr-CA"/>
              </w:rPr>
              <w:t>OSD3358-SM </w:t>
            </w:r>
            <w:r w:rsidR="00912D93">
              <w:rPr>
                <w:lang w:val="fr-CA"/>
              </w:rPr>
              <w:t>pour y trouver le circuit.</w:t>
            </w:r>
          </w:p>
        </w:tc>
      </w:tr>
      <w:tr w:rsidR="00B55A0A" w:rsidRPr="008B152A" w14:paraId="0471D3AE"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4EC207B7" w14:textId="77777777" w:rsidR="00B55A0A" w:rsidRPr="00BE232A" w:rsidRDefault="00B55A0A">
            <w:pPr>
              <w:rPr>
                <w:lang w:val="fr-CA"/>
              </w:rPr>
            </w:pPr>
          </w:p>
        </w:tc>
        <w:tc>
          <w:tcPr>
            <w:tcW w:w="675" w:type="dxa"/>
          </w:tcPr>
          <w:p w14:paraId="04AEE39B" w14:textId="447EFDF3" w:rsidR="00B55A0A" w:rsidRPr="00BE232A" w:rsidRDefault="0026625D"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10</w:t>
            </w:r>
          </w:p>
        </w:tc>
        <w:tc>
          <w:tcPr>
            <w:tcW w:w="2160" w:type="dxa"/>
          </w:tcPr>
          <w:p w14:paraId="445E68E8" w14:textId="04A7E323" w:rsidR="00B55A0A" w:rsidRPr="00BE232A" w:rsidRDefault="008B152A">
            <w:pPr>
              <w:cnfStyle w:val="000000000000" w:firstRow="0" w:lastRow="0" w:firstColumn="0" w:lastColumn="0" w:oddVBand="0" w:evenVBand="0" w:oddHBand="0" w:evenHBand="0" w:firstRowFirstColumn="0" w:firstRowLastColumn="0" w:lastRowFirstColumn="0" w:lastRowLastColumn="0"/>
              <w:rPr>
                <w:lang w:val="fr-CA"/>
              </w:rPr>
            </w:pPr>
            <w:r>
              <w:rPr>
                <w:lang w:val="fr-CA"/>
              </w:rPr>
              <w:t>OSD3358-SM </w:t>
            </w:r>
            <w:r w:rsidR="007627AB">
              <w:rPr>
                <w:lang w:val="fr-CA"/>
              </w:rPr>
              <w:t>: Boutons</w:t>
            </w:r>
          </w:p>
        </w:tc>
        <w:tc>
          <w:tcPr>
            <w:tcW w:w="5975" w:type="dxa"/>
          </w:tcPr>
          <w:p w14:paraId="74EB5D93" w14:textId="52256566" w:rsidR="00B55A0A" w:rsidRPr="00BE232A" w:rsidRDefault="007627AB">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Ajouter les boutons </w:t>
            </w:r>
            <w:r w:rsidR="004549B0">
              <w:rPr>
                <w:lang w:val="fr-CA"/>
              </w:rPr>
              <w:t xml:space="preserve">poussoirs </w:t>
            </w:r>
            <w:r>
              <w:rPr>
                <w:lang w:val="fr-CA"/>
              </w:rPr>
              <w:t>de « Reset » et de « power »</w:t>
            </w:r>
            <w:r w:rsidR="004549B0">
              <w:rPr>
                <w:lang w:val="fr-CA"/>
              </w:rPr>
              <w:t>.</w:t>
            </w:r>
          </w:p>
        </w:tc>
      </w:tr>
      <w:tr w:rsidR="004549B0" w:rsidRPr="008B152A" w14:paraId="41F6195B"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516116" w14:textId="77777777" w:rsidR="004549B0" w:rsidRPr="00BE232A" w:rsidRDefault="004549B0">
            <w:pPr>
              <w:rPr>
                <w:lang w:val="fr-CA"/>
              </w:rPr>
            </w:pPr>
          </w:p>
        </w:tc>
        <w:tc>
          <w:tcPr>
            <w:tcW w:w="675" w:type="dxa"/>
          </w:tcPr>
          <w:p w14:paraId="7F066B98" w14:textId="2E103658" w:rsidR="004549B0" w:rsidRDefault="005726AB"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11</w:t>
            </w:r>
          </w:p>
        </w:tc>
        <w:tc>
          <w:tcPr>
            <w:tcW w:w="2160" w:type="dxa"/>
          </w:tcPr>
          <w:p w14:paraId="345AA7EC" w14:textId="27381289" w:rsidR="004549B0" w:rsidRDefault="008B152A">
            <w:pPr>
              <w:cnfStyle w:val="000000100000" w:firstRow="0" w:lastRow="0" w:firstColumn="0" w:lastColumn="0" w:oddVBand="0" w:evenVBand="0" w:oddHBand="1" w:evenHBand="0" w:firstRowFirstColumn="0" w:firstRowLastColumn="0" w:lastRowFirstColumn="0" w:lastRowLastColumn="0"/>
              <w:rPr>
                <w:lang w:val="fr-CA"/>
              </w:rPr>
            </w:pPr>
            <w:r>
              <w:rPr>
                <w:lang w:val="fr-CA"/>
              </w:rPr>
              <w:t>OSD3358-SM </w:t>
            </w:r>
            <w:r w:rsidR="00025770">
              <w:rPr>
                <w:lang w:val="fr-CA"/>
              </w:rPr>
              <w:t>: « bootstrap »</w:t>
            </w:r>
          </w:p>
        </w:tc>
        <w:tc>
          <w:tcPr>
            <w:tcW w:w="5975" w:type="dxa"/>
          </w:tcPr>
          <w:p w14:paraId="14E8CC66" w14:textId="31EE1397" w:rsidR="00807992" w:rsidRDefault="00025770">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Pour démarrer, le </w:t>
            </w:r>
            <w:r w:rsidR="008B152A">
              <w:rPr>
                <w:lang w:val="fr-CA"/>
              </w:rPr>
              <w:t xml:space="preserve">OSD3358-SM </w:t>
            </w:r>
            <w:r>
              <w:rPr>
                <w:lang w:val="fr-CA"/>
              </w:rPr>
              <w:t>requier</w:t>
            </w:r>
            <w:r w:rsidR="00D91AF7">
              <w:rPr>
                <w:lang w:val="fr-CA"/>
              </w:rPr>
              <w:t>t</w:t>
            </w:r>
            <w:r>
              <w:rPr>
                <w:lang w:val="fr-CA"/>
              </w:rPr>
              <w:t xml:space="preserve"> des résistors </w:t>
            </w:r>
            <w:r w:rsidR="00807992">
              <w:rPr>
                <w:lang w:val="fr-CA"/>
              </w:rPr>
              <w:t>aux signaux SYSBOOT[15:0]. Vu que ce port est multiplexé avec les lignes RGB du HDMI, vous pouvez utiliser des résistors de 100k</w:t>
            </w:r>
            <w:r w:rsidR="00807992">
              <w:rPr>
                <w:rFonts w:cstheme="minorHAnsi"/>
                <w:lang w:val="fr-CA"/>
              </w:rPr>
              <w:t>Ω</w:t>
            </w:r>
            <w:r w:rsidR="00807992">
              <w:rPr>
                <w:lang w:val="fr-CA"/>
              </w:rPr>
              <w:t xml:space="preserve"> pour ne pas</w:t>
            </w:r>
            <w:r w:rsidR="00D91AF7">
              <w:rPr>
                <w:lang w:val="fr-CA"/>
              </w:rPr>
              <w:t xml:space="preserve"> nuire. Référez-vou</w:t>
            </w:r>
            <w:r w:rsidR="00A2541A">
              <w:rPr>
                <w:lang w:val="fr-CA"/>
              </w:rPr>
              <w:t>s</w:t>
            </w:r>
            <w:r w:rsidR="00D91AF7">
              <w:rPr>
                <w:lang w:val="fr-CA"/>
              </w:rPr>
              <w:t xml:space="preserve"> </w:t>
            </w:r>
            <w:r w:rsidR="00A2541A">
              <w:rPr>
                <w:lang w:val="fr-CA"/>
              </w:rPr>
              <w:t>à la documentation du AM3358 pour les configurations de démarrage.</w:t>
            </w:r>
          </w:p>
        </w:tc>
      </w:tr>
      <w:tr w:rsidR="001D7D5E" w:rsidRPr="008B152A" w14:paraId="1D611BD9"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034C3EA7" w14:textId="77777777" w:rsidR="001D7D5E" w:rsidRPr="00BE232A" w:rsidRDefault="001D7D5E">
            <w:pPr>
              <w:rPr>
                <w:lang w:val="fr-CA"/>
              </w:rPr>
            </w:pPr>
          </w:p>
        </w:tc>
        <w:tc>
          <w:tcPr>
            <w:tcW w:w="675" w:type="dxa"/>
          </w:tcPr>
          <w:p w14:paraId="1F0C4BAF" w14:textId="1AFCF11A" w:rsidR="001D7D5E" w:rsidRDefault="001D7D5E"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12</w:t>
            </w:r>
          </w:p>
        </w:tc>
        <w:tc>
          <w:tcPr>
            <w:tcW w:w="2160" w:type="dxa"/>
          </w:tcPr>
          <w:p w14:paraId="35C04933" w14:textId="3FFAE0A7" w:rsidR="001D7D5E" w:rsidRDefault="008B152A">
            <w:pPr>
              <w:cnfStyle w:val="000000000000" w:firstRow="0" w:lastRow="0" w:firstColumn="0" w:lastColumn="0" w:oddVBand="0" w:evenVBand="0" w:oddHBand="0" w:evenHBand="0" w:firstRowFirstColumn="0" w:firstRowLastColumn="0" w:lastRowFirstColumn="0" w:lastRowLastColumn="0"/>
              <w:rPr>
                <w:lang w:val="fr-CA"/>
              </w:rPr>
            </w:pPr>
            <w:r>
              <w:rPr>
                <w:lang w:val="fr-CA"/>
              </w:rPr>
              <w:t>OSD3358-SM </w:t>
            </w:r>
            <w:r w:rsidR="001D7D5E">
              <w:rPr>
                <w:lang w:val="fr-CA"/>
              </w:rPr>
              <w:t xml:space="preserve">: </w:t>
            </w:r>
            <w:r w:rsidR="00124003">
              <w:rPr>
                <w:lang w:val="fr-CA"/>
              </w:rPr>
              <w:t>IO supplémentaires</w:t>
            </w:r>
          </w:p>
        </w:tc>
        <w:tc>
          <w:tcPr>
            <w:tcW w:w="5975" w:type="dxa"/>
          </w:tcPr>
          <w:p w14:paraId="2CC50517" w14:textId="55A23945" w:rsidR="001D7D5E" w:rsidRDefault="00124003">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Le OSD3358 offre plus de 100 signaux d’entrée/sortie. Il est recommandé d’en </w:t>
            </w:r>
            <w:r w:rsidR="0074781A">
              <w:rPr>
                <w:lang w:val="fr-CA"/>
              </w:rPr>
              <w:t>rendre</w:t>
            </w:r>
            <w:r w:rsidR="00634F3E">
              <w:rPr>
                <w:lang w:val="fr-CA"/>
              </w:rPr>
              <w:t xml:space="preserve"> quelques-uns</w:t>
            </w:r>
            <w:r w:rsidR="0074781A">
              <w:rPr>
                <w:lang w:val="fr-CA"/>
              </w:rPr>
              <w:t xml:space="preserve"> disponible sur des connecteurs </w:t>
            </w:r>
            <w:r w:rsidR="00634F3E">
              <w:rPr>
                <w:lang w:val="fr-CA"/>
              </w:rPr>
              <w:t>de votre choix.</w:t>
            </w:r>
            <w:r w:rsidR="0074781A">
              <w:rPr>
                <w:lang w:val="fr-CA"/>
              </w:rPr>
              <w:t xml:space="preserve"> </w:t>
            </w:r>
          </w:p>
        </w:tc>
      </w:tr>
      <w:tr w:rsidR="004549B0" w:rsidRPr="006B78FC" w14:paraId="294E685B"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0981E2" w14:textId="77777777" w:rsidR="004549B0" w:rsidRPr="00BE232A" w:rsidRDefault="004549B0">
            <w:pPr>
              <w:rPr>
                <w:lang w:val="fr-CA"/>
              </w:rPr>
            </w:pPr>
          </w:p>
        </w:tc>
        <w:tc>
          <w:tcPr>
            <w:tcW w:w="675" w:type="dxa"/>
          </w:tcPr>
          <w:p w14:paraId="7CC8A785" w14:textId="274D1DE1" w:rsidR="004549B0" w:rsidRDefault="00B45725"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w:t>
            </w:r>
            <w:r w:rsidR="001D7D5E">
              <w:rPr>
                <w:lang w:val="fr-CA"/>
              </w:rPr>
              <w:t>3</w:t>
            </w:r>
          </w:p>
        </w:tc>
        <w:tc>
          <w:tcPr>
            <w:tcW w:w="2160" w:type="dxa"/>
          </w:tcPr>
          <w:p w14:paraId="38CF933A" w14:textId="2C72C383" w:rsidR="004549B0" w:rsidRDefault="00CF352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Ligne RGB16 : condensateurs </w:t>
            </w:r>
            <w:r w:rsidR="00BF33A3">
              <w:rPr>
                <w:lang w:val="fr-CA"/>
              </w:rPr>
              <w:t>sur les signaux RGB</w:t>
            </w:r>
          </w:p>
        </w:tc>
        <w:tc>
          <w:tcPr>
            <w:tcW w:w="5975" w:type="dxa"/>
          </w:tcPr>
          <w:p w14:paraId="0E4FDFEE" w14:textId="220D830A" w:rsidR="004549B0" w:rsidRDefault="00BF33A3">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Il est recommandé d’ajouter des capacitances de 47pF sur les lignes </w:t>
            </w:r>
            <w:r w:rsidR="0088342F">
              <w:rPr>
                <w:lang w:val="fr-CA"/>
              </w:rPr>
              <w:t xml:space="preserve">RGB[15:0]. </w:t>
            </w:r>
          </w:p>
        </w:tc>
      </w:tr>
      <w:tr w:rsidR="0088342F" w:rsidRPr="008B152A" w14:paraId="43073735"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5CD31A96" w14:textId="77777777" w:rsidR="0088342F" w:rsidRPr="00BE232A" w:rsidRDefault="0088342F">
            <w:pPr>
              <w:rPr>
                <w:lang w:val="fr-CA"/>
              </w:rPr>
            </w:pPr>
          </w:p>
        </w:tc>
        <w:tc>
          <w:tcPr>
            <w:tcW w:w="675" w:type="dxa"/>
          </w:tcPr>
          <w:p w14:paraId="29AFE55A" w14:textId="4D8EDF38" w:rsidR="0088342F" w:rsidRDefault="0088342F"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w:t>
            </w:r>
            <w:r w:rsidR="001D7D5E">
              <w:rPr>
                <w:lang w:val="fr-CA"/>
              </w:rPr>
              <w:t>4</w:t>
            </w:r>
          </w:p>
        </w:tc>
        <w:tc>
          <w:tcPr>
            <w:tcW w:w="2160" w:type="dxa"/>
          </w:tcPr>
          <w:p w14:paraId="5BFE8702" w14:textId="47252773" w:rsidR="0088342F" w:rsidRDefault="00C043FB">
            <w:pPr>
              <w:cnfStyle w:val="000000000000" w:firstRow="0" w:lastRow="0" w:firstColumn="0" w:lastColumn="0" w:oddVBand="0" w:evenVBand="0" w:oddHBand="0" w:evenHBand="0" w:firstRowFirstColumn="0" w:firstRowLastColumn="0" w:lastRowFirstColumn="0" w:lastRowLastColumn="0"/>
              <w:rPr>
                <w:lang w:val="fr-CA"/>
              </w:rPr>
            </w:pPr>
            <w:r>
              <w:rPr>
                <w:lang w:val="fr-CA"/>
              </w:rPr>
              <w:t>RGMII : résistors de terminaison</w:t>
            </w:r>
          </w:p>
        </w:tc>
        <w:tc>
          <w:tcPr>
            <w:tcW w:w="5975" w:type="dxa"/>
          </w:tcPr>
          <w:p w14:paraId="4E8E4559" w14:textId="68238585" w:rsidR="0088342F" w:rsidRDefault="00C043FB">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Il est recommandé d’ajouter des résistors de terminaison </w:t>
            </w:r>
            <w:r w:rsidR="003C3B84">
              <w:rPr>
                <w:lang w:val="fr-CA"/>
              </w:rPr>
              <w:t xml:space="preserve">aux lignes RGMII. Cela vous aidera à ajuster les lignes pour atteindre le </w:t>
            </w:r>
            <w:r w:rsidR="003D1FE6">
              <w:rPr>
                <w:lang w:val="fr-CA"/>
              </w:rPr>
              <w:t>gigabit.</w:t>
            </w:r>
            <w:r w:rsidR="003C3B84">
              <w:rPr>
                <w:lang w:val="fr-CA"/>
              </w:rPr>
              <w:t xml:space="preserve"> </w:t>
            </w:r>
          </w:p>
        </w:tc>
      </w:tr>
      <w:tr w:rsidR="0088342F" w:rsidRPr="008B152A" w14:paraId="02F0524B"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9B6EF30" w14:textId="77777777" w:rsidR="0088342F" w:rsidRPr="00BE232A" w:rsidRDefault="0088342F">
            <w:pPr>
              <w:rPr>
                <w:lang w:val="fr-CA"/>
              </w:rPr>
            </w:pPr>
          </w:p>
        </w:tc>
        <w:tc>
          <w:tcPr>
            <w:tcW w:w="675" w:type="dxa"/>
          </w:tcPr>
          <w:p w14:paraId="1A02C94D" w14:textId="0FEBC533" w:rsidR="0088342F" w:rsidRDefault="003D1FE6"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15</w:t>
            </w:r>
          </w:p>
        </w:tc>
        <w:tc>
          <w:tcPr>
            <w:tcW w:w="2160" w:type="dxa"/>
          </w:tcPr>
          <w:p w14:paraId="77F13FAC" w14:textId="0A4DA766" w:rsidR="0088342F" w:rsidRDefault="003D1FE6">
            <w:pPr>
              <w:cnfStyle w:val="000000100000" w:firstRow="0" w:lastRow="0" w:firstColumn="0" w:lastColumn="0" w:oddVBand="0" w:evenVBand="0" w:oddHBand="1" w:evenHBand="0" w:firstRowFirstColumn="0" w:firstRowLastColumn="0" w:lastRowFirstColumn="0" w:lastRowLastColumn="0"/>
              <w:rPr>
                <w:lang w:val="fr-CA"/>
              </w:rPr>
            </w:pPr>
            <w:r>
              <w:rPr>
                <w:lang w:val="fr-CA"/>
              </w:rPr>
              <w:t>Oscillateurs</w:t>
            </w:r>
          </w:p>
        </w:tc>
        <w:tc>
          <w:tcPr>
            <w:tcW w:w="5975" w:type="dxa"/>
          </w:tcPr>
          <w:p w14:paraId="7D24AC3B" w14:textId="1CA5851E" w:rsidR="0088342F" w:rsidRDefault="003D1FE6">
            <w:pPr>
              <w:cnfStyle w:val="000000100000" w:firstRow="0" w:lastRow="0" w:firstColumn="0" w:lastColumn="0" w:oddVBand="0" w:evenVBand="0" w:oddHBand="1" w:evenHBand="0" w:firstRowFirstColumn="0" w:firstRowLastColumn="0" w:lastRowFirstColumn="0" w:lastRowLastColumn="0"/>
              <w:rPr>
                <w:lang w:val="fr-CA"/>
              </w:rPr>
            </w:pPr>
            <w:r>
              <w:rPr>
                <w:lang w:val="fr-CA"/>
              </w:rPr>
              <w:t>S’assurer que les oscillateurs sont tous présents sur le circuit</w:t>
            </w:r>
          </w:p>
        </w:tc>
      </w:tr>
      <w:tr w:rsidR="003D1FE6" w:rsidRPr="008B152A" w14:paraId="76C940FB" w14:textId="77777777" w:rsidTr="36D1FF76">
        <w:tc>
          <w:tcPr>
            <w:cnfStyle w:val="001000000000" w:firstRow="0" w:lastRow="0" w:firstColumn="1" w:lastColumn="0" w:oddVBand="0" w:evenVBand="0" w:oddHBand="0" w:evenHBand="0" w:firstRowFirstColumn="0" w:firstRowLastColumn="0" w:lastRowFirstColumn="0" w:lastRowLastColumn="0"/>
            <w:tcW w:w="540" w:type="dxa"/>
          </w:tcPr>
          <w:p w14:paraId="13F2C467" w14:textId="77777777" w:rsidR="003D1FE6" w:rsidRPr="00BE232A" w:rsidRDefault="003D1FE6">
            <w:pPr>
              <w:rPr>
                <w:lang w:val="fr-CA"/>
              </w:rPr>
            </w:pPr>
          </w:p>
        </w:tc>
        <w:tc>
          <w:tcPr>
            <w:tcW w:w="675" w:type="dxa"/>
          </w:tcPr>
          <w:p w14:paraId="63654F19" w14:textId="191864D1" w:rsidR="003D1FE6" w:rsidRDefault="003D1FE6" w:rsidP="36D1FF76">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16</w:t>
            </w:r>
          </w:p>
        </w:tc>
        <w:tc>
          <w:tcPr>
            <w:tcW w:w="2160" w:type="dxa"/>
          </w:tcPr>
          <w:p w14:paraId="40986E50" w14:textId="5FC927C8" w:rsidR="003D1FE6" w:rsidRDefault="003D1FE6">
            <w:pPr>
              <w:cnfStyle w:val="000000000000" w:firstRow="0" w:lastRow="0" w:firstColumn="0" w:lastColumn="0" w:oddVBand="0" w:evenVBand="0" w:oddHBand="0" w:evenHBand="0" w:firstRowFirstColumn="0" w:firstRowLastColumn="0" w:lastRowFirstColumn="0" w:lastRowLastColumn="0"/>
              <w:rPr>
                <w:lang w:val="fr-CA"/>
              </w:rPr>
            </w:pPr>
            <w:r>
              <w:rPr>
                <w:lang w:val="fr-CA"/>
              </w:rPr>
              <w:t>« Testpoints »</w:t>
            </w:r>
          </w:p>
        </w:tc>
        <w:tc>
          <w:tcPr>
            <w:tcW w:w="5975" w:type="dxa"/>
          </w:tcPr>
          <w:p w14:paraId="32CCD30C" w14:textId="1E43132D" w:rsidR="003D1FE6" w:rsidRDefault="003D1FE6">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Ajouter des « testpoints » sur chaque </w:t>
            </w:r>
            <w:r w:rsidR="00852CA8">
              <w:rPr>
                <w:lang w:val="fr-CA"/>
              </w:rPr>
              <w:t>alimentation ou signaux importants afin de pouvoir bien tester le circuit.</w:t>
            </w:r>
          </w:p>
        </w:tc>
      </w:tr>
      <w:tr w:rsidR="00852CA8" w:rsidRPr="008B152A" w14:paraId="35590471" w14:textId="77777777" w:rsidTr="36D1F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2CADD2" w14:textId="77777777" w:rsidR="00852CA8" w:rsidRPr="00BE232A" w:rsidRDefault="00852CA8">
            <w:pPr>
              <w:rPr>
                <w:lang w:val="fr-CA"/>
              </w:rPr>
            </w:pPr>
          </w:p>
        </w:tc>
        <w:tc>
          <w:tcPr>
            <w:tcW w:w="675" w:type="dxa"/>
          </w:tcPr>
          <w:p w14:paraId="41150524" w14:textId="788B7CDC" w:rsidR="00852CA8" w:rsidRDefault="00852CA8" w:rsidP="36D1FF76">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17</w:t>
            </w:r>
          </w:p>
        </w:tc>
        <w:tc>
          <w:tcPr>
            <w:tcW w:w="2160" w:type="dxa"/>
          </w:tcPr>
          <w:p w14:paraId="5E73043A" w14:textId="4B25C690" w:rsidR="00852CA8" w:rsidRDefault="00D039E6">
            <w:pPr>
              <w:cnfStyle w:val="000000100000" w:firstRow="0" w:lastRow="0" w:firstColumn="0" w:lastColumn="0" w:oddVBand="0" w:evenVBand="0" w:oddHBand="1" w:evenHBand="0" w:firstRowFirstColumn="0" w:firstRowLastColumn="0" w:lastRowFirstColumn="0" w:lastRowLastColumn="0"/>
              <w:rPr>
                <w:lang w:val="fr-CA"/>
              </w:rPr>
            </w:pPr>
            <w:r>
              <w:rPr>
                <w:lang w:val="fr-CA"/>
              </w:rPr>
              <w:t>La liste de Octavo</w:t>
            </w:r>
          </w:p>
        </w:tc>
        <w:tc>
          <w:tcPr>
            <w:tcW w:w="5975" w:type="dxa"/>
          </w:tcPr>
          <w:p w14:paraId="7D761037" w14:textId="376230DB" w:rsidR="00852CA8" w:rsidRDefault="00D039E6">
            <w:pPr>
              <w:cnfStyle w:val="000000100000" w:firstRow="0" w:lastRow="0" w:firstColumn="0" w:lastColumn="0" w:oddVBand="0" w:evenVBand="0" w:oddHBand="1" w:evenHBand="0" w:firstRowFirstColumn="0" w:firstRowLastColumn="0" w:lastRowFirstColumn="0" w:lastRowLastColumn="0"/>
              <w:rPr>
                <w:lang w:val="fr-CA"/>
              </w:rPr>
            </w:pPr>
            <w:r>
              <w:rPr>
                <w:lang w:val="fr-CA"/>
              </w:rPr>
              <w:t>Octavo offre une liste de vérification pour le OSD3358. Passez au travers :</w:t>
            </w:r>
            <w:r>
              <w:rPr>
                <w:lang w:val="fr-CA"/>
              </w:rPr>
              <w:br/>
            </w:r>
            <w:hyperlink r:id="rId7" w:history="1">
              <w:r w:rsidR="00910AB2" w:rsidRPr="004B49B5">
                <w:rPr>
                  <w:rStyle w:val="Hyperlink"/>
                  <w:lang w:val="fr-CA"/>
                </w:rPr>
                <w:t>https://octavosystems.com/app_notes/osd335x-schematic-checklist/</w:t>
              </w:r>
            </w:hyperlink>
          </w:p>
        </w:tc>
      </w:tr>
    </w:tbl>
    <w:p w14:paraId="318F62C3" w14:textId="77777777" w:rsidR="00AE2DD3" w:rsidRDefault="00AE2DD3" w:rsidP="36D1FF76">
      <w:pPr>
        <w:rPr>
          <w:lang w:val="fr-CA"/>
        </w:rPr>
      </w:pPr>
    </w:p>
    <w:p w14:paraId="4A377F42" w14:textId="2E9C10DA" w:rsidR="006F40FE" w:rsidRDefault="006F40FE">
      <w:pPr>
        <w:rPr>
          <w:lang w:val="fr-CA"/>
        </w:rPr>
      </w:pPr>
    </w:p>
    <w:p w14:paraId="343F56C2" w14:textId="1F5B2894" w:rsidR="004D3B4E" w:rsidRDefault="004D3B4E">
      <w:pPr>
        <w:rPr>
          <w:lang w:val="fr-CA"/>
        </w:rPr>
      </w:pPr>
    </w:p>
    <w:p w14:paraId="0730815F" w14:textId="6ADFD78D" w:rsidR="005F13C2" w:rsidRDefault="005F13C2">
      <w:pPr>
        <w:rPr>
          <w:lang w:val="fr-CA"/>
        </w:rPr>
      </w:pPr>
    </w:p>
    <w:p w14:paraId="1DABB13E" w14:textId="62DF7145" w:rsidR="005F13C2" w:rsidRDefault="005F13C2">
      <w:pPr>
        <w:rPr>
          <w:lang w:val="fr-CA"/>
        </w:rPr>
      </w:pPr>
    </w:p>
    <w:p w14:paraId="31094121" w14:textId="77777777" w:rsidR="005F13C2" w:rsidRDefault="005F13C2">
      <w:pPr>
        <w:rPr>
          <w:lang w:val="fr-CA"/>
        </w:rPr>
      </w:pPr>
    </w:p>
    <w:p w14:paraId="3E1925D4" w14:textId="66996F2D" w:rsidR="00A37532" w:rsidRPr="00567EED" w:rsidRDefault="00A37532" w:rsidP="005540F2">
      <w:pPr>
        <w:pStyle w:val="Heading1"/>
      </w:pPr>
      <w:r>
        <w:lastRenderedPageBreak/>
        <w:t>Vérification du circuit imprimé</w:t>
      </w:r>
    </w:p>
    <w:tbl>
      <w:tblPr>
        <w:tblStyle w:val="GridTable4-Accent5"/>
        <w:tblW w:w="9445" w:type="dxa"/>
        <w:tblLook w:val="04A0" w:firstRow="1" w:lastRow="0" w:firstColumn="1" w:lastColumn="0" w:noHBand="0" w:noVBand="1"/>
      </w:tblPr>
      <w:tblGrid>
        <w:gridCol w:w="381"/>
        <w:gridCol w:w="538"/>
        <w:gridCol w:w="2046"/>
        <w:gridCol w:w="6480"/>
      </w:tblGrid>
      <w:tr w:rsidR="000D213C" w14:paraId="054ADF7A" w14:textId="77777777" w:rsidTr="00070A74">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81" w:type="dxa"/>
          </w:tcPr>
          <w:p w14:paraId="29F14113" w14:textId="0B570107" w:rsidR="000D213C" w:rsidRDefault="000D213C" w:rsidP="00743443">
            <w:pPr>
              <w:jc w:val="center"/>
            </w:pPr>
            <w:r w:rsidRPr="36D1FF76">
              <w:rPr>
                <w:rFonts w:ascii="Segoe UI Symbol" w:eastAsia="Calibri" w:hAnsi="Segoe UI Symbol" w:cs="Segoe UI Symbol"/>
              </w:rPr>
              <w:t>✓</w:t>
            </w:r>
          </w:p>
        </w:tc>
        <w:tc>
          <w:tcPr>
            <w:tcW w:w="538" w:type="dxa"/>
          </w:tcPr>
          <w:p w14:paraId="275A2E2D" w14:textId="77777777" w:rsidR="000D213C" w:rsidRDefault="000D213C" w:rsidP="00743443">
            <w:pPr>
              <w:jc w:val="center"/>
              <w:cnfStyle w:val="100000000000" w:firstRow="1" w:lastRow="0" w:firstColumn="0" w:lastColumn="0" w:oddVBand="0" w:evenVBand="0" w:oddHBand="0" w:evenHBand="0" w:firstRowFirstColumn="0" w:firstRowLastColumn="0" w:lastRowFirstColumn="0" w:lastRowLastColumn="0"/>
            </w:pPr>
            <w:r>
              <w:t>No.</w:t>
            </w:r>
          </w:p>
        </w:tc>
        <w:tc>
          <w:tcPr>
            <w:tcW w:w="2046" w:type="dxa"/>
          </w:tcPr>
          <w:p w14:paraId="49AA37A2" w14:textId="1FAA936F" w:rsidR="000D213C" w:rsidRDefault="00F05DC0" w:rsidP="00743443">
            <w:pPr>
              <w:jc w:val="center"/>
              <w:cnfStyle w:val="100000000000" w:firstRow="1" w:lastRow="0" w:firstColumn="0" w:lastColumn="0" w:oddVBand="0" w:evenVBand="0" w:oddHBand="0" w:evenHBand="0" w:firstRowFirstColumn="0" w:firstRowLastColumn="0" w:lastRowFirstColumn="0" w:lastRowLastColumn="0"/>
            </w:pPr>
            <w:r w:rsidRPr="00CE1CB7">
              <w:rPr>
                <w:lang w:val="fr-CA"/>
              </w:rPr>
              <w:t>Vérification</w:t>
            </w:r>
          </w:p>
        </w:tc>
        <w:tc>
          <w:tcPr>
            <w:tcW w:w="6480" w:type="dxa"/>
          </w:tcPr>
          <w:p w14:paraId="2225200A" w14:textId="77777777" w:rsidR="000D213C" w:rsidRDefault="000D213C" w:rsidP="00743443">
            <w:pPr>
              <w:jc w:val="center"/>
              <w:cnfStyle w:val="100000000000" w:firstRow="1" w:lastRow="0" w:firstColumn="0" w:lastColumn="0" w:oddVBand="0" w:evenVBand="0" w:oddHBand="0" w:evenHBand="0" w:firstRowFirstColumn="0" w:firstRowLastColumn="0" w:lastRowFirstColumn="0" w:lastRowLastColumn="0"/>
            </w:pPr>
            <w:r>
              <w:t>Description</w:t>
            </w:r>
          </w:p>
        </w:tc>
      </w:tr>
      <w:tr w:rsidR="000D213C" w:rsidRPr="008B152A" w14:paraId="799B157C"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246BF582" w14:textId="77777777" w:rsidR="000D213C" w:rsidRDefault="000D213C" w:rsidP="00743443"/>
        </w:tc>
        <w:tc>
          <w:tcPr>
            <w:tcW w:w="538" w:type="dxa"/>
          </w:tcPr>
          <w:p w14:paraId="5CB639D1" w14:textId="3517B64A" w:rsidR="000D213C" w:rsidRDefault="005508DC" w:rsidP="00743443">
            <w:pPr>
              <w:jc w:val="center"/>
              <w:cnfStyle w:val="000000100000" w:firstRow="0" w:lastRow="0" w:firstColumn="0" w:lastColumn="0" w:oddVBand="0" w:evenVBand="0" w:oddHBand="1" w:evenHBand="0" w:firstRowFirstColumn="0" w:firstRowLastColumn="0" w:lastRowFirstColumn="0" w:lastRowLastColumn="0"/>
            </w:pPr>
            <w:r>
              <w:t>1</w:t>
            </w:r>
          </w:p>
        </w:tc>
        <w:tc>
          <w:tcPr>
            <w:tcW w:w="2046" w:type="dxa"/>
          </w:tcPr>
          <w:p w14:paraId="55D4EC9A" w14:textId="6A354878" w:rsidR="000D213C" w:rsidRDefault="00A30702" w:rsidP="00743443">
            <w:pPr>
              <w:cnfStyle w:val="000000100000" w:firstRow="0" w:lastRow="0" w:firstColumn="0" w:lastColumn="0" w:oddVBand="0" w:evenVBand="0" w:oddHBand="1" w:evenHBand="0" w:firstRowFirstColumn="0" w:firstRowLastColumn="0" w:lastRowFirstColumn="0" w:lastRowLastColumn="0"/>
            </w:pPr>
            <w:r>
              <w:t xml:space="preserve">Via </w:t>
            </w:r>
            <w:r w:rsidR="00D80973">
              <w:t>sur</w:t>
            </w:r>
            <w:r>
              <w:t xml:space="preserve"> les </w:t>
            </w:r>
            <w:r w:rsidR="003A0796">
              <w:t>contacts</w:t>
            </w:r>
          </w:p>
        </w:tc>
        <w:tc>
          <w:tcPr>
            <w:tcW w:w="6480" w:type="dxa"/>
          </w:tcPr>
          <w:p w14:paraId="6485BC71" w14:textId="403B36ED" w:rsidR="000D213C" w:rsidRPr="002214C3" w:rsidRDefault="00B76E48" w:rsidP="00743443">
            <w:pPr>
              <w:cnfStyle w:val="000000100000" w:firstRow="0" w:lastRow="0" w:firstColumn="0" w:lastColumn="0" w:oddVBand="0" w:evenVBand="0" w:oddHBand="1" w:evenHBand="0" w:firstRowFirstColumn="0" w:firstRowLastColumn="0" w:lastRowFirstColumn="0" w:lastRowLastColumn="0"/>
              <w:rPr>
                <w:lang w:val="fr-CA"/>
              </w:rPr>
            </w:pPr>
            <w:r>
              <w:rPr>
                <w:lang w:val="fr-CA"/>
              </w:rPr>
              <w:t>À moins q</w:t>
            </w:r>
            <w:r w:rsidR="007260A9">
              <w:rPr>
                <w:lang w:val="fr-CA"/>
              </w:rPr>
              <w:t>u’une</w:t>
            </w:r>
            <w:r>
              <w:rPr>
                <w:lang w:val="fr-CA"/>
              </w:rPr>
              <w:t xml:space="preserve"> composante soit </w:t>
            </w:r>
            <w:r w:rsidR="00D80973">
              <w:rPr>
                <w:lang w:val="fr-CA"/>
              </w:rPr>
              <w:t>assemblée</w:t>
            </w:r>
            <w:r>
              <w:rPr>
                <w:lang w:val="fr-CA"/>
              </w:rPr>
              <w:t xml:space="preserve"> à la main, </w:t>
            </w:r>
            <w:r w:rsidR="003717AA">
              <w:rPr>
                <w:lang w:val="fr-CA"/>
              </w:rPr>
              <w:t>elle</w:t>
            </w:r>
            <w:r>
              <w:rPr>
                <w:lang w:val="fr-CA"/>
              </w:rPr>
              <w:t xml:space="preserve"> ne devrait pas y avoir de vias </w:t>
            </w:r>
            <w:r w:rsidR="002E4E29">
              <w:rPr>
                <w:lang w:val="fr-CA"/>
              </w:rPr>
              <w:t>en dessous</w:t>
            </w:r>
            <w:r w:rsidR="0069227F">
              <w:rPr>
                <w:lang w:val="fr-CA"/>
              </w:rPr>
              <w:t xml:space="preserve"> ou près</w:t>
            </w:r>
            <w:r w:rsidR="002E4E29">
              <w:rPr>
                <w:lang w:val="fr-CA"/>
              </w:rPr>
              <w:t xml:space="preserve"> de</w:t>
            </w:r>
            <w:r w:rsidR="003717AA">
              <w:rPr>
                <w:lang w:val="fr-CA"/>
              </w:rPr>
              <w:t xml:space="preserve"> ses</w:t>
            </w:r>
            <w:r w:rsidR="002E4E29">
              <w:rPr>
                <w:lang w:val="fr-CA"/>
              </w:rPr>
              <w:t xml:space="preserve"> </w:t>
            </w:r>
            <w:r w:rsidR="00D80973">
              <w:rPr>
                <w:lang w:val="fr-CA"/>
              </w:rPr>
              <w:t>contacts.</w:t>
            </w:r>
            <w:r w:rsidR="00950AE4">
              <w:rPr>
                <w:lang w:val="fr-CA"/>
              </w:rPr>
              <w:t xml:space="preserve"> Le via</w:t>
            </w:r>
            <w:r w:rsidR="002428C5">
              <w:rPr>
                <w:lang w:val="fr-CA"/>
              </w:rPr>
              <w:t xml:space="preserve">, étant un trou plaqué, </w:t>
            </w:r>
            <w:r w:rsidR="00054586">
              <w:rPr>
                <w:lang w:val="fr-CA"/>
              </w:rPr>
              <w:t>ajouterais une masse thermique additionnel</w:t>
            </w:r>
            <w:r w:rsidR="000F7127">
              <w:rPr>
                <w:lang w:val="fr-CA"/>
              </w:rPr>
              <w:t>le</w:t>
            </w:r>
            <w:r w:rsidR="00054586">
              <w:rPr>
                <w:lang w:val="fr-CA"/>
              </w:rPr>
              <w:t xml:space="preserve"> qui </w:t>
            </w:r>
            <w:r w:rsidR="002428C5">
              <w:rPr>
                <w:lang w:val="fr-CA"/>
              </w:rPr>
              <w:t>peut débalanc</w:t>
            </w:r>
            <w:r w:rsidR="000F7127">
              <w:rPr>
                <w:lang w:val="fr-CA"/>
              </w:rPr>
              <w:t>er</w:t>
            </w:r>
            <w:r w:rsidR="002428C5">
              <w:rPr>
                <w:lang w:val="fr-CA"/>
              </w:rPr>
              <w:t xml:space="preserve"> la pièce et </w:t>
            </w:r>
            <w:r w:rsidR="00357E1E">
              <w:rPr>
                <w:lang w:val="fr-CA"/>
              </w:rPr>
              <w:t>varier la quantité d</w:t>
            </w:r>
            <w:r w:rsidR="005F37C2">
              <w:rPr>
                <w:lang w:val="fr-CA"/>
              </w:rPr>
              <w:t>’étain.</w:t>
            </w:r>
            <w:r w:rsidR="002428C5">
              <w:rPr>
                <w:lang w:val="fr-CA"/>
              </w:rPr>
              <w:t xml:space="preserve"> </w:t>
            </w:r>
          </w:p>
        </w:tc>
      </w:tr>
      <w:tr w:rsidR="000D213C" w:rsidRPr="008B152A" w14:paraId="360873BE"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4D943F77" w14:textId="77777777" w:rsidR="000D213C" w:rsidRPr="000D213C" w:rsidRDefault="000D213C" w:rsidP="00743443">
            <w:pPr>
              <w:rPr>
                <w:lang w:val="fr-CA"/>
              </w:rPr>
            </w:pPr>
          </w:p>
        </w:tc>
        <w:tc>
          <w:tcPr>
            <w:tcW w:w="538" w:type="dxa"/>
          </w:tcPr>
          <w:p w14:paraId="4B53972A" w14:textId="69B8FEE9" w:rsidR="000D213C" w:rsidRPr="000D213C" w:rsidRDefault="005508DC" w:rsidP="00743443">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2</w:t>
            </w:r>
          </w:p>
        </w:tc>
        <w:tc>
          <w:tcPr>
            <w:tcW w:w="2046" w:type="dxa"/>
          </w:tcPr>
          <w:p w14:paraId="60DB056A" w14:textId="1C41AB93" w:rsidR="000D213C" w:rsidRPr="000D213C" w:rsidRDefault="003A0796" w:rsidP="00743443">
            <w:pPr>
              <w:cnfStyle w:val="000000000000" w:firstRow="0" w:lastRow="0" w:firstColumn="0" w:lastColumn="0" w:oddVBand="0" w:evenVBand="0" w:oddHBand="0" w:evenHBand="0" w:firstRowFirstColumn="0" w:firstRowLastColumn="0" w:lastRowFirstColumn="0" w:lastRowLastColumn="0"/>
              <w:rPr>
                <w:lang w:val="fr-CA"/>
              </w:rPr>
            </w:pPr>
            <w:r>
              <w:rPr>
                <w:lang w:val="fr-CA"/>
              </w:rPr>
              <w:t>Points de tests</w:t>
            </w:r>
          </w:p>
        </w:tc>
        <w:tc>
          <w:tcPr>
            <w:tcW w:w="6480" w:type="dxa"/>
          </w:tcPr>
          <w:p w14:paraId="4D6BA792" w14:textId="5E83C86F" w:rsidR="000D213C" w:rsidRPr="002214C3" w:rsidRDefault="00B8310A" w:rsidP="00743443">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Il est important d’avoir des </w:t>
            </w:r>
            <w:r w:rsidR="00AF4620">
              <w:rPr>
                <w:lang w:val="fr-CA"/>
              </w:rPr>
              <w:t>points de tests</w:t>
            </w:r>
            <w:r>
              <w:rPr>
                <w:lang w:val="fr-CA"/>
              </w:rPr>
              <w:t xml:space="preserve"> sur les signaux critique</w:t>
            </w:r>
            <w:r w:rsidR="00CF3853">
              <w:rPr>
                <w:lang w:val="fr-CA"/>
              </w:rPr>
              <w:t>s</w:t>
            </w:r>
            <w:r>
              <w:rPr>
                <w:lang w:val="fr-CA"/>
              </w:rPr>
              <w:t xml:space="preserve">. Cela </w:t>
            </w:r>
            <w:r w:rsidR="00AF7022">
              <w:rPr>
                <w:lang w:val="fr-CA"/>
              </w:rPr>
              <w:t>peut</w:t>
            </w:r>
            <w:r>
              <w:rPr>
                <w:lang w:val="fr-CA"/>
              </w:rPr>
              <w:t xml:space="preserve"> grandement vous aider lors du déverminage</w:t>
            </w:r>
            <w:r w:rsidR="00AF4620">
              <w:rPr>
                <w:lang w:val="fr-CA"/>
              </w:rPr>
              <w:t>. Toutefois</w:t>
            </w:r>
            <w:r w:rsidR="00646322">
              <w:rPr>
                <w:lang w:val="fr-CA"/>
              </w:rPr>
              <w:t>,</w:t>
            </w:r>
            <w:r w:rsidR="00AF4620">
              <w:rPr>
                <w:lang w:val="fr-CA"/>
              </w:rPr>
              <w:t xml:space="preserve"> </w:t>
            </w:r>
            <w:r w:rsidR="00646322">
              <w:rPr>
                <w:lang w:val="fr-CA"/>
              </w:rPr>
              <w:t>portez</w:t>
            </w:r>
            <w:r w:rsidR="00D41F58">
              <w:rPr>
                <w:lang w:val="fr-CA"/>
              </w:rPr>
              <w:t xml:space="preserve"> </w:t>
            </w:r>
            <w:r w:rsidR="00925F87">
              <w:rPr>
                <w:lang w:val="fr-CA"/>
              </w:rPr>
              <w:t>une attention spéciale</w:t>
            </w:r>
            <w:r w:rsidR="00EA3745">
              <w:rPr>
                <w:lang w:val="fr-CA"/>
              </w:rPr>
              <w:t xml:space="preserve"> aux signaux haute vitesse car </w:t>
            </w:r>
            <w:r w:rsidR="00D41F58">
              <w:rPr>
                <w:lang w:val="fr-CA"/>
              </w:rPr>
              <w:t xml:space="preserve">un mauvais point de test peut varier </w:t>
            </w:r>
            <w:r w:rsidR="00646322">
              <w:rPr>
                <w:lang w:val="fr-CA"/>
              </w:rPr>
              <w:t xml:space="preserve">la caractéristique </w:t>
            </w:r>
            <w:r w:rsidR="00262F3A">
              <w:rPr>
                <w:lang w:val="fr-CA"/>
              </w:rPr>
              <w:t>de celui-ci</w:t>
            </w:r>
            <w:r w:rsidR="00D41F58">
              <w:rPr>
                <w:lang w:val="fr-CA"/>
              </w:rPr>
              <w:t xml:space="preserve">. </w:t>
            </w:r>
            <w:r w:rsidR="00254553">
              <w:rPr>
                <w:lang w:val="fr-CA"/>
              </w:rPr>
              <w:t>(</w:t>
            </w:r>
            <w:r w:rsidR="00925F87">
              <w:rPr>
                <w:lang w:val="fr-CA"/>
              </w:rPr>
              <w:t xml:space="preserve">Il est possible de faire un point de </w:t>
            </w:r>
            <w:r w:rsidR="00E65695">
              <w:rPr>
                <w:lang w:val="fr-CA"/>
              </w:rPr>
              <w:t xml:space="preserve">test </w:t>
            </w:r>
            <w:r w:rsidR="00CB40BB">
              <w:rPr>
                <w:lang w:val="fr-CA"/>
              </w:rPr>
              <w:t xml:space="preserve">tout simplement </w:t>
            </w:r>
            <w:r w:rsidR="00E65695">
              <w:rPr>
                <w:lang w:val="fr-CA"/>
              </w:rPr>
              <w:t xml:space="preserve">en retirant une partie du masque </w:t>
            </w:r>
            <w:r w:rsidR="00254553">
              <w:rPr>
                <w:lang w:val="fr-CA"/>
              </w:rPr>
              <w:t>de soudure d’une trace)</w:t>
            </w:r>
          </w:p>
        </w:tc>
      </w:tr>
      <w:tr w:rsidR="000552F2" w:rsidRPr="008B152A" w14:paraId="18918F36"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404C70A4" w14:textId="77777777" w:rsidR="000552F2" w:rsidRPr="000D213C" w:rsidRDefault="000552F2" w:rsidP="00743443">
            <w:pPr>
              <w:rPr>
                <w:lang w:val="fr-CA"/>
              </w:rPr>
            </w:pPr>
          </w:p>
        </w:tc>
        <w:tc>
          <w:tcPr>
            <w:tcW w:w="538" w:type="dxa"/>
          </w:tcPr>
          <w:p w14:paraId="4F8A2090" w14:textId="2A03F7BF" w:rsidR="000552F2" w:rsidRPr="000D213C" w:rsidRDefault="00370EA1" w:rsidP="00743443">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3</w:t>
            </w:r>
          </w:p>
        </w:tc>
        <w:tc>
          <w:tcPr>
            <w:tcW w:w="2046" w:type="dxa"/>
          </w:tcPr>
          <w:p w14:paraId="01101E1E" w14:textId="3E3D7A17" w:rsidR="000552F2" w:rsidRDefault="00880F65" w:rsidP="00743443">
            <w:pPr>
              <w:cnfStyle w:val="000000100000" w:firstRow="0" w:lastRow="0" w:firstColumn="0" w:lastColumn="0" w:oddVBand="0" w:evenVBand="0" w:oddHBand="1" w:evenHBand="0" w:firstRowFirstColumn="0" w:firstRowLastColumn="0" w:lastRowFirstColumn="0" w:lastRowLastColumn="0"/>
              <w:rPr>
                <w:lang w:val="fr-CA"/>
              </w:rPr>
            </w:pPr>
            <w:r>
              <w:rPr>
                <w:lang w:val="fr-CA"/>
              </w:rPr>
              <w:t>L’assemblage est possible au fer à souder.</w:t>
            </w:r>
          </w:p>
        </w:tc>
        <w:tc>
          <w:tcPr>
            <w:tcW w:w="6480" w:type="dxa"/>
          </w:tcPr>
          <w:p w14:paraId="6260044B" w14:textId="600FA4F7" w:rsidR="000552F2" w:rsidRDefault="001E01AE" w:rsidP="00743443">
            <w:pPr>
              <w:cnfStyle w:val="000000100000" w:firstRow="0" w:lastRow="0" w:firstColumn="0" w:lastColumn="0" w:oddVBand="0" w:evenVBand="0" w:oddHBand="1" w:evenHBand="0" w:firstRowFirstColumn="0" w:firstRowLastColumn="0" w:lastRowFirstColumn="0" w:lastRowLastColumn="0"/>
              <w:rPr>
                <w:lang w:val="fr-CA"/>
              </w:rPr>
            </w:pPr>
            <w:r>
              <w:rPr>
                <w:lang w:val="fr-CA"/>
              </w:rPr>
              <w:t>Malgré</w:t>
            </w:r>
            <w:r w:rsidR="005D4EE9">
              <w:rPr>
                <w:lang w:val="fr-CA"/>
              </w:rPr>
              <w:t xml:space="preserve"> que les composantes BGA et QFN seront assemblés pour vous</w:t>
            </w:r>
            <w:r w:rsidR="003135F7">
              <w:rPr>
                <w:lang w:val="fr-CA"/>
              </w:rPr>
              <w:t>, v</w:t>
            </w:r>
            <w:r w:rsidR="00AD4A0F">
              <w:rPr>
                <w:lang w:val="fr-CA"/>
              </w:rPr>
              <w:t>ous devez</w:t>
            </w:r>
            <w:r w:rsidR="003135F7">
              <w:rPr>
                <w:lang w:val="fr-CA"/>
              </w:rPr>
              <w:t xml:space="preserve"> tout de même</w:t>
            </w:r>
            <w:r w:rsidR="00AD4A0F">
              <w:rPr>
                <w:lang w:val="fr-CA"/>
              </w:rPr>
              <w:t xml:space="preserve"> assembler </w:t>
            </w:r>
            <w:r w:rsidR="003135F7">
              <w:rPr>
                <w:lang w:val="fr-CA"/>
              </w:rPr>
              <w:t xml:space="preserve">le reste de </w:t>
            </w:r>
            <w:r w:rsidR="00AD4A0F">
              <w:rPr>
                <w:lang w:val="fr-CA"/>
              </w:rPr>
              <w:t xml:space="preserve">votre circuit avec l’aide d’un fer à souder. Il est </w:t>
            </w:r>
            <w:r w:rsidR="00EE48CD">
              <w:rPr>
                <w:lang w:val="fr-CA"/>
              </w:rPr>
              <w:t>donc important</w:t>
            </w:r>
            <w:r w:rsidR="00AD4A0F">
              <w:rPr>
                <w:lang w:val="fr-CA"/>
              </w:rPr>
              <w:t xml:space="preserve"> de </w:t>
            </w:r>
            <w:r w:rsidR="00BD70E7">
              <w:rPr>
                <w:lang w:val="fr-CA"/>
              </w:rPr>
              <w:t>vous</w:t>
            </w:r>
            <w:r w:rsidR="00EE48CD">
              <w:rPr>
                <w:lang w:val="fr-CA"/>
              </w:rPr>
              <w:t xml:space="preserve"> </w:t>
            </w:r>
            <w:r w:rsidR="00AD4A0F">
              <w:rPr>
                <w:lang w:val="fr-CA"/>
              </w:rPr>
              <w:t xml:space="preserve">laisser </w:t>
            </w:r>
            <w:r w:rsidR="00A72CFC">
              <w:rPr>
                <w:lang w:val="fr-CA"/>
              </w:rPr>
              <w:t xml:space="preserve">suffisamment </w:t>
            </w:r>
            <w:r w:rsidR="00AD4A0F">
              <w:rPr>
                <w:lang w:val="fr-CA"/>
              </w:rPr>
              <w:t>d’espace pour travailler. Ne placez pas vos composantes trop près l’une de l’autre</w:t>
            </w:r>
            <w:r w:rsidR="00D30312">
              <w:rPr>
                <w:lang w:val="fr-CA"/>
              </w:rPr>
              <w:t>.</w:t>
            </w:r>
            <w:r w:rsidR="008525A0">
              <w:rPr>
                <w:lang w:val="fr-CA"/>
              </w:rPr>
              <w:t xml:space="preserve"> Si possible, utilisez de plus grosses composantes</w:t>
            </w:r>
            <w:r w:rsidR="00EE48CD">
              <w:rPr>
                <w:lang w:val="fr-CA"/>
              </w:rPr>
              <w:t xml:space="preserve"> et assurez-vous </w:t>
            </w:r>
            <w:r w:rsidR="00BA469C">
              <w:rPr>
                <w:lang w:val="fr-CA"/>
              </w:rPr>
              <w:t>d’ut</w:t>
            </w:r>
            <w:r w:rsidR="005454A8">
              <w:rPr>
                <w:lang w:val="fr-CA"/>
              </w:rPr>
              <w:t xml:space="preserve">iliser tout l’espace </w:t>
            </w:r>
            <w:r w:rsidR="00A758B8">
              <w:rPr>
                <w:lang w:val="fr-CA"/>
              </w:rPr>
              <w:t>qui est mis à votre disposition.</w:t>
            </w:r>
          </w:p>
        </w:tc>
      </w:tr>
      <w:tr w:rsidR="00DC470D" w:rsidRPr="008B152A" w14:paraId="281FCA03"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7A49164A" w14:textId="77777777" w:rsidR="00DC470D" w:rsidRPr="000D213C" w:rsidRDefault="00DC470D" w:rsidP="00743443">
            <w:pPr>
              <w:rPr>
                <w:lang w:val="fr-CA"/>
              </w:rPr>
            </w:pPr>
          </w:p>
        </w:tc>
        <w:tc>
          <w:tcPr>
            <w:tcW w:w="538" w:type="dxa"/>
          </w:tcPr>
          <w:p w14:paraId="60E90F9D" w14:textId="5377D38B" w:rsidR="00DC470D" w:rsidRPr="000D213C" w:rsidRDefault="00370EA1" w:rsidP="00743443">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4</w:t>
            </w:r>
          </w:p>
        </w:tc>
        <w:tc>
          <w:tcPr>
            <w:tcW w:w="2046" w:type="dxa"/>
          </w:tcPr>
          <w:p w14:paraId="6808E841" w14:textId="36ABF5B9" w:rsidR="00DC470D" w:rsidRDefault="00395E47" w:rsidP="00743443">
            <w:pPr>
              <w:cnfStyle w:val="000000000000" w:firstRow="0" w:lastRow="0" w:firstColumn="0" w:lastColumn="0" w:oddVBand="0" w:evenVBand="0" w:oddHBand="0" w:evenHBand="0" w:firstRowFirstColumn="0" w:firstRowLastColumn="0" w:lastRowFirstColumn="0" w:lastRowLastColumn="0"/>
              <w:rPr>
                <w:lang w:val="fr-CA"/>
              </w:rPr>
            </w:pPr>
            <w:r>
              <w:rPr>
                <w:lang w:val="fr-CA"/>
              </w:rPr>
              <w:t>Points d’</w:t>
            </w:r>
            <w:r w:rsidR="0033130F">
              <w:rPr>
                <w:lang w:val="fr-CA"/>
              </w:rPr>
              <w:t>a</w:t>
            </w:r>
            <w:r>
              <w:rPr>
                <w:lang w:val="fr-CA"/>
              </w:rPr>
              <w:t>ncrage</w:t>
            </w:r>
          </w:p>
        </w:tc>
        <w:tc>
          <w:tcPr>
            <w:tcW w:w="6480" w:type="dxa"/>
          </w:tcPr>
          <w:p w14:paraId="38C2E6DF" w14:textId="0F587C49" w:rsidR="00DC470D" w:rsidRDefault="00395E47" w:rsidP="00743443">
            <w:pPr>
              <w:cnfStyle w:val="000000000000" w:firstRow="0" w:lastRow="0" w:firstColumn="0" w:lastColumn="0" w:oddVBand="0" w:evenVBand="0" w:oddHBand="0" w:evenHBand="0" w:firstRowFirstColumn="0" w:firstRowLastColumn="0" w:lastRowFirstColumn="0" w:lastRowLastColumn="0"/>
              <w:rPr>
                <w:lang w:val="fr-CA"/>
              </w:rPr>
            </w:pPr>
            <w:r>
              <w:rPr>
                <w:lang w:val="fr-CA"/>
              </w:rPr>
              <w:t>Place</w:t>
            </w:r>
            <w:r w:rsidR="004873B7">
              <w:rPr>
                <w:lang w:val="fr-CA"/>
              </w:rPr>
              <w:t>z</w:t>
            </w:r>
            <w:r>
              <w:rPr>
                <w:lang w:val="fr-CA"/>
              </w:rPr>
              <w:t xml:space="preserve"> des vias</w:t>
            </w:r>
            <w:r w:rsidR="00043798">
              <w:rPr>
                <w:lang w:val="fr-CA"/>
              </w:rPr>
              <w:t>, bien identifiés,</w:t>
            </w:r>
            <w:r w:rsidR="005928E4">
              <w:rPr>
                <w:lang w:val="fr-CA"/>
              </w:rPr>
              <w:t xml:space="preserve"> de mise à la terre</w:t>
            </w:r>
            <w:r w:rsidR="00043798">
              <w:rPr>
                <w:lang w:val="fr-CA"/>
              </w:rPr>
              <w:t xml:space="preserve">. Ceux-ci </w:t>
            </w:r>
            <w:r w:rsidR="00406793">
              <w:rPr>
                <w:lang w:val="fr-CA"/>
              </w:rPr>
              <w:t>permettront</w:t>
            </w:r>
            <w:r w:rsidR="005928E4">
              <w:rPr>
                <w:lang w:val="fr-CA"/>
              </w:rPr>
              <w:t xml:space="preserve"> d’avoir un point d’ancrage pour </w:t>
            </w:r>
            <w:r w:rsidR="0089499E">
              <w:rPr>
                <w:lang w:val="fr-CA"/>
              </w:rPr>
              <w:t>faciliter vos mesures avec l’oscilloscope.</w:t>
            </w:r>
            <w:r w:rsidR="00BE5DC7">
              <w:rPr>
                <w:lang w:val="fr-CA"/>
              </w:rPr>
              <w:t xml:space="preserve"> (</w:t>
            </w:r>
            <w:r w:rsidR="00E109E4">
              <w:rPr>
                <w:lang w:val="fr-CA"/>
              </w:rPr>
              <w:t>Il est f</w:t>
            </w:r>
            <w:r w:rsidR="00BE5DC7">
              <w:rPr>
                <w:lang w:val="fr-CA"/>
              </w:rPr>
              <w:t>ortement recommandé</w:t>
            </w:r>
            <w:r w:rsidR="00E109E4">
              <w:rPr>
                <w:lang w:val="fr-CA"/>
              </w:rPr>
              <w:t xml:space="preserve"> d’en avoir </w:t>
            </w:r>
            <w:r w:rsidR="00A12CCB">
              <w:rPr>
                <w:lang w:val="fr-CA"/>
              </w:rPr>
              <w:t xml:space="preserve">au moins </w:t>
            </w:r>
            <w:r w:rsidR="00E109E4">
              <w:rPr>
                <w:lang w:val="fr-CA"/>
              </w:rPr>
              <w:t>un près de l’interface RGMII)</w:t>
            </w:r>
            <w:r w:rsidR="00BE5DC7">
              <w:rPr>
                <w:lang w:val="fr-CA"/>
              </w:rPr>
              <w:t xml:space="preserve"> </w:t>
            </w:r>
          </w:p>
        </w:tc>
      </w:tr>
      <w:tr w:rsidR="00740EC3" w:rsidRPr="008B152A" w14:paraId="6005E327"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241AD29F" w14:textId="77777777" w:rsidR="00740EC3" w:rsidRPr="000D213C" w:rsidRDefault="00740EC3" w:rsidP="00743443">
            <w:pPr>
              <w:rPr>
                <w:lang w:val="fr-CA"/>
              </w:rPr>
            </w:pPr>
          </w:p>
        </w:tc>
        <w:tc>
          <w:tcPr>
            <w:tcW w:w="538" w:type="dxa"/>
          </w:tcPr>
          <w:p w14:paraId="340EE086" w14:textId="669D6C87" w:rsidR="00740EC3" w:rsidRDefault="00370EA1" w:rsidP="00743443">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5</w:t>
            </w:r>
          </w:p>
        </w:tc>
        <w:tc>
          <w:tcPr>
            <w:tcW w:w="2046" w:type="dxa"/>
          </w:tcPr>
          <w:p w14:paraId="39C84873" w14:textId="5FD5259D" w:rsidR="00740EC3" w:rsidRDefault="00A1064E" w:rsidP="00743443">
            <w:pPr>
              <w:cnfStyle w:val="000000100000" w:firstRow="0" w:lastRow="0" w:firstColumn="0" w:lastColumn="0" w:oddVBand="0" w:evenVBand="0" w:oddHBand="1" w:evenHBand="0" w:firstRowFirstColumn="0" w:firstRowLastColumn="0" w:lastRowFirstColumn="0" w:lastRowLastColumn="0"/>
              <w:rPr>
                <w:lang w:val="fr-CA"/>
              </w:rPr>
            </w:pPr>
            <w:r>
              <w:rPr>
                <w:lang w:val="fr-CA"/>
              </w:rPr>
              <w:t>Vias couverts</w:t>
            </w:r>
          </w:p>
        </w:tc>
        <w:tc>
          <w:tcPr>
            <w:tcW w:w="6480" w:type="dxa"/>
          </w:tcPr>
          <w:p w14:paraId="53904076" w14:textId="77135B13" w:rsidR="00740EC3" w:rsidRDefault="00E86679" w:rsidP="00743443">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Il est recommandé de couvrir vos vias (via tenting) </w:t>
            </w:r>
            <w:r w:rsidR="006B6AA2">
              <w:rPr>
                <w:lang w:val="fr-CA"/>
              </w:rPr>
              <w:t>avec un masque de soudure</w:t>
            </w:r>
            <w:r w:rsidR="009333DA">
              <w:rPr>
                <w:lang w:val="fr-CA"/>
              </w:rPr>
              <w:t xml:space="preserve">. Cela </w:t>
            </w:r>
            <w:r w:rsidR="00F13029">
              <w:rPr>
                <w:lang w:val="fr-CA"/>
              </w:rPr>
              <w:t>permet de</w:t>
            </w:r>
            <w:r w:rsidR="009333DA">
              <w:rPr>
                <w:lang w:val="fr-CA"/>
              </w:rPr>
              <w:t xml:space="preserve"> prévenir de </w:t>
            </w:r>
            <w:r w:rsidR="00F13029">
              <w:rPr>
                <w:lang w:val="fr-CA"/>
              </w:rPr>
              <w:t>faux contacts</w:t>
            </w:r>
            <w:r w:rsidR="00D62DA5">
              <w:rPr>
                <w:lang w:val="fr-CA"/>
              </w:rPr>
              <w:t xml:space="preserve"> et facilite l’assemblage</w:t>
            </w:r>
            <w:r w:rsidR="009333DA">
              <w:rPr>
                <w:lang w:val="fr-CA"/>
              </w:rPr>
              <w:t>.</w:t>
            </w:r>
          </w:p>
        </w:tc>
      </w:tr>
      <w:tr w:rsidR="00BC377C" w:rsidRPr="008B152A" w14:paraId="22EBC535"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06A6ED28" w14:textId="77777777" w:rsidR="00BC377C" w:rsidRPr="000D213C" w:rsidRDefault="00BC377C" w:rsidP="00743443">
            <w:pPr>
              <w:rPr>
                <w:lang w:val="fr-CA"/>
              </w:rPr>
            </w:pPr>
          </w:p>
        </w:tc>
        <w:tc>
          <w:tcPr>
            <w:tcW w:w="538" w:type="dxa"/>
          </w:tcPr>
          <w:p w14:paraId="4CE4C5FD" w14:textId="4367F19B" w:rsidR="00BC377C" w:rsidRDefault="007C335C" w:rsidP="00743443">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6</w:t>
            </w:r>
          </w:p>
        </w:tc>
        <w:tc>
          <w:tcPr>
            <w:tcW w:w="2046" w:type="dxa"/>
          </w:tcPr>
          <w:p w14:paraId="7F8C460F" w14:textId="68A91FA6" w:rsidR="00BC377C" w:rsidRDefault="00D07032" w:rsidP="00743443">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Aucune erreur de compilation </w:t>
            </w:r>
          </w:p>
        </w:tc>
        <w:tc>
          <w:tcPr>
            <w:tcW w:w="6480" w:type="dxa"/>
          </w:tcPr>
          <w:p w14:paraId="4368B4C5" w14:textId="160C0C52" w:rsidR="00BC377C" w:rsidRPr="008874B7" w:rsidRDefault="004E2CD0" w:rsidP="00743443">
            <w:pPr>
              <w:cnfStyle w:val="000000000000" w:firstRow="0" w:lastRow="0" w:firstColumn="0" w:lastColumn="0" w:oddVBand="0" w:evenVBand="0" w:oddHBand="0" w:evenHBand="0" w:firstRowFirstColumn="0" w:firstRowLastColumn="0" w:lastRowFirstColumn="0" w:lastRowLastColumn="0"/>
              <w:rPr>
                <w:lang w:val="fr-CA"/>
              </w:rPr>
            </w:pPr>
            <w:r>
              <w:rPr>
                <w:lang w:val="fr-CA"/>
              </w:rPr>
              <w:t>Assurez-vous de</w:t>
            </w:r>
            <w:r w:rsidR="0053699F">
              <w:rPr>
                <w:lang w:val="fr-CA"/>
              </w:rPr>
              <w:t xml:space="preserve"> bien</w:t>
            </w:r>
            <w:r>
              <w:rPr>
                <w:lang w:val="fr-CA"/>
              </w:rPr>
              <w:t xml:space="preserve"> respecter les contraintes du manufacturier et d’avoir </w:t>
            </w:r>
            <w:r w:rsidR="008874B7">
              <w:rPr>
                <w:lang w:val="fr-CA"/>
              </w:rPr>
              <w:t xml:space="preserve">définit </w:t>
            </w:r>
            <w:r w:rsidR="00E62516">
              <w:rPr>
                <w:lang w:val="fr-CA"/>
              </w:rPr>
              <w:t>ceux-ci dans l</w:t>
            </w:r>
            <w:r w:rsidR="005D2CB8">
              <w:rPr>
                <w:lang w:val="fr-CA"/>
              </w:rPr>
              <w:t>es règles d’Altium.</w:t>
            </w:r>
            <w:r w:rsidR="00DC196A">
              <w:rPr>
                <w:lang w:val="fr-CA"/>
              </w:rPr>
              <w:t xml:space="preserve"> </w:t>
            </w:r>
          </w:p>
        </w:tc>
      </w:tr>
      <w:tr w:rsidR="00567EED" w:rsidRPr="006B78FC" w14:paraId="3429F825"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54A4FB44" w14:textId="77777777" w:rsidR="0069227F" w:rsidRPr="000D213C" w:rsidRDefault="0069227F" w:rsidP="0069227F">
            <w:pPr>
              <w:rPr>
                <w:lang w:val="fr-CA"/>
              </w:rPr>
            </w:pPr>
          </w:p>
        </w:tc>
        <w:tc>
          <w:tcPr>
            <w:tcW w:w="538" w:type="dxa"/>
          </w:tcPr>
          <w:p w14:paraId="58482F80" w14:textId="4C3E8E80" w:rsidR="0069227F" w:rsidRDefault="007C335C" w:rsidP="0069227F">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7</w:t>
            </w:r>
          </w:p>
        </w:tc>
        <w:tc>
          <w:tcPr>
            <w:tcW w:w="2046" w:type="dxa"/>
          </w:tcPr>
          <w:p w14:paraId="64532C7F" w14:textId="7AB8EDD7"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t xml:space="preserve">SDIO: Impédances </w:t>
            </w:r>
          </w:p>
        </w:tc>
        <w:tc>
          <w:tcPr>
            <w:tcW w:w="6480" w:type="dxa"/>
          </w:tcPr>
          <w:p w14:paraId="65DEECA9" w14:textId="23893F07"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rsidRPr="002214C3">
              <w:rPr>
                <w:lang w:val="fr-CA"/>
              </w:rPr>
              <w:t>Les signaux</w:t>
            </w:r>
            <w:r>
              <w:rPr>
                <w:lang w:val="fr-CA"/>
              </w:rPr>
              <w:t xml:space="preserve"> </w:t>
            </w:r>
            <w:r w:rsidRPr="002214C3">
              <w:rPr>
                <w:lang w:val="fr-CA"/>
              </w:rPr>
              <w:t xml:space="preserve">SDIO </w:t>
            </w:r>
            <w:r>
              <w:rPr>
                <w:lang w:val="fr-CA"/>
              </w:rPr>
              <w:t>doivent avoir une impédance microstrip de 50 ohm</w:t>
            </w:r>
          </w:p>
        </w:tc>
      </w:tr>
      <w:tr w:rsidR="00567EED" w:rsidRPr="008B152A" w14:paraId="6881C5D4"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730D5156" w14:textId="77777777" w:rsidR="0069227F" w:rsidRPr="000D213C" w:rsidRDefault="0069227F" w:rsidP="0069227F">
            <w:pPr>
              <w:rPr>
                <w:lang w:val="fr-CA"/>
              </w:rPr>
            </w:pPr>
          </w:p>
        </w:tc>
        <w:tc>
          <w:tcPr>
            <w:tcW w:w="538" w:type="dxa"/>
          </w:tcPr>
          <w:p w14:paraId="60F6462D" w14:textId="35339D87" w:rsidR="0069227F" w:rsidRDefault="007C335C" w:rsidP="0069227F">
            <w:pPr>
              <w:jc w:val="center"/>
              <w:cnfStyle w:val="000000000000" w:firstRow="0" w:lastRow="0" w:firstColumn="0" w:lastColumn="0" w:oddVBand="0" w:evenVBand="0" w:oddHBand="0" w:evenHBand="0" w:firstRowFirstColumn="0" w:firstRowLastColumn="0" w:lastRowFirstColumn="0" w:lastRowLastColumn="0"/>
            </w:pPr>
            <w:r>
              <w:t>8</w:t>
            </w:r>
          </w:p>
        </w:tc>
        <w:tc>
          <w:tcPr>
            <w:tcW w:w="2046" w:type="dxa"/>
          </w:tcPr>
          <w:p w14:paraId="62EF28F4" w14:textId="727C0719" w:rsidR="0069227F" w:rsidRDefault="0069227F" w:rsidP="0069227F">
            <w:pPr>
              <w:cnfStyle w:val="000000000000" w:firstRow="0" w:lastRow="0" w:firstColumn="0" w:lastColumn="0" w:oddVBand="0" w:evenVBand="0" w:oddHBand="0" w:evenHBand="0" w:firstRowFirstColumn="0" w:firstRowLastColumn="0" w:lastRowFirstColumn="0" w:lastRowLastColumn="0"/>
            </w:pPr>
            <w:r>
              <w:rPr>
                <w:lang w:val="fr-CA"/>
              </w:rPr>
              <w:t xml:space="preserve">SDIO: Longueur de traces </w:t>
            </w:r>
          </w:p>
        </w:tc>
        <w:tc>
          <w:tcPr>
            <w:tcW w:w="6480" w:type="dxa"/>
          </w:tcPr>
          <w:p w14:paraId="0C02F51B" w14:textId="19CCA5DD" w:rsidR="0069227F" w:rsidRPr="002214C3"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Pr>
                <w:lang w:val="fr-CA"/>
              </w:rPr>
              <w:t>Une tolérance maximum de 100 mils est permise entre la longueur des traces de chaque signa</w:t>
            </w:r>
            <w:r w:rsidR="00032BAA">
              <w:rPr>
                <w:lang w:val="fr-CA"/>
              </w:rPr>
              <w:t>l</w:t>
            </w:r>
            <w:r>
              <w:rPr>
                <w:lang w:val="fr-CA"/>
              </w:rPr>
              <w:t xml:space="preserve"> SDIO</w:t>
            </w:r>
          </w:p>
        </w:tc>
      </w:tr>
      <w:tr w:rsidR="0069227F" w:rsidRPr="006B78FC" w14:paraId="34FF84B8"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6A5F661C" w14:textId="77777777" w:rsidR="0069227F" w:rsidRPr="000D213C" w:rsidRDefault="0069227F" w:rsidP="0069227F">
            <w:pPr>
              <w:rPr>
                <w:lang w:val="fr-CA"/>
              </w:rPr>
            </w:pPr>
          </w:p>
        </w:tc>
        <w:tc>
          <w:tcPr>
            <w:tcW w:w="538" w:type="dxa"/>
          </w:tcPr>
          <w:p w14:paraId="68DD3150" w14:textId="61DF612E" w:rsidR="0069227F" w:rsidRDefault="007C335C" w:rsidP="0069227F">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9</w:t>
            </w:r>
          </w:p>
        </w:tc>
        <w:tc>
          <w:tcPr>
            <w:tcW w:w="2046" w:type="dxa"/>
          </w:tcPr>
          <w:p w14:paraId="08B9AE8C" w14:textId="366C85B0"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t xml:space="preserve">USB: Impédance différentielle </w:t>
            </w:r>
          </w:p>
        </w:tc>
        <w:tc>
          <w:tcPr>
            <w:tcW w:w="6480" w:type="dxa"/>
          </w:tcPr>
          <w:p w14:paraId="5669D439" w14:textId="40C369E0"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rsidRPr="002214C3">
              <w:rPr>
                <w:lang w:val="fr-CA"/>
              </w:rPr>
              <w:t>L</w:t>
            </w:r>
            <w:r>
              <w:rPr>
                <w:lang w:val="fr-CA"/>
              </w:rPr>
              <w:t>a paire différentielle USB (D+ et D-) doivent avoir une impédance</w:t>
            </w:r>
            <w:r w:rsidR="00BA5B04">
              <w:rPr>
                <w:lang w:val="fr-CA"/>
              </w:rPr>
              <w:t xml:space="preserve"> </w:t>
            </w:r>
            <w:r>
              <w:rPr>
                <w:lang w:val="fr-CA"/>
              </w:rPr>
              <w:t>de 90 ohm</w:t>
            </w:r>
          </w:p>
        </w:tc>
      </w:tr>
      <w:tr w:rsidR="00567EED" w:rsidRPr="006B78FC" w14:paraId="44AB7506"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5B513866" w14:textId="77777777" w:rsidR="0069227F" w:rsidRPr="000D213C" w:rsidRDefault="0069227F" w:rsidP="0069227F">
            <w:pPr>
              <w:rPr>
                <w:lang w:val="fr-CA"/>
              </w:rPr>
            </w:pPr>
          </w:p>
        </w:tc>
        <w:tc>
          <w:tcPr>
            <w:tcW w:w="538" w:type="dxa"/>
          </w:tcPr>
          <w:p w14:paraId="55ED7EF0" w14:textId="023AF33A" w:rsidR="0069227F" w:rsidRDefault="007C335C" w:rsidP="0069227F">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10</w:t>
            </w:r>
          </w:p>
        </w:tc>
        <w:tc>
          <w:tcPr>
            <w:tcW w:w="2046" w:type="dxa"/>
          </w:tcPr>
          <w:p w14:paraId="132BADE2" w14:textId="42AF03F5" w:rsidR="0069227F" w:rsidRDefault="0069227F" w:rsidP="0069227F">
            <w:pPr>
              <w:cnfStyle w:val="000000000000" w:firstRow="0" w:lastRow="0" w:firstColumn="0" w:lastColumn="0" w:oddVBand="0" w:evenVBand="0" w:oddHBand="0" w:evenHBand="0" w:firstRowFirstColumn="0" w:firstRowLastColumn="0" w:lastRowFirstColumn="0" w:lastRowLastColumn="0"/>
            </w:pPr>
            <w:r>
              <w:t xml:space="preserve">RGMII: Impédances </w:t>
            </w:r>
          </w:p>
        </w:tc>
        <w:tc>
          <w:tcPr>
            <w:tcW w:w="6480" w:type="dxa"/>
          </w:tcPr>
          <w:p w14:paraId="0DBA71C6" w14:textId="4F37A0F3" w:rsidR="0069227F" w:rsidRPr="002214C3"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sidRPr="002214C3">
              <w:rPr>
                <w:lang w:val="fr-CA"/>
              </w:rPr>
              <w:t>Les signaux</w:t>
            </w:r>
            <w:r>
              <w:rPr>
                <w:lang w:val="fr-CA"/>
              </w:rPr>
              <w:t xml:space="preserve"> RGMII</w:t>
            </w:r>
            <w:r w:rsidRPr="002214C3">
              <w:rPr>
                <w:lang w:val="fr-CA"/>
              </w:rPr>
              <w:t xml:space="preserve"> </w:t>
            </w:r>
            <w:r>
              <w:rPr>
                <w:lang w:val="fr-CA"/>
              </w:rPr>
              <w:t>doivent avoir une impédance microstrip de 50 ohm</w:t>
            </w:r>
          </w:p>
        </w:tc>
      </w:tr>
      <w:tr w:rsidR="0069227F" w:rsidRPr="008B152A" w14:paraId="7B72F124"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715883E8" w14:textId="77777777" w:rsidR="0069227F" w:rsidRPr="000D213C" w:rsidRDefault="0069227F" w:rsidP="0069227F">
            <w:pPr>
              <w:rPr>
                <w:lang w:val="fr-CA"/>
              </w:rPr>
            </w:pPr>
          </w:p>
        </w:tc>
        <w:tc>
          <w:tcPr>
            <w:tcW w:w="538" w:type="dxa"/>
          </w:tcPr>
          <w:p w14:paraId="6BC944B4" w14:textId="2ED9D4C7" w:rsidR="0069227F" w:rsidRDefault="0069227F" w:rsidP="0069227F">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w:t>
            </w:r>
            <w:r w:rsidR="007C335C">
              <w:rPr>
                <w:lang w:val="fr-CA"/>
              </w:rPr>
              <w:t>1</w:t>
            </w:r>
          </w:p>
        </w:tc>
        <w:tc>
          <w:tcPr>
            <w:tcW w:w="2046" w:type="dxa"/>
          </w:tcPr>
          <w:p w14:paraId="235D9D1C" w14:textId="40BA6AE4" w:rsidR="0069227F" w:rsidRDefault="0069227F" w:rsidP="0069227F">
            <w:pPr>
              <w:cnfStyle w:val="000000100000" w:firstRow="0" w:lastRow="0" w:firstColumn="0" w:lastColumn="0" w:oddVBand="0" w:evenVBand="0" w:oddHBand="1" w:evenHBand="0" w:firstRowFirstColumn="0" w:firstRowLastColumn="0" w:lastRowFirstColumn="0" w:lastRowLastColumn="0"/>
            </w:pPr>
            <w:r>
              <w:rPr>
                <w:lang w:val="fr-CA"/>
              </w:rPr>
              <w:t xml:space="preserve">RGMII : Résistances de terminaison </w:t>
            </w:r>
          </w:p>
        </w:tc>
        <w:tc>
          <w:tcPr>
            <w:tcW w:w="6480" w:type="dxa"/>
          </w:tcPr>
          <w:p w14:paraId="59610E6A" w14:textId="58B23F67" w:rsidR="0069227F" w:rsidRPr="002214C3"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rPr>
                <w:lang w:val="fr-CA"/>
              </w:rPr>
              <w:t>Ajoutez des résistances de terminaisons près de l’émetteur</w:t>
            </w:r>
            <w:r w:rsidR="00E83FAF">
              <w:rPr>
                <w:lang w:val="fr-CA"/>
              </w:rPr>
              <w:t>,</w:t>
            </w:r>
            <w:r>
              <w:rPr>
                <w:lang w:val="fr-CA"/>
              </w:rPr>
              <w:t xml:space="preserve"> et ce pour chaque signal RGMII. </w:t>
            </w:r>
          </w:p>
        </w:tc>
      </w:tr>
      <w:tr w:rsidR="00567EED" w:rsidRPr="008B152A" w14:paraId="56763055"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4F73A93D" w14:textId="77777777" w:rsidR="0069227F" w:rsidRPr="000D213C" w:rsidRDefault="0069227F" w:rsidP="0069227F">
            <w:pPr>
              <w:rPr>
                <w:lang w:val="fr-CA"/>
              </w:rPr>
            </w:pPr>
          </w:p>
        </w:tc>
        <w:tc>
          <w:tcPr>
            <w:tcW w:w="538" w:type="dxa"/>
          </w:tcPr>
          <w:p w14:paraId="233076DB" w14:textId="12A4EC9F" w:rsidR="0069227F" w:rsidRDefault="0069227F" w:rsidP="0069227F">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w:t>
            </w:r>
            <w:r w:rsidR="007C335C">
              <w:rPr>
                <w:lang w:val="fr-CA"/>
              </w:rPr>
              <w:t>2</w:t>
            </w:r>
          </w:p>
        </w:tc>
        <w:tc>
          <w:tcPr>
            <w:tcW w:w="2046" w:type="dxa"/>
          </w:tcPr>
          <w:p w14:paraId="154C8667" w14:textId="35B6DE36" w:rsidR="0069227F"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RGMII : </w:t>
            </w:r>
            <w:r w:rsidRPr="00F053D1">
              <w:rPr>
                <w:lang w:val="fr-CA"/>
              </w:rPr>
              <w:t>Longueur de traces</w:t>
            </w:r>
          </w:p>
        </w:tc>
        <w:tc>
          <w:tcPr>
            <w:tcW w:w="6480" w:type="dxa"/>
          </w:tcPr>
          <w:p w14:paraId="33CCE4E7" w14:textId="30B217A9" w:rsidR="0069227F"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Pr>
                <w:lang w:val="fr-CA"/>
              </w:rPr>
              <w:t>Un delta maximum de 100 mils est permis entre la longueur des traces de chaque signa</w:t>
            </w:r>
            <w:r w:rsidR="00032BAA">
              <w:rPr>
                <w:lang w:val="fr-CA"/>
              </w:rPr>
              <w:t>l</w:t>
            </w:r>
            <w:r>
              <w:rPr>
                <w:lang w:val="fr-CA"/>
              </w:rPr>
              <w:t xml:space="preserve"> RGMII </w:t>
            </w:r>
          </w:p>
        </w:tc>
      </w:tr>
      <w:tr w:rsidR="0069227F" w:rsidRPr="003843C3" w14:paraId="1B4F12C2"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1DFD8F6E" w14:textId="77777777" w:rsidR="0069227F" w:rsidRPr="000D213C" w:rsidRDefault="0069227F" w:rsidP="0069227F">
            <w:pPr>
              <w:rPr>
                <w:lang w:val="fr-CA"/>
              </w:rPr>
            </w:pPr>
          </w:p>
        </w:tc>
        <w:tc>
          <w:tcPr>
            <w:tcW w:w="538" w:type="dxa"/>
          </w:tcPr>
          <w:p w14:paraId="23742C67" w14:textId="5E6BBDD4" w:rsidR="0069227F" w:rsidRDefault="0069227F" w:rsidP="0069227F">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w:t>
            </w:r>
            <w:r w:rsidR="007C335C">
              <w:rPr>
                <w:lang w:val="fr-CA"/>
              </w:rPr>
              <w:t>3</w:t>
            </w:r>
          </w:p>
        </w:tc>
        <w:tc>
          <w:tcPr>
            <w:tcW w:w="2046" w:type="dxa"/>
          </w:tcPr>
          <w:p w14:paraId="3AD84329" w14:textId="6E6AD93F"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t xml:space="preserve">HDMI TMDS: Impédances </w:t>
            </w:r>
          </w:p>
        </w:tc>
        <w:tc>
          <w:tcPr>
            <w:tcW w:w="6480" w:type="dxa"/>
          </w:tcPr>
          <w:p w14:paraId="15954A46" w14:textId="66052A0C"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rsidRPr="002214C3">
              <w:rPr>
                <w:lang w:val="fr-CA"/>
              </w:rPr>
              <w:t>L</w:t>
            </w:r>
            <w:r>
              <w:rPr>
                <w:lang w:val="fr-CA"/>
              </w:rPr>
              <w:t xml:space="preserve">es paires différentielle TMDS doivent avoir une impédance de 100 ohm. De plus, leur impédance microstrip </w:t>
            </w:r>
            <w:r w:rsidR="00BA5B04">
              <w:rPr>
                <w:lang w:val="fr-CA"/>
              </w:rPr>
              <w:t>doit</w:t>
            </w:r>
            <w:r>
              <w:rPr>
                <w:lang w:val="fr-CA"/>
              </w:rPr>
              <w:t xml:space="preserve"> être de 50 ohm</w:t>
            </w:r>
          </w:p>
        </w:tc>
      </w:tr>
      <w:tr w:rsidR="00567EED" w:rsidRPr="008B152A" w14:paraId="29533710"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59E94B79" w14:textId="77777777" w:rsidR="0069227F" w:rsidRPr="000D213C" w:rsidRDefault="0069227F" w:rsidP="0069227F">
            <w:pPr>
              <w:rPr>
                <w:lang w:val="fr-CA"/>
              </w:rPr>
            </w:pPr>
          </w:p>
        </w:tc>
        <w:tc>
          <w:tcPr>
            <w:tcW w:w="538" w:type="dxa"/>
          </w:tcPr>
          <w:p w14:paraId="66013CD1" w14:textId="4CFF8B50" w:rsidR="0069227F" w:rsidRDefault="0069227F" w:rsidP="0069227F">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w:t>
            </w:r>
            <w:r w:rsidR="007C335C">
              <w:rPr>
                <w:lang w:val="fr-CA"/>
              </w:rPr>
              <w:t>4</w:t>
            </w:r>
          </w:p>
        </w:tc>
        <w:tc>
          <w:tcPr>
            <w:tcW w:w="2046" w:type="dxa"/>
          </w:tcPr>
          <w:p w14:paraId="5887124A" w14:textId="191E4257" w:rsidR="0069227F" w:rsidRPr="0069227F"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sidRPr="00CB0772">
              <w:rPr>
                <w:lang w:val="fr-CA"/>
              </w:rPr>
              <w:t>HDMI TMDS: Longueur de traces</w:t>
            </w:r>
          </w:p>
        </w:tc>
        <w:tc>
          <w:tcPr>
            <w:tcW w:w="6480" w:type="dxa"/>
          </w:tcPr>
          <w:p w14:paraId="50D57E18" w14:textId="6C4D6E49" w:rsidR="0069227F" w:rsidRPr="002214C3"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Pr>
                <w:lang w:val="fr-CA"/>
              </w:rPr>
              <w:t>Un delta maximum de 100 mils est permis entre la longueur des traces de chaque signa</w:t>
            </w:r>
            <w:r w:rsidR="00032BAA">
              <w:rPr>
                <w:lang w:val="fr-CA"/>
              </w:rPr>
              <w:t>l</w:t>
            </w:r>
            <w:r>
              <w:rPr>
                <w:lang w:val="fr-CA"/>
              </w:rPr>
              <w:t xml:space="preserve"> TMDS</w:t>
            </w:r>
          </w:p>
        </w:tc>
      </w:tr>
      <w:tr w:rsidR="0069227F" w:rsidRPr="008B152A" w14:paraId="1674AE7B" w14:textId="77777777" w:rsidTr="004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tcPr>
          <w:p w14:paraId="7EF54D4E" w14:textId="77777777" w:rsidR="0069227F" w:rsidRPr="000D213C" w:rsidRDefault="0069227F" w:rsidP="0069227F">
            <w:pPr>
              <w:rPr>
                <w:lang w:val="fr-CA"/>
              </w:rPr>
            </w:pPr>
          </w:p>
        </w:tc>
        <w:tc>
          <w:tcPr>
            <w:tcW w:w="538" w:type="dxa"/>
          </w:tcPr>
          <w:p w14:paraId="23A3A126" w14:textId="7625519F" w:rsidR="0069227F" w:rsidRDefault="0069227F" w:rsidP="0069227F">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w:t>
            </w:r>
            <w:r w:rsidR="007C335C">
              <w:rPr>
                <w:lang w:val="fr-CA"/>
              </w:rPr>
              <w:t>5</w:t>
            </w:r>
          </w:p>
        </w:tc>
        <w:tc>
          <w:tcPr>
            <w:tcW w:w="2046" w:type="dxa"/>
          </w:tcPr>
          <w:p w14:paraId="5769F35D" w14:textId="2C10D39D" w:rsidR="0069227F" w:rsidRPr="00CB0772"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rsidRPr="00CB0772">
              <w:rPr>
                <w:lang w:val="fr-CA"/>
              </w:rPr>
              <w:t xml:space="preserve">HDMI </w:t>
            </w:r>
            <w:r>
              <w:rPr>
                <w:lang w:val="fr-CA"/>
              </w:rPr>
              <w:t>RGB16:</w:t>
            </w:r>
            <w:r w:rsidRPr="00CB0772">
              <w:rPr>
                <w:lang w:val="fr-CA"/>
              </w:rPr>
              <w:t xml:space="preserve"> Longueur de traces </w:t>
            </w:r>
          </w:p>
        </w:tc>
        <w:tc>
          <w:tcPr>
            <w:tcW w:w="6480" w:type="dxa"/>
          </w:tcPr>
          <w:p w14:paraId="16AA1858" w14:textId="3B72BAE2" w:rsidR="0069227F" w:rsidRDefault="0069227F" w:rsidP="0069227F">
            <w:pPr>
              <w:cnfStyle w:val="000000100000" w:firstRow="0" w:lastRow="0" w:firstColumn="0" w:lastColumn="0" w:oddVBand="0" w:evenVBand="0" w:oddHBand="1" w:evenHBand="0" w:firstRowFirstColumn="0" w:firstRowLastColumn="0" w:lastRowFirstColumn="0" w:lastRowLastColumn="0"/>
              <w:rPr>
                <w:lang w:val="fr-CA"/>
              </w:rPr>
            </w:pPr>
            <w:r>
              <w:rPr>
                <w:lang w:val="fr-CA"/>
              </w:rPr>
              <w:t>Un delta maximum de 100 mils est permis entre la longueur des traces de chaque signa</w:t>
            </w:r>
            <w:r w:rsidR="00032BAA">
              <w:rPr>
                <w:lang w:val="fr-CA"/>
              </w:rPr>
              <w:t>l</w:t>
            </w:r>
            <w:r>
              <w:rPr>
                <w:lang w:val="fr-CA"/>
              </w:rPr>
              <w:t xml:space="preserve"> RGB16</w:t>
            </w:r>
          </w:p>
        </w:tc>
      </w:tr>
      <w:tr w:rsidR="00567EED" w:rsidRPr="008B152A" w14:paraId="14BEE90E" w14:textId="77777777" w:rsidTr="00427F3A">
        <w:tc>
          <w:tcPr>
            <w:cnfStyle w:val="001000000000" w:firstRow="0" w:lastRow="0" w:firstColumn="1" w:lastColumn="0" w:oddVBand="0" w:evenVBand="0" w:oddHBand="0" w:evenHBand="0" w:firstRowFirstColumn="0" w:firstRowLastColumn="0" w:lastRowFirstColumn="0" w:lastRowLastColumn="0"/>
            <w:tcW w:w="381" w:type="dxa"/>
          </w:tcPr>
          <w:p w14:paraId="7556B7C4" w14:textId="77777777" w:rsidR="0069227F" w:rsidRPr="000D213C" w:rsidRDefault="0069227F" w:rsidP="0069227F">
            <w:pPr>
              <w:rPr>
                <w:lang w:val="fr-CA"/>
              </w:rPr>
            </w:pPr>
          </w:p>
        </w:tc>
        <w:tc>
          <w:tcPr>
            <w:tcW w:w="538" w:type="dxa"/>
          </w:tcPr>
          <w:p w14:paraId="1AD4CC19" w14:textId="2D1DF67F" w:rsidR="0069227F" w:rsidRDefault="0069227F" w:rsidP="0069227F">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w:t>
            </w:r>
            <w:r w:rsidR="007C335C">
              <w:rPr>
                <w:lang w:val="fr-CA"/>
              </w:rPr>
              <w:t>6</w:t>
            </w:r>
          </w:p>
        </w:tc>
        <w:tc>
          <w:tcPr>
            <w:tcW w:w="2046" w:type="dxa"/>
          </w:tcPr>
          <w:p w14:paraId="70A69227" w14:textId="37BF6FF0" w:rsidR="0069227F" w:rsidRPr="00CB0772"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Pr>
                <w:lang w:val="fr-CA"/>
              </w:rPr>
              <w:t>HDMI : Aucun vias en dessous</w:t>
            </w:r>
          </w:p>
        </w:tc>
        <w:tc>
          <w:tcPr>
            <w:tcW w:w="6480" w:type="dxa"/>
          </w:tcPr>
          <w:p w14:paraId="4141CF6A" w14:textId="46361F62" w:rsidR="0069227F" w:rsidRDefault="0069227F" w:rsidP="0069227F">
            <w:pPr>
              <w:cnfStyle w:val="000000000000" w:firstRow="0" w:lastRow="0" w:firstColumn="0" w:lastColumn="0" w:oddVBand="0" w:evenVBand="0" w:oddHBand="0" w:evenHBand="0" w:firstRowFirstColumn="0" w:firstRowLastColumn="0" w:lastRowFirstColumn="0" w:lastRowLastColumn="0"/>
              <w:rPr>
                <w:lang w:val="fr-CA"/>
              </w:rPr>
            </w:pPr>
            <w:r>
              <w:rPr>
                <w:lang w:val="fr-CA"/>
              </w:rPr>
              <w:t>Le footprint particulier du TDA19988 empêche d’avoir des vias en dessous de celui-ci.</w:t>
            </w:r>
          </w:p>
        </w:tc>
      </w:tr>
    </w:tbl>
    <w:p w14:paraId="69F324E2" w14:textId="6E3E0F96" w:rsidR="00F662B0" w:rsidRPr="0017384B" w:rsidRDefault="00F662B0" w:rsidP="00DD02D6">
      <w:pPr>
        <w:pStyle w:val="Heading1"/>
        <w:rPr>
          <w:lang w:val="fr-CA"/>
        </w:rPr>
      </w:pPr>
      <w:r w:rsidRPr="0017384B">
        <w:rPr>
          <w:lang w:val="fr-CA"/>
        </w:rPr>
        <w:br w:type="page"/>
      </w:r>
      <w:r w:rsidRPr="0017384B">
        <w:rPr>
          <w:lang w:val="fr-CA"/>
        </w:rPr>
        <w:lastRenderedPageBreak/>
        <w:t>Vérification</w:t>
      </w:r>
      <w:r w:rsidR="009B2B11" w:rsidRPr="0017384B">
        <w:rPr>
          <w:lang w:val="fr-CA"/>
        </w:rPr>
        <w:t>s</w:t>
      </w:r>
      <w:r w:rsidRPr="0017384B">
        <w:rPr>
          <w:lang w:val="fr-CA"/>
        </w:rPr>
        <w:t xml:space="preserve"> de l’assemblage</w:t>
      </w:r>
    </w:p>
    <w:p w14:paraId="2FDAE1D2" w14:textId="77777777" w:rsidR="00F662B0" w:rsidRDefault="00F662B0" w:rsidP="00F662B0">
      <w:pPr>
        <w:rPr>
          <w:lang w:val="fr-CA"/>
        </w:rPr>
      </w:pPr>
      <w:r>
        <w:rPr>
          <w:lang w:val="fr-CA"/>
        </w:rPr>
        <w:br/>
        <w:t>Voici comment procéder pour valider l’assemblage initial de votre système embarqué :</w:t>
      </w:r>
    </w:p>
    <w:p w14:paraId="7B160875" w14:textId="77777777" w:rsidR="00F662B0" w:rsidRDefault="00F662B0" w:rsidP="00F05FCB">
      <w:pPr>
        <w:pStyle w:val="Heading3"/>
        <w:rPr>
          <w:lang w:val="fr-CA"/>
        </w:rPr>
      </w:pPr>
      <w:r>
        <w:rPr>
          <w:lang w:val="fr-CA"/>
        </w:rPr>
        <w:t>Composante BGA</w:t>
      </w:r>
    </w:p>
    <w:p w14:paraId="174F622C" w14:textId="77777777" w:rsidR="00F662B0" w:rsidRDefault="00F662B0" w:rsidP="00F662B0">
      <w:pPr>
        <w:rPr>
          <w:lang w:val="fr-CA"/>
        </w:rPr>
      </w:pPr>
      <w:r>
        <w:rPr>
          <w:lang w:val="fr-CA"/>
        </w:rPr>
        <w:t xml:space="preserve">Puisque la composante BGA a un espacement élevé de 1.27mm. Il est possible, avec l’aide d’une source de lumière, de valider qu’il y a une séparation bien visible entre chacune des billes. </w:t>
      </w:r>
    </w:p>
    <w:p w14:paraId="5B75FA97" w14:textId="77777777" w:rsidR="00F662B0" w:rsidRDefault="00F662B0" w:rsidP="00F662B0">
      <w:pPr>
        <w:rPr>
          <w:lang w:val="fr-CA"/>
        </w:rPr>
      </w:pPr>
      <w:r>
        <w:rPr>
          <w:noProof/>
          <w:lang w:eastAsia="en-CA"/>
        </w:rPr>
        <w:drawing>
          <wp:inline distT="0" distB="0" distL="0" distR="0" wp14:anchorId="5034FE7F" wp14:editId="1C1428E1">
            <wp:extent cx="1898650" cy="1351420"/>
            <wp:effectExtent l="0" t="0" r="6350" b="1270"/>
            <wp:docPr id="8" name="Picture 8" descr="C:\Users\kille\AppData\Local\Microsoft\Windows\INetCache\Content.MSO\CE4F0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lle\AppData\Local\Microsoft\Windows\INetCache\Content.MSO\CE4F0B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674" cy="1366385"/>
                    </a:xfrm>
                    <a:prstGeom prst="rect">
                      <a:avLst/>
                    </a:prstGeom>
                    <a:noFill/>
                    <a:ln>
                      <a:noFill/>
                    </a:ln>
                  </pic:spPr>
                </pic:pic>
              </a:graphicData>
            </a:graphic>
          </wp:inline>
        </w:drawing>
      </w:r>
    </w:p>
    <w:p w14:paraId="581B4D11" w14:textId="77777777" w:rsidR="00F662B0" w:rsidRPr="00784CEB" w:rsidRDefault="00F662B0" w:rsidP="00F662B0">
      <w:pPr>
        <w:pStyle w:val="Caption"/>
        <w:rPr>
          <w:lang w:val="fr-CA"/>
        </w:rPr>
      </w:pPr>
      <w:r>
        <w:rPr>
          <w:rStyle w:val="FootnoteReference"/>
        </w:rPr>
        <w:footnoteReference w:id="2"/>
      </w:r>
    </w:p>
    <w:p w14:paraId="2A6879B1" w14:textId="77777777" w:rsidR="00F662B0" w:rsidRDefault="00F662B0" w:rsidP="00F05FCB">
      <w:pPr>
        <w:pStyle w:val="Heading3"/>
        <w:rPr>
          <w:lang w:val="fr-CA"/>
        </w:rPr>
      </w:pPr>
      <w:r>
        <w:rPr>
          <w:lang w:val="fr-CA"/>
        </w:rPr>
        <w:t>Composantes QFN</w:t>
      </w:r>
    </w:p>
    <w:p w14:paraId="05114017" w14:textId="77777777" w:rsidR="00F662B0" w:rsidRDefault="00F662B0" w:rsidP="00F662B0">
      <w:pPr>
        <w:pStyle w:val="Caption"/>
        <w:rPr>
          <w:lang w:val="fr-CA"/>
        </w:rPr>
      </w:pPr>
      <w:r w:rsidRPr="007F778D">
        <w:rPr>
          <w:i w:val="0"/>
          <w:iCs w:val="0"/>
          <w:color w:val="auto"/>
          <w:sz w:val="22"/>
          <w:szCs w:val="22"/>
          <w:lang w:val="fr-CA"/>
        </w:rPr>
        <w:t>Avec l’aide d’un microscope, vérifiez l’intégrité des joints de soudure de vos composantes QFN.</w:t>
      </w:r>
      <w:r>
        <w:rPr>
          <w:i w:val="0"/>
          <w:iCs w:val="0"/>
          <w:color w:val="auto"/>
          <w:sz w:val="22"/>
          <w:szCs w:val="22"/>
          <w:lang w:val="fr-CA"/>
        </w:rPr>
        <w:br/>
      </w:r>
      <w:r w:rsidRPr="007F778D">
        <w:rPr>
          <w:i w:val="0"/>
          <w:iCs w:val="0"/>
          <w:color w:val="auto"/>
          <w:sz w:val="22"/>
          <w:szCs w:val="22"/>
          <w:lang w:val="fr-CA"/>
        </w:rPr>
        <w:t>La surface cuivrée</w:t>
      </w:r>
      <w:r>
        <w:rPr>
          <w:i w:val="0"/>
          <w:iCs w:val="0"/>
          <w:color w:val="auto"/>
          <w:sz w:val="22"/>
          <w:szCs w:val="22"/>
          <w:lang w:val="fr-CA"/>
        </w:rPr>
        <w:t xml:space="preserve"> sur la composante</w:t>
      </w:r>
      <w:r w:rsidRPr="007F778D">
        <w:rPr>
          <w:i w:val="0"/>
          <w:iCs w:val="0"/>
          <w:color w:val="auto"/>
          <w:sz w:val="22"/>
          <w:szCs w:val="22"/>
          <w:lang w:val="fr-CA"/>
        </w:rPr>
        <w:t xml:space="preserve"> n’a pas besoin d’être couverte entièrement par la soudure, toutefois, une soudure de qualité aura </w:t>
      </w:r>
      <w:r>
        <w:rPr>
          <w:i w:val="0"/>
          <w:iCs w:val="0"/>
          <w:color w:val="auto"/>
          <w:sz w:val="22"/>
          <w:szCs w:val="22"/>
          <w:lang w:val="fr-CA"/>
        </w:rPr>
        <w:t>un contact visible avec votre circuit intégré et ainsi qu’</w:t>
      </w:r>
      <w:r w:rsidRPr="007F778D">
        <w:rPr>
          <w:i w:val="0"/>
          <w:iCs w:val="0"/>
          <w:color w:val="auto"/>
          <w:sz w:val="22"/>
          <w:szCs w:val="22"/>
          <w:lang w:val="fr-CA"/>
        </w:rPr>
        <w:t>un finit réfléchissant.</w:t>
      </w:r>
      <w:r w:rsidRPr="00F94D44">
        <w:rPr>
          <w:lang w:val="fr-CA"/>
        </w:rPr>
        <w:t xml:space="preserve"> </w:t>
      </w:r>
    </w:p>
    <w:p w14:paraId="01D45C18" w14:textId="77777777" w:rsidR="00F662B0" w:rsidRPr="003E5C83" w:rsidRDefault="00F662B0" w:rsidP="00F662B0">
      <w:pPr>
        <w:pStyle w:val="Caption"/>
        <w:rPr>
          <w:lang w:val="fr-CA"/>
        </w:rPr>
      </w:pPr>
      <w:r>
        <w:rPr>
          <w:noProof/>
          <w:lang w:val="en-CA" w:eastAsia="en-CA"/>
        </w:rPr>
        <w:drawing>
          <wp:inline distT="0" distB="0" distL="0" distR="0" wp14:anchorId="4C70F1F1" wp14:editId="23FE78DA">
            <wp:extent cx="4832350" cy="14986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350" cy="1498600"/>
                    </a:xfrm>
                    <a:prstGeom prst="rect">
                      <a:avLst/>
                    </a:prstGeom>
                    <a:noFill/>
                    <a:ln>
                      <a:noFill/>
                    </a:ln>
                  </pic:spPr>
                </pic:pic>
              </a:graphicData>
            </a:graphic>
          </wp:inline>
        </w:drawing>
      </w:r>
      <w:r>
        <w:rPr>
          <w:lang w:val="fr-CA"/>
        </w:rPr>
        <w:br/>
      </w:r>
      <w:r>
        <w:rPr>
          <w:rStyle w:val="FootnoteReference"/>
          <w:lang w:val="fr-CA"/>
        </w:rPr>
        <w:footnoteReference w:id="3"/>
      </w:r>
    </w:p>
    <w:p w14:paraId="4ADDBEDD" w14:textId="77777777" w:rsidR="00F662B0" w:rsidRDefault="00F662B0" w:rsidP="00F662B0">
      <w:pPr>
        <w:rPr>
          <w:lang w:val="fr-CA"/>
        </w:rPr>
      </w:pPr>
    </w:p>
    <w:p w14:paraId="37EFFC54" w14:textId="77777777" w:rsidR="00F662B0" w:rsidRDefault="00F662B0" w:rsidP="00F662B0">
      <w:pPr>
        <w:rPr>
          <w:lang w:val="fr-CA"/>
        </w:rPr>
      </w:pPr>
    </w:p>
    <w:p w14:paraId="0D35E226" w14:textId="1B06E4C2" w:rsidR="0053699F" w:rsidRPr="007D0183" w:rsidRDefault="0053699F" w:rsidP="00DF1F35">
      <w:pPr>
        <w:rPr>
          <w:rFonts w:asciiTheme="majorHAnsi" w:eastAsiaTheme="majorEastAsia" w:hAnsiTheme="majorHAnsi" w:cstheme="majorBidi"/>
          <w:b/>
          <w:color w:val="2F5496" w:themeColor="accent1" w:themeShade="BF"/>
          <w:sz w:val="32"/>
          <w:szCs w:val="32"/>
          <w:lang w:val="fr-CA"/>
        </w:rPr>
      </w:pPr>
    </w:p>
    <w:sectPr w:rsidR="0053699F" w:rsidRPr="007D01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6CB02" w14:textId="77777777" w:rsidR="00DD1E89" w:rsidRDefault="00DD1E89" w:rsidP="00F662B0">
      <w:pPr>
        <w:spacing w:after="0" w:line="240" w:lineRule="auto"/>
      </w:pPr>
      <w:r>
        <w:separator/>
      </w:r>
    </w:p>
  </w:endnote>
  <w:endnote w:type="continuationSeparator" w:id="0">
    <w:p w14:paraId="54AAE5A4" w14:textId="77777777" w:rsidR="00DD1E89" w:rsidRDefault="00DD1E89" w:rsidP="00F662B0">
      <w:pPr>
        <w:spacing w:after="0" w:line="240" w:lineRule="auto"/>
      </w:pPr>
      <w:r>
        <w:continuationSeparator/>
      </w:r>
    </w:p>
  </w:endnote>
  <w:endnote w:type="continuationNotice" w:id="1">
    <w:p w14:paraId="08166A0B" w14:textId="77777777" w:rsidR="00DD1E89" w:rsidRDefault="00DD1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BBA37" w14:textId="77777777" w:rsidR="00DD1E89" w:rsidRDefault="00DD1E89" w:rsidP="00F662B0">
      <w:pPr>
        <w:spacing w:after="0" w:line="240" w:lineRule="auto"/>
      </w:pPr>
      <w:r>
        <w:separator/>
      </w:r>
    </w:p>
  </w:footnote>
  <w:footnote w:type="continuationSeparator" w:id="0">
    <w:p w14:paraId="5E703CED" w14:textId="77777777" w:rsidR="00DD1E89" w:rsidRDefault="00DD1E89" w:rsidP="00F662B0">
      <w:pPr>
        <w:spacing w:after="0" w:line="240" w:lineRule="auto"/>
      </w:pPr>
      <w:r>
        <w:continuationSeparator/>
      </w:r>
    </w:p>
  </w:footnote>
  <w:footnote w:type="continuationNotice" w:id="1">
    <w:p w14:paraId="7365868B" w14:textId="77777777" w:rsidR="00DD1E89" w:rsidRDefault="00DD1E89">
      <w:pPr>
        <w:spacing w:after="0" w:line="240" w:lineRule="auto"/>
      </w:pPr>
    </w:p>
  </w:footnote>
  <w:footnote w:id="2">
    <w:p w14:paraId="746F15EA" w14:textId="77777777" w:rsidR="00F662B0" w:rsidRPr="00393732" w:rsidRDefault="00F662B0" w:rsidP="00F662B0">
      <w:pPr>
        <w:pStyle w:val="FootnoteText"/>
        <w:rPr>
          <w:lang w:val="fr-CA"/>
        </w:rPr>
      </w:pPr>
      <w:r>
        <w:rPr>
          <w:rStyle w:val="FootnoteReference"/>
        </w:rPr>
        <w:footnoteRef/>
      </w:r>
      <w:r w:rsidRPr="00393732">
        <w:rPr>
          <w:lang w:val="fr-CA"/>
        </w:rPr>
        <w:t xml:space="preserve"> </w:t>
      </w:r>
      <w:hyperlink r:id="rId1" w:history="1">
        <w:r w:rsidRPr="009451FC">
          <w:rPr>
            <w:rStyle w:val="Hyperlink"/>
            <w:lang w:val="fr-CA"/>
          </w:rPr>
          <w:t>http://www.bga.net/assembly.aspx</w:t>
        </w:r>
      </w:hyperlink>
      <w:r>
        <w:rPr>
          <w:lang w:val="fr-CA"/>
        </w:rPr>
        <w:t xml:space="preserve"> </w:t>
      </w:r>
    </w:p>
  </w:footnote>
  <w:footnote w:id="3">
    <w:p w14:paraId="64A8A03A" w14:textId="77777777" w:rsidR="00F662B0" w:rsidRPr="00D035A5" w:rsidRDefault="00F662B0" w:rsidP="00F662B0">
      <w:pPr>
        <w:pStyle w:val="FootnoteText"/>
        <w:rPr>
          <w:lang w:val="fr-CA"/>
        </w:rPr>
      </w:pPr>
      <w:r>
        <w:rPr>
          <w:rStyle w:val="FootnoteReference"/>
        </w:rPr>
        <w:footnoteRef/>
      </w:r>
      <w:r w:rsidRPr="00D035A5">
        <w:rPr>
          <w:lang w:val="fr-CA"/>
        </w:rPr>
        <w:t xml:space="preserve"> </w:t>
      </w:r>
      <w:hyperlink r:id="rId2" w:history="1">
        <w:r w:rsidRPr="009451FC">
          <w:rPr>
            <w:rStyle w:val="Hyperlink"/>
            <w:lang w:val="fr-CA"/>
          </w:rPr>
          <w:t>https://e2e.ti.com/blogs_/b/behind_the_wheel/archive/2016/02/03/the-value-of-wettable-flank-plated-qfn-packaging-for-automotive-applications</w:t>
        </w:r>
      </w:hyperlink>
      <w:r>
        <w:rPr>
          <w:lang w:val="fr-C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13F99"/>
    <w:multiLevelType w:val="hybridMultilevel"/>
    <w:tmpl w:val="DB68DC92"/>
    <w:lvl w:ilvl="0" w:tplc="6054F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E39C1"/>
    <w:multiLevelType w:val="hybridMultilevel"/>
    <w:tmpl w:val="681A42A0"/>
    <w:lvl w:ilvl="0" w:tplc="EBA6F6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17"/>
    <w:rsid w:val="00002821"/>
    <w:rsid w:val="000072F0"/>
    <w:rsid w:val="00007449"/>
    <w:rsid w:val="00025770"/>
    <w:rsid w:val="00030F1C"/>
    <w:rsid w:val="00032BAA"/>
    <w:rsid w:val="00033C0C"/>
    <w:rsid w:val="00035F45"/>
    <w:rsid w:val="000371BA"/>
    <w:rsid w:val="00043798"/>
    <w:rsid w:val="0004524A"/>
    <w:rsid w:val="00054586"/>
    <w:rsid w:val="000552F2"/>
    <w:rsid w:val="00070A74"/>
    <w:rsid w:val="0007425C"/>
    <w:rsid w:val="000C3877"/>
    <w:rsid w:val="000D213C"/>
    <w:rsid w:val="000D57C1"/>
    <w:rsid w:val="000F7127"/>
    <w:rsid w:val="001008AC"/>
    <w:rsid w:val="00124003"/>
    <w:rsid w:val="001633F6"/>
    <w:rsid w:val="0017384B"/>
    <w:rsid w:val="00175971"/>
    <w:rsid w:val="001B26BE"/>
    <w:rsid w:val="001D7D5E"/>
    <w:rsid w:val="001E01AE"/>
    <w:rsid w:val="002174E5"/>
    <w:rsid w:val="002214C3"/>
    <w:rsid w:val="002255FE"/>
    <w:rsid w:val="00235637"/>
    <w:rsid w:val="00241AE0"/>
    <w:rsid w:val="002428C5"/>
    <w:rsid w:val="0025142A"/>
    <w:rsid w:val="00254553"/>
    <w:rsid w:val="00262F3A"/>
    <w:rsid w:val="00263A3C"/>
    <w:rsid w:val="00263C58"/>
    <w:rsid w:val="00263D17"/>
    <w:rsid w:val="0026625D"/>
    <w:rsid w:val="00280A66"/>
    <w:rsid w:val="002814E2"/>
    <w:rsid w:val="002858CE"/>
    <w:rsid w:val="002A0E56"/>
    <w:rsid w:val="002A58F0"/>
    <w:rsid w:val="002C3052"/>
    <w:rsid w:val="002E4E29"/>
    <w:rsid w:val="002F6895"/>
    <w:rsid w:val="003135F7"/>
    <w:rsid w:val="00324F9C"/>
    <w:rsid w:val="0033130F"/>
    <w:rsid w:val="0034532C"/>
    <w:rsid w:val="00353992"/>
    <w:rsid w:val="003558CE"/>
    <w:rsid w:val="00357E1E"/>
    <w:rsid w:val="00363EF1"/>
    <w:rsid w:val="003664DB"/>
    <w:rsid w:val="00370EA1"/>
    <w:rsid w:val="003717AA"/>
    <w:rsid w:val="003833A3"/>
    <w:rsid w:val="003843C3"/>
    <w:rsid w:val="00386199"/>
    <w:rsid w:val="003946E9"/>
    <w:rsid w:val="00395E47"/>
    <w:rsid w:val="003A0796"/>
    <w:rsid w:val="003B2632"/>
    <w:rsid w:val="003C3B84"/>
    <w:rsid w:val="003D1FE6"/>
    <w:rsid w:val="00406793"/>
    <w:rsid w:val="004122B9"/>
    <w:rsid w:val="0042037D"/>
    <w:rsid w:val="004279C6"/>
    <w:rsid w:val="00427F3A"/>
    <w:rsid w:val="00437C36"/>
    <w:rsid w:val="0044646D"/>
    <w:rsid w:val="00450322"/>
    <w:rsid w:val="004549B0"/>
    <w:rsid w:val="00456970"/>
    <w:rsid w:val="00464D2E"/>
    <w:rsid w:val="00465736"/>
    <w:rsid w:val="00465F02"/>
    <w:rsid w:val="00472C15"/>
    <w:rsid w:val="00474E22"/>
    <w:rsid w:val="004873B7"/>
    <w:rsid w:val="004A2106"/>
    <w:rsid w:val="004C24D6"/>
    <w:rsid w:val="004D3B4E"/>
    <w:rsid w:val="004E2CD0"/>
    <w:rsid w:val="004F26D2"/>
    <w:rsid w:val="004F7E80"/>
    <w:rsid w:val="005013BF"/>
    <w:rsid w:val="0053699F"/>
    <w:rsid w:val="00537029"/>
    <w:rsid w:val="00540779"/>
    <w:rsid w:val="00540F5D"/>
    <w:rsid w:val="005454A8"/>
    <w:rsid w:val="005508DC"/>
    <w:rsid w:val="005540F2"/>
    <w:rsid w:val="00565246"/>
    <w:rsid w:val="00567EED"/>
    <w:rsid w:val="005726AB"/>
    <w:rsid w:val="0058355C"/>
    <w:rsid w:val="005836D3"/>
    <w:rsid w:val="005928E4"/>
    <w:rsid w:val="005A5E5E"/>
    <w:rsid w:val="005D088A"/>
    <w:rsid w:val="005D2CB8"/>
    <w:rsid w:val="005D4EE9"/>
    <w:rsid w:val="005F13C2"/>
    <w:rsid w:val="005F37C2"/>
    <w:rsid w:val="00607DAD"/>
    <w:rsid w:val="00623C96"/>
    <w:rsid w:val="00623CCE"/>
    <w:rsid w:val="00624507"/>
    <w:rsid w:val="00624B2F"/>
    <w:rsid w:val="0063497C"/>
    <w:rsid w:val="00634F3E"/>
    <w:rsid w:val="00635479"/>
    <w:rsid w:val="00635C78"/>
    <w:rsid w:val="00637138"/>
    <w:rsid w:val="00646322"/>
    <w:rsid w:val="00646992"/>
    <w:rsid w:val="006628CA"/>
    <w:rsid w:val="0068286F"/>
    <w:rsid w:val="00691DC3"/>
    <w:rsid w:val="0069227F"/>
    <w:rsid w:val="006B5219"/>
    <w:rsid w:val="006B6AA2"/>
    <w:rsid w:val="006B78FC"/>
    <w:rsid w:val="006C4073"/>
    <w:rsid w:val="006C444D"/>
    <w:rsid w:val="006E3376"/>
    <w:rsid w:val="006E5300"/>
    <w:rsid w:val="006F40FE"/>
    <w:rsid w:val="00722F8F"/>
    <w:rsid w:val="007260A9"/>
    <w:rsid w:val="00740EC3"/>
    <w:rsid w:val="00743443"/>
    <w:rsid w:val="0074781A"/>
    <w:rsid w:val="0075231D"/>
    <w:rsid w:val="007627AB"/>
    <w:rsid w:val="007753E5"/>
    <w:rsid w:val="007754DA"/>
    <w:rsid w:val="007964F5"/>
    <w:rsid w:val="007A425E"/>
    <w:rsid w:val="007B0280"/>
    <w:rsid w:val="007C335C"/>
    <w:rsid w:val="007C4B4E"/>
    <w:rsid w:val="007C7C31"/>
    <w:rsid w:val="007D0183"/>
    <w:rsid w:val="007E4AFD"/>
    <w:rsid w:val="00807992"/>
    <w:rsid w:val="00817014"/>
    <w:rsid w:val="0083697C"/>
    <w:rsid w:val="008525A0"/>
    <w:rsid w:val="00852CA8"/>
    <w:rsid w:val="00862F1D"/>
    <w:rsid w:val="00871995"/>
    <w:rsid w:val="00880F65"/>
    <w:rsid w:val="00881EE2"/>
    <w:rsid w:val="0088342F"/>
    <w:rsid w:val="008874B7"/>
    <w:rsid w:val="00893DF4"/>
    <w:rsid w:val="0089499E"/>
    <w:rsid w:val="008A35DC"/>
    <w:rsid w:val="008B152A"/>
    <w:rsid w:val="008B2422"/>
    <w:rsid w:val="008C31B5"/>
    <w:rsid w:val="008F40B1"/>
    <w:rsid w:val="008F5ACB"/>
    <w:rsid w:val="00902BE4"/>
    <w:rsid w:val="00910056"/>
    <w:rsid w:val="00910AB2"/>
    <w:rsid w:val="00912D93"/>
    <w:rsid w:val="00917203"/>
    <w:rsid w:val="00925F87"/>
    <w:rsid w:val="009333DA"/>
    <w:rsid w:val="009365D5"/>
    <w:rsid w:val="00936777"/>
    <w:rsid w:val="00936D58"/>
    <w:rsid w:val="009418D1"/>
    <w:rsid w:val="00950AE4"/>
    <w:rsid w:val="009723C1"/>
    <w:rsid w:val="0097364C"/>
    <w:rsid w:val="0097423E"/>
    <w:rsid w:val="00981A36"/>
    <w:rsid w:val="00982730"/>
    <w:rsid w:val="0099108C"/>
    <w:rsid w:val="009922B5"/>
    <w:rsid w:val="009B09EA"/>
    <w:rsid w:val="009B2B11"/>
    <w:rsid w:val="009B2D16"/>
    <w:rsid w:val="009B36D1"/>
    <w:rsid w:val="009E088E"/>
    <w:rsid w:val="009E292B"/>
    <w:rsid w:val="009F3DA4"/>
    <w:rsid w:val="009F5CCC"/>
    <w:rsid w:val="00A003F5"/>
    <w:rsid w:val="00A1064E"/>
    <w:rsid w:val="00A12CCB"/>
    <w:rsid w:val="00A20016"/>
    <w:rsid w:val="00A2541A"/>
    <w:rsid w:val="00A30702"/>
    <w:rsid w:val="00A362C0"/>
    <w:rsid w:val="00A37532"/>
    <w:rsid w:val="00A43931"/>
    <w:rsid w:val="00A53F42"/>
    <w:rsid w:val="00A62C83"/>
    <w:rsid w:val="00A72CFC"/>
    <w:rsid w:val="00A758B8"/>
    <w:rsid w:val="00AB0AB4"/>
    <w:rsid w:val="00AB26EA"/>
    <w:rsid w:val="00AB62A1"/>
    <w:rsid w:val="00AB6F7A"/>
    <w:rsid w:val="00AC4FC8"/>
    <w:rsid w:val="00AD4A0F"/>
    <w:rsid w:val="00AD79BA"/>
    <w:rsid w:val="00AE2DD3"/>
    <w:rsid w:val="00AE32E0"/>
    <w:rsid w:val="00AF4620"/>
    <w:rsid w:val="00AF7022"/>
    <w:rsid w:val="00B02674"/>
    <w:rsid w:val="00B12A42"/>
    <w:rsid w:val="00B16A58"/>
    <w:rsid w:val="00B200C3"/>
    <w:rsid w:val="00B45725"/>
    <w:rsid w:val="00B52581"/>
    <w:rsid w:val="00B55A0A"/>
    <w:rsid w:val="00B60A4C"/>
    <w:rsid w:val="00B63723"/>
    <w:rsid w:val="00B6587F"/>
    <w:rsid w:val="00B65DA4"/>
    <w:rsid w:val="00B7013A"/>
    <w:rsid w:val="00B76E48"/>
    <w:rsid w:val="00B8310A"/>
    <w:rsid w:val="00BA01B6"/>
    <w:rsid w:val="00BA2872"/>
    <w:rsid w:val="00BA469C"/>
    <w:rsid w:val="00BA5B04"/>
    <w:rsid w:val="00BC377C"/>
    <w:rsid w:val="00BC3D4F"/>
    <w:rsid w:val="00BC4515"/>
    <w:rsid w:val="00BD70E7"/>
    <w:rsid w:val="00BD775A"/>
    <w:rsid w:val="00BE232A"/>
    <w:rsid w:val="00BE5DC7"/>
    <w:rsid w:val="00BF33A3"/>
    <w:rsid w:val="00BF479F"/>
    <w:rsid w:val="00C03764"/>
    <w:rsid w:val="00C043FB"/>
    <w:rsid w:val="00C06672"/>
    <w:rsid w:val="00C14539"/>
    <w:rsid w:val="00C441ED"/>
    <w:rsid w:val="00C707BF"/>
    <w:rsid w:val="00C971CB"/>
    <w:rsid w:val="00CB0772"/>
    <w:rsid w:val="00CB40BB"/>
    <w:rsid w:val="00CB4ECE"/>
    <w:rsid w:val="00CD0CB1"/>
    <w:rsid w:val="00CD412B"/>
    <w:rsid w:val="00CE1CB7"/>
    <w:rsid w:val="00CF0416"/>
    <w:rsid w:val="00CF3521"/>
    <w:rsid w:val="00CF3853"/>
    <w:rsid w:val="00CF3B92"/>
    <w:rsid w:val="00D039E6"/>
    <w:rsid w:val="00D07032"/>
    <w:rsid w:val="00D10857"/>
    <w:rsid w:val="00D17492"/>
    <w:rsid w:val="00D17DDB"/>
    <w:rsid w:val="00D30312"/>
    <w:rsid w:val="00D35ECF"/>
    <w:rsid w:val="00D41F58"/>
    <w:rsid w:val="00D4206F"/>
    <w:rsid w:val="00D5088B"/>
    <w:rsid w:val="00D5313B"/>
    <w:rsid w:val="00D543D8"/>
    <w:rsid w:val="00D62DA5"/>
    <w:rsid w:val="00D63B1B"/>
    <w:rsid w:val="00D727FC"/>
    <w:rsid w:val="00D763A1"/>
    <w:rsid w:val="00D774E1"/>
    <w:rsid w:val="00D80973"/>
    <w:rsid w:val="00D90631"/>
    <w:rsid w:val="00D91AF7"/>
    <w:rsid w:val="00DB2A66"/>
    <w:rsid w:val="00DC196A"/>
    <w:rsid w:val="00DC470D"/>
    <w:rsid w:val="00DD02D6"/>
    <w:rsid w:val="00DD1E89"/>
    <w:rsid w:val="00DF1F35"/>
    <w:rsid w:val="00E034C9"/>
    <w:rsid w:val="00E109E4"/>
    <w:rsid w:val="00E5247D"/>
    <w:rsid w:val="00E62516"/>
    <w:rsid w:val="00E65695"/>
    <w:rsid w:val="00E7714A"/>
    <w:rsid w:val="00E83FAF"/>
    <w:rsid w:val="00E86679"/>
    <w:rsid w:val="00E91797"/>
    <w:rsid w:val="00E95B58"/>
    <w:rsid w:val="00EA3745"/>
    <w:rsid w:val="00EA6861"/>
    <w:rsid w:val="00EA6A80"/>
    <w:rsid w:val="00EB2076"/>
    <w:rsid w:val="00ED5BE4"/>
    <w:rsid w:val="00EE25C3"/>
    <w:rsid w:val="00EE3774"/>
    <w:rsid w:val="00EE48CD"/>
    <w:rsid w:val="00F053D1"/>
    <w:rsid w:val="00F05DC0"/>
    <w:rsid w:val="00F05FCB"/>
    <w:rsid w:val="00F13029"/>
    <w:rsid w:val="00F34B65"/>
    <w:rsid w:val="00F37919"/>
    <w:rsid w:val="00F447E5"/>
    <w:rsid w:val="00F62DE2"/>
    <w:rsid w:val="00F662B0"/>
    <w:rsid w:val="00F73262"/>
    <w:rsid w:val="00F73978"/>
    <w:rsid w:val="00F7555F"/>
    <w:rsid w:val="00F75E05"/>
    <w:rsid w:val="00F835B5"/>
    <w:rsid w:val="00F9418B"/>
    <w:rsid w:val="00FA6B76"/>
    <w:rsid w:val="00FD1B84"/>
    <w:rsid w:val="00FF50B4"/>
    <w:rsid w:val="36D1F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7FDD"/>
  <w15:chartTrackingRefBased/>
  <w15:docId w15:val="{76512C15-D3F4-4DF6-BAB1-8EE6103C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2B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4569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569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569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2DD3"/>
    <w:rPr>
      <w:color w:val="0563C1" w:themeColor="hyperlink"/>
      <w:u w:val="single"/>
    </w:rPr>
  </w:style>
  <w:style w:type="character" w:customStyle="1" w:styleId="UnresolvedMention">
    <w:name w:val="Unresolved Mention"/>
    <w:basedOn w:val="DefaultParagraphFont"/>
    <w:uiPriority w:val="99"/>
    <w:semiHidden/>
    <w:unhideWhenUsed/>
    <w:rsid w:val="00AE2DD3"/>
    <w:rPr>
      <w:color w:val="605E5C"/>
      <w:shd w:val="clear" w:color="auto" w:fill="E1DFDD"/>
    </w:rPr>
  </w:style>
  <w:style w:type="paragraph" w:styleId="ListParagraph">
    <w:name w:val="List Paragraph"/>
    <w:basedOn w:val="Normal"/>
    <w:uiPriority w:val="34"/>
    <w:qFormat/>
    <w:rsid w:val="004122B9"/>
    <w:pPr>
      <w:ind w:left="720"/>
      <w:contextualSpacing/>
    </w:pPr>
  </w:style>
  <w:style w:type="character" w:customStyle="1" w:styleId="Heading3Char">
    <w:name w:val="Heading 3 Char"/>
    <w:basedOn w:val="DefaultParagraphFont"/>
    <w:link w:val="Heading3"/>
    <w:uiPriority w:val="9"/>
    <w:rsid w:val="00623CC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662B0"/>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F662B0"/>
    <w:pPr>
      <w:spacing w:after="200" w:line="240" w:lineRule="auto"/>
    </w:pPr>
    <w:rPr>
      <w:i/>
      <w:iCs/>
      <w:color w:val="44546A" w:themeColor="text2"/>
      <w:sz w:val="18"/>
      <w:szCs w:val="18"/>
      <w:lang w:val="en-US"/>
    </w:rPr>
  </w:style>
  <w:style w:type="paragraph" w:styleId="FootnoteText">
    <w:name w:val="footnote text"/>
    <w:basedOn w:val="Normal"/>
    <w:link w:val="FootnoteTextChar"/>
    <w:uiPriority w:val="99"/>
    <w:semiHidden/>
    <w:unhideWhenUsed/>
    <w:rsid w:val="00F662B0"/>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F662B0"/>
    <w:rPr>
      <w:sz w:val="20"/>
      <w:szCs w:val="20"/>
      <w:lang w:val="en-US"/>
    </w:rPr>
  </w:style>
  <w:style w:type="character" w:styleId="FootnoteReference">
    <w:name w:val="footnote reference"/>
    <w:basedOn w:val="DefaultParagraphFont"/>
    <w:uiPriority w:val="99"/>
    <w:semiHidden/>
    <w:unhideWhenUsed/>
    <w:rsid w:val="00F662B0"/>
    <w:rPr>
      <w:vertAlign w:val="superscript"/>
    </w:rPr>
  </w:style>
  <w:style w:type="paragraph" w:styleId="Title">
    <w:name w:val="Title"/>
    <w:basedOn w:val="Normal"/>
    <w:next w:val="Normal"/>
    <w:link w:val="TitleChar"/>
    <w:uiPriority w:val="10"/>
    <w:qFormat/>
    <w:rsid w:val="008F40B1"/>
    <w:pPr>
      <w:spacing w:after="0" w:line="240" w:lineRule="auto"/>
      <w:contextualSpacing/>
      <w:jc w:val="center"/>
    </w:pPr>
    <w:rPr>
      <w:rFonts w:asciiTheme="majorHAnsi" w:eastAsiaTheme="majorEastAsia" w:hAnsiTheme="majorHAnsi" w:cstheme="majorBidi"/>
      <w:b/>
      <w:bCs/>
      <w:spacing w:val="-7"/>
      <w:sz w:val="48"/>
      <w:szCs w:val="48"/>
      <w:lang w:val="fr-CA"/>
    </w:rPr>
  </w:style>
  <w:style w:type="character" w:customStyle="1" w:styleId="TitleChar">
    <w:name w:val="Title Char"/>
    <w:basedOn w:val="DefaultParagraphFont"/>
    <w:link w:val="Title"/>
    <w:uiPriority w:val="10"/>
    <w:rsid w:val="008F40B1"/>
    <w:rPr>
      <w:rFonts w:asciiTheme="majorHAnsi" w:eastAsiaTheme="majorEastAsia" w:hAnsiTheme="majorHAnsi" w:cstheme="majorBidi"/>
      <w:b/>
      <w:bCs/>
      <w:spacing w:val="-7"/>
      <w:sz w:val="48"/>
      <w:szCs w:val="48"/>
      <w:lang w:val="fr-CA"/>
    </w:rPr>
  </w:style>
  <w:style w:type="paragraph" w:styleId="Header">
    <w:name w:val="header"/>
    <w:basedOn w:val="Normal"/>
    <w:link w:val="HeaderChar"/>
    <w:uiPriority w:val="99"/>
    <w:semiHidden/>
    <w:unhideWhenUsed/>
    <w:rsid w:val="00A003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3F5"/>
  </w:style>
  <w:style w:type="paragraph" w:styleId="Footer">
    <w:name w:val="footer"/>
    <w:basedOn w:val="Normal"/>
    <w:link w:val="FooterChar"/>
    <w:uiPriority w:val="99"/>
    <w:semiHidden/>
    <w:unhideWhenUsed/>
    <w:rsid w:val="00A003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3F5"/>
  </w:style>
  <w:style w:type="character" w:styleId="FollowedHyperlink">
    <w:name w:val="FollowedHyperlink"/>
    <w:basedOn w:val="DefaultParagraphFont"/>
    <w:uiPriority w:val="99"/>
    <w:semiHidden/>
    <w:unhideWhenUsed/>
    <w:rsid w:val="00D039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octavosystems.com/app_notes/osd335x-schematic-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e2e.ti.com/blogs_/b/behind_the_wheel/archive/2016/02/03/the-value-of-wettable-flank-plated-qfn-packaging-for-automotive-applications" TargetMode="External"/><Relationship Id="rId1" Type="http://schemas.openxmlformats.org/officeDocument/2006/relationships/hyperlink" Target="http://www.bga.net/assembl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bernard</dc:creator>
  <cp:keywords/>
  <dc:description/>
  <cp:lastModifiedBy>Benoit Lemieux</cp:lastModifiedBy>
  <cp:revision>2</cp:revision>
  <dcterms:created xsi:type="dcterms:W3CDTF">2020-01-13T14:07:00Z</dcterms:created>
  <dcterms:modified xsi:type="dcterms:W3CDTF">2020-01-13T14:07:00Z</dcterms:modified>
</cp:coreProperties>
</file>