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01F37" w14:textId="4FF7E18F" w:rsidR="006B0491" w:rsidRPr="00CC2091" w:rsidRDefault="006B0491" w:rsidP="006B0491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Accompanying code</w:t>
      </w:r>
      <w:r w:rsidRPr="00CC2091">
        <w:rPr>
          <w:rFonts w:cs="Arial"/>
          <w:b/>
          <w:sz w:val="28"/>
          <w:szCs w:val="28"/>
        </w:rPr>
        <w:t xml:space="preserve"> for</w:t>
      </w:r>
    </w:p>
    <w:p w14:paraId="1A4A3E33" w14:textId="77777777" w:rsidR="006B0491" w:rsidRPr="00CC2091" w:rsidRDefault="006B0491" w:rsidP="006B0491">
      <w:pPr>
        <w:rPr>
          <w:rFonts w:cs="Arial"/>
          <w:szCs w:val="20"/>
        </w:rPr>
      </w:pPr>
      <w:r w:rsidRPr="00CC2091">
        <w:rPr>
          <w:rFonts w:cs="Arial"/>
          <w:sz w:val="28"/>
          <w:szCs w:val="28"/>
        </w:rPr>
        <w:t>The effects of local interventions on global technological change through spillovers: a modelling framework and application to the road-freight sector</w:t>
      </w:r>
    </w:p>
    <w:p w14:paraId="2D40ED5D" w14:textId="77777777" w:rsidR="006B0491" w:rsidRPr="00CC2091" w:rsidRDefault="006B0491" w:rsidP="006B0491">
      <w:pPr>
        <w:rPr>
          <w:rFonts w:cs="Arial"/>
          <w:szCs w:val="20"/>
          <w:lang w:val="de-CH"/>
        </w:rPr>
      </w:pPr>
      <w:r w:rsidRPr="00CC2091">
        <w:rPr>
          <w:rFonts w:cs="Arial"/>
          <w:szCs w:val="20"/>
          <w:lang w:val="de-CH"/>
        </w:rPr>
        <w:t>Bessie Noll</w:t>
      </w:r>
      <w:r w:rsidRPr="00CC2091">
        <w:rPr>
          <w:rFonts w:cs="Arial"/>
          <w:szCs w:val="20"/>
          <w:vertAlign w:val="superscript"/>
          <w:lang w:val="de-CH"/>
        </w:rPr>
        <w:t>1*</w:t>
      </w:r>
      <w:r w:rsidRPr="00CC2091">
        <w:rPr>
          <w:rFonts w:cs="Arial"/>
          <w:szCs w:val="20"/>
          <w:lang w:val="de-CH"/>
        </w:rPr>
        <w:t>, Bjarne Steffen</w:t>
      </w:r>
      <w:r w:rsidRPr="00CC2091">
        <w:rPr>
          <w:rFonts w:cs="Arial"/>
          <w:szCs w:val="20"/>
          <w:vertAlign w:val="superscript"/>
          <w:lang w:val="de-CH"/>
        </w:rPr>
        <w:t>2,3</w:t>
      </w:r>
      <w:r w:rsidRPr="00CC2091">
        <w:rPr>
          <w:rFonts w:cs="Arial"/>
          <w:szCs w:val="20"/>
          <w:lang w:val="de-CH"/>
        </w:rPr>
        <w:t>, Tobias S. Schmidt</w:t>
      </w:r>
      <w:r w:rsidRPr="00CC2091">
        <w:rPr>
          <w:rFonts w:cs="Arial"/>
          <w:szCs w:val="20"/>
          <w:vertAlign w:val="superscript"/>
          <w:lang w:val="de-CH"/>
        </w:rPr>
        <w:t>1,3</w:t>
      </w:r>
    </w:p>
    <w:p w14:paraId="2EDEE386" w14:textId="77777777" w:rsidR="006B0491" w:rsidRPr="00CC2091" w:rsidRDefault="006B0491" w:rsidP="006B0491">
      <w:pPr>
        <w:rPr>
          <w:rFonts w:cs="Arial"/>
          <w:szCs w:val="20"/>
        </w:rPr>
      </w:pPr>
      <w:r w:rsidRPr="00CC2091">
        <w:rPr>
          <w:rFonts w:cs="Arial"/>
          <w:szCs w:val="20"/>
          <w:vertAlign w:val="superscript"/>
        </w:rPr>
        <w:t>1</w:t>
      </w:r>
      <w:r w:rsidRPr="00CC2091">
        <w:rPr>
          <w:rFonts w:cs="Arial"/>
          <w:szCs w:val="20"/>
        </w:rPr>
        <w:t xml:space="preserve"> Energy and Technology Policy Group, Swiss Federal Institute of Technology, ETH Zurich, Clausiusstrasse 37, 8092 Zurich, Switzerland</w:t>
      </w:r>
    </w:p>
    <w:p w14:paraId="37CB643F" w14:textId="77777777" w:rsidR="006B0491" w:rsidRPr="00CC2091" w:rsidRDefault="006B0491" w:rsidP="006B0491">
      <w:pPr>
        <w:rPr>
          <w:rFonts w:cs="Arial"/>
          <w:szCs w:val="20"/>
        </w:rPr>
      </w:pPr>
      <w:r w:rsidRPr="00CC2091">
        <w:rPr>
          <w:rFonts w:cs="Arial"/>
          <w:szCs w:val="20"/>
          <w:vertAlign w:val="superscript"/>
        </w:rPr>
        <w:t>2</w:t>
      </w:r>
      <w:r w:rsidRPr="00CC2091">
        <w:rPr>
          <w:rFonts w:cs="Arial"/>
          <w:szCs w:val="20"/>
        </w:rPr>
        <w:t xml:space="preserve"> Climate Finance and Policy Group, Swiss Federal Institute of Technology, ETH Zurich, Clausiusstrasse 37, 8092 Zurich, Switzerland</w:t>
      </w:r>
    </w:p>
    <w:p w14:paraId="10D19331" w14:textId="77777777" w:rsidR="006B0491" w:rsidRPr="00CC2091" w:rsidRDefault="006B0491" w:rsidP="006B0491">
      <w:pPr>
        <w:rPr>
          <w:rFonts w:cs="Arial"/>
          <w:szCs w:val="20"/>
        </w:rPr>
      </w:pPr>
      <w:r w:rsidRPr="00CC2091">
        <w:rPr>
          <w:rFonts w:cs="Arial"/>
          <w:szCs w:val="20"/>
          <w:vertAlign w:val="superscript"/>
        </w:rPr>
        <w:t>3</w:t>
      </w:r>
      <w:r w:rsidRPr="00CC2091">
        <w:rPr>
          <w:rFonts w:cs="Arial"/>
          <w:szCs w:val="20"/>
        </w:rPr>
        <w:t xml:space="preserve"> Institute of Science, Technology and Policy, Swiss Federal Institute of Technology, ETH Zurich, 8092 Zurich, Switzerland</w:t>
      </w:r>
      <w:r w:rsidRPr="00CC2091">
        <w:rPr>
          <w:rFonts w:cs="Arial"/>
          <w:szCs w:val="20"/>
        </w:rPr>
        <w:tab/>
      </w:r>
    </w:p>
    <w:p w14:paraId="197B4520" w14:textId="527BACDD" w:rsidR="006B0491" w:rsidRDefault="006B0491" w:rsidP="006B0491">
      <w:pPr>
        <w:rPr>
          <w:rStyle w:val="Hyperlink"/>
          <w:rFonts w:cs="Arial"/>
          <w:color w:val="auto"/>
          <w:szCs w:val="20"/>
          <w:u w:val="none"/>
        </w:rPr>
      </w:pPr>
      <w:r w:rsidRPr="006B0491">
        <w:rPr>
          <w:rFonts w:cs="Arial"/>
          <w:b/>
          <w:szCs w:val="20"/>
          <w:lang w:val="de-CH"/>
        </w:rPr>
        <w:t>*</w:t>
      </w:r>
      <w:r w:rsidRPr="006B0491">
        <w:rPr>
          <w:b/>
          <w:lang w:val="de-CH"/>
        </w:rPr>
        <w:t xml:space="preserve"> </w:t>
      </w:r>
      <w:r w:rsidRPr="006B0491">
        <w:rPr>
          <w:rFonts w:cs="Arial"/>
          <w:b/>
          <w:szCs w:val="20"/>
          <w:lang w:val="de-CH"/>
        </w:rPr>
        <w:t>Correspondence:</w:t>
      </w:r>
      <w:r w:rsidRPr="00CC2091">
        <w:rPr>
          <w:rFonts w:cs="Arial"/>
          <w:szCs w:val="20"/>
          <w:lang w:val="de-CH"/>
        </w:rPr>
        <w:t xml:space="preserve"> </w:t>
      </w:r>
      <w:hyperlink r:id="rId6" w:history="1">
        <w:r w:rsidRPr="00CC2091">
          <w:rPr>
            <w:rStyle w:val="Hyperlink"/>
            <w:rFonts w:cs="Arial"/>
            <w:szCs w:val="20"/>
          </w:rPr>
          <w:t>bessie.noll@gess.ethz.ch</w:t>
        </w:r>
      </w:hyperlink>
    </w:p>
    <w:p w14:paraId="6DA368E3" w14:textId="70E0D86F" w:rsidR="006B0491" w:rsidRDefault="006B0491" w:rsidP="006B0491">
      <w:pPr>
        <w:rPr>
          <w:rStyle w:val="Hyperlink"/>
          <w:rFonts w:cs="Arial"/>
          <w:color w:val="auto"/>
          <w:szCs w:val="20"/>
          <w:u w:val="none"/>
        </w:rPr>
      </w:pPr>
    </w:p>
    <w:p w14:paraId="7CDC0C23" w14:textId="5CC311B0" w:rsidR="006B0491" w:rsidRDefault="006B0491" w:rsidP="006B0491">
      <w:pPr>
        <w:rPr>
          <w:rStyle w:val="Hyperlink"/>
          <w:rFonts w:cs="Arial"/>
          <w:color w:val="auto"/>
          <w:szCs w:val="20"/>
          <w:u w:val="none"/>
        </w:rPr>
      </w:pPr>
      <w:r w:rsidRPr="006B0491">
        <w:rPr>
          <w:rStyle w:val="Hyperlink"/>
          <w:rFonts w:cs="Arial"/>
          <w:i/>
          <w:color w:val="auto"/>
          <w:szCs w:val="20"/>
          <w:u w:val="none"/>
        </w:rPr>
        <w:t>Code Written by:</w:t>
      </w:r>
      <w:r>
        <w:rPr>
          <w:rStyle w:val="Hyperlink"/>
          <w:rFonts w:cs="Arial"/>
          <w:color w:val="auto"/>
          <w:szCs w:val="20"/>
          <w:u w:val="none"/>
        </w:rPr>
        <w:t xml:space="preserve"> Bessie Noll</w:t>
      </w:r>
    </w:p>
    <w:p w14:paraId="428A7F94" w14:textId="71CAD34F" w:rsidR="006B0491" w:rsidRDefault="006B0491" w:rsidP="006B0491">
      <w:pPr>
        <w:rPr>
          <w:rStyle w:val="Hyperlink"/>
          <w:rFonts w:cs="Arial"/>
          <w:color w:val="auto"/>
          <w:szCs w:val="20"/>
          <w:u w:val="none"/>
        </w:rPr>
      </w:pPr>
      <w:r w:rsidRPr="006B0491">
        <w:rPr>
          <w:rStyle w:val="Hyperlink"/>
          <w:rFonts w:cs="Arial"/>
          <w:i/>
          <w:color w:val="auto"/>
          <w:szCs w:val="20"/>
          <w:u w:val="none"/>
        </w:rPr>
        <w:t>Last Updated:</w:t>
      </w:r>
      <w:r>
        <w:rPr>
          <w:rStyle w:val="Hyperlink"/>
          <w:rFonts w:cs="Arial"/>
          <w:color w:val="auto"/>
          <w:szCs w:val="20"/>
          <w:u w:val="none"/>
        </w:rPr>
        <w:t xml:space="preserve"> 22.08.2023</w:t>
      </w:r>
    </w:p>
    <w:p w14:paraId="41F6C6C5" w14:textId="77777777" w:rsidR="006B0491" w:rsidRPr="00CC2091" w:rsidRDefault="006B0491" w:rsidP="006B0491">
      <w:pPr>
        <w:rPr>
          <w:rFonts w:cs="Arial"/>
          <w:szCs w:val="20"/>
        </w:rPr>
      </w:pPr>
    </w:p>
    <w:p w14:paraId="1BD8DDE5" w14:textId="53086B28" w:rsidR="001814E0" w:rsidRDefault="001814E0" w:rsidP="006B0491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69C54AAB" w14:textId="77777777" w:rsidR="001F6945" w:rsidRPr="003E7F14" w:rsidRDefault="001F6945" w:rsidP="000C25CE">
      <w:pPr>
        <w:pStyle w:val="Heading1"/>
      </w:pPr>
      <w:r w:rsidRPr="003E7F14">
        <w:lastRenderedPageBreak/>
        <w:t>Getting Started</w:t>
      </w:r>
    </w:p>
    <w:p w14:paraId="50CE6FF7" w14:textId="77777777" w:rsidR="001F6945" w:rsidRDefault="001F6945" w:rsidP="001814E0"/>
    <w:p w14:paraId="1AAA3B83" w14:textId="70CB85DD" w:rsidR="001F6945" w:rsidRDefault="00AB66BF" w:rsidP="001814E0">
      <w:r>
        <w:t>The</w:t>
      </w:r>
      <w:r w:rsidR="001F6945">
        <w:t xml:space="preserve"> model contains multiple interactive Python </w:t>
      </w:r>
      <w:r w:rsidR="00116540">
        <w:t>modules</w:t>
      </w:r>
      <w:r w:rsidR="001F6945">
        <w:t xml:space="preserve"> that are imported and referenced in various sub-levels of the outermost main </w:t>
      </w:r>
      <w:r w:rsidR="00166B80">
        <w:t>module.</w:t>
      </w:r>
    </w:p>
    <w:p w14:paraId="3286CB04" w14:textId="77777777" w:rsidR="00857711" w:rsidRDefault="00857711" w:rsidP="00857711">
      <w:pPr>
        <w:pStyle w:val="Heading2"/>
      </w:pPr>
      <w:r>
        <w:t>File Structure</w:t>
      </w:r>
    </w:p>
    <w:p w14:paraId="78272AB9" w14:textId="77777777" w:rsidR="00857711" w:rsidRDefault="00857711" w:rsidP="00857711">
      <w:pPr>
        <w:pStyle w:val="ListParagraph"/>
        <w:numPr>
          <w:ilvl w:val="0"/>
          <w:numId w:val="1"/>
        </w:numPr>
      </w:pPr>
      <w:r>
        <w:t>SD Model – Road Freight</w:t>
      </w:r>
    </w:p>
    <w:p w14:paraId="119EE5FC" w14:textId="77777777" w:rsidR="00857711" w:rsidRDefault="00857711" w:rsidP="00857711">
      <w:pPr>
        <w:pStyle w:val="ListParagraph"/>
        <w:numPr>
          <w:ilvl w:val="1"/>
          <w:numId w:val="1"/>
        </w:numPr>
      </w:pPr>
      <w:r>
        <w:t>data</w:t>
      </w:r>
    </w:p>
    <w:p w14:paraId="17E9A1E2" w14:textId="77777777" w:rsidR="00857711" w:rsidRDefault="00857711" w:rsidP="00857711">
      <w:pPr>
        <w:pStyle w:val="ListParagraph"/>
        <w:numPr>
          <w:ilvl w:val="2"/>
          <w:numId w:val="1"/>
        </w:numPr>
      </w:pPr>
      <w:r>
        <w:t>_01_Final Output Files</w:t>
      </w:r>
    </w:p>
    <w:p w14:paraId="78F40A74" w14:textId="77777777" w:rsidR="00857711" w:rsidRDefault="00857711" w:rsidP="00857711">
      <w:pPr>
        <w:pStyle w:val="ListParagraph"/>
        <w:numPr>
          <w:ilvl w:val="3"/>
          <w:numId w:val="1"/>
        </w:numPr>
      </w:pPr>
      <w:r>
        <w:t>_01_Output Plots</w:t>
      </w:r>
    </w:p>
    <w:p w14:paraId="4541FC8D" w14:textId="77777777" w:rsidR="00857711" w:rsidRDefault="00857711" w:rsidP="00857711">
      <w:pPr>
        <w:pStyle w:val="ListParagraph"/>
        <w:numPr>
          <w:ilvl w:val="4"/>
          <w:numId w:val="1"/>
        </w:numPr>
      </w:pPr>
      <w:r>
        <w:t>All plots will be saved here (.png).</w:t>
      </w:r>
    </w:p>
    <w:p w14:paraId="0F82832B" w14:textId="77777777" w:rsidR="00857711" w:rsidRDefault="00857711" w:rsidP="00857711">
      <w:pPr>
        <w:pStyle w:val="ListParagraph"/>
        <w:numPr>
          <w:ilvl w:val="3"/>
          <w:numId w:val="1"/>
        </w:numPr>
      </w:pPr>
      <w:r>
        <w:t>Files containing all main model output data (.xlsx, .pkl).</w:t>
      </w:r>
    </w:p>
    <w:p w14:paraId="1CEEC936" w14:textId="77777777" w:rsidR="00857711" w:rsidRDefault="00857711" w:rsidP="00857711">
      <w:pPr>
        <w:pStyle w:val="ListParagraph"/>
        <w:numPr>
          <w:ilvl w:val="2"/>
          <w:numId w:val="1"/>
        </w:numPr>
      </w:pPr>
      <w:r>
        <w:t>_02_</w:t>
      </w:r>
      <w:r w:rsidRPr="007A3C8C">
        <w:t>Use Case Characterization Output Files</w:t>
      </w:r>
    </w:p>
    <w:p w14:paraId="0FA9E620" w14:textId="77777777" w:rsidR="00857711" w:rsidRDefault="00857711" w:rsidP="00857711">
      <w:pPr>
        <w:pStyle w:val="ListParagraph"/>
        <w:numPr>
          <w:ilvl w:val="3"/>
          <w:numId w:val="1"/>
        </w:numPr>
      </w:pPr>
      <w:r>
        <w:t xml:space="preserve">Files containing all use case characterization data initialized before the main model run (.xlsx, .pkl). If this folder is empty, the </w:t>
      </w:r>
      <w:r w:rsidRPr="00FB6DCE">
        <w:rPr>
          <w:i/>
        </w:rPr>
        <w:t>useCaseCharacterization.py</w:t>
      </w:r>
      <w:r>
        <w:t xml:space="preserve"> module must be run fully. </w:t>
      </w:r>
    </w:p>
    <w:p w14:paraId="03EE145F" w14:textId="77777777" w:rsidR="00857711" w:rsidRDefault="00857711" w:rsidP="00857711">
      <w:pPr>
        <w:pStyle w:val="ListParagraph"/>
        <w:numPr>
          <w:ilvl w:val="2"/>
          <w:numId w:val="1"/>
        </w:numPr>
      </w:pPr>
      <w:r>
        <w:t>Model Architecture Data.xlsx</w:t>
      </w:r>
    </w:p>
    <w:p w14:paraId="5F904392" w14:textId="77777777" w:rsidR="00857711" w:rsidRDefault="00857711" w:rsidP="00857711">
      <w:pPr>
        <w:pStyle w:val="ListParagraph"/>
        <w:numPr>
          <w:ilvl w:val="2"/>
          <w:numId w:val="1"/>
        </w:numPr>
      </w:pPr>
      <w:r>
        <w:t>TCO Data.xlsx</w:t>
      </w:r>
    </w:p>
    <w:p w14:paraId="3C7D27AF" w14:textId="77777777" w:rsidR="00857711" w:rsidRDefault="00857711" w:rsidP="00857711">
      <w:pPr>
        <w:pStyle w:val="ListParagraph"/>
        <w:numPr>
          <w:ilvl w:val="2"/>
          <w:numId w:val="1"/>
        </w:numPr>
      </w:pPr>
      <w:r>
        <w:t>Control Panel.xlsx</w:t>
      </w:r>
    </w:p>
    <w:p w14:paraId="286830C7" w14:textId="77777777" w:rsidR="00857711" w:rsidRDefault="00857711" w:rsidP="00857711">
      <w:pPr>
        <w:pStyle w:val="ListParagraph"/>
        <w:numPr>
          <w:ilvl w:val="2"/>
          <w:numId w:val="1"/>
        </w:numPr>
      </w:pPr>
      <w:r>
        <w:t>_model_architecture_data.xlsx</w:t>
      </w:r>
    </w:p>
    <w:p w14:paraId="402411B8" w14:textId="77777777" w:rsidR="00857711" w:rsidRDefault="00857711" w:rsidP="00857711">
      <w:pPr>
        <w:pStyle w:val="ListParagraph"/>
        <w:numPr>
          <w:ilvl w:val="2"/>
          <w:numId w:val="1"/>
        </w:numPr>
      </w:pPr>
      <w:r>
        <w:t>_tco_data.xlsx</w:t>
      </w:r>
    </w:p>
    <w:p w14:paraId="42C88800" w14:textId="77777777" w:rsidR="00857711" w:rsidRDefault="00857711" w:rsidP="00857711">
      <w:pPr>
        <w:pStyle w:val="ListParagraph"/>
        <w:numPr>
          <w:ilvl w:val="2"/>
          <w:numId w:val="1"/>
        </w:numPr>
      </w:pPr>
      <w:r>
        <w:t>_control_panel.xlsx</w:t>
      </w:r>
    </w:p>
    <w:p w14:paraId="22163EC5" w14:textId="77777777" w:rsidR="00857711" w:rsidRDefault="00857711" w:rsidP="00857711">
      <w:pPr>
        <w:pStyle w:val="ListParagraph"/>
        <w:numPr>
          <w:ilvl w:val="1"/>
          <w:numId w:val="1"/>
        </w:numPr>
      </w:pPr>
      <w:r>
        <w:t>model</w:t>
      </w:r>
    </w:p>
    <w:p w14:paraId="4A72CC14" w14:textId="77777777" w:rsidR="00857711" w:rsidRDefault="00857711" w:rsidP="00857711">
      <w:pPr>
        <w:pStyle w:val="ListParagraph"/>
        <w:numPr>
          <w:ilvl w:val="2"/>
          <w:numId w:val="2"/>
        </w:numPr>
      </w:pPr>
      <w:r>
        <w:t xml:space="preserve">main.py     </w:t>
      </w:r>
      <w:r w:rsidRPr="00DA0909">
        <w:rPr>
          <w:b/>
        </w:rPr>
        <w:t>(</w:t>
      </w:r>
      <w:r>
        <w:rPr>
          <w:b/>
        </w:rPr>
        <w:t xml:space="preserve">primary </w:t>
      </w:r>
      <w:r w:rsidRPr="00DA0909">
        <w:rPr>
          <w:b/>
        </w:rPr>
        <w:t>run)</w:t>
      </w:r>
      <w:r>
        <w:t xml:space="preserve">  </w:t>
      </w:r>
    </w:p>
    <w:p w14:paraId="310C042B" w14:textId="77777777" w:rsidR="00857711" w:rsidRDefault="00857711" w:rsidP="00857711">
      <w:pPr>
        <w:pStyle w:val="ListParagraph"/>
        <w:numPr>
          <w:ilvl w:val="2"/>
          <w:numId w:val="2"/>
        </w:numPr>
      </w:pPr>
      <w:r>
        <w:t xml:space="preserve">technologySelection.py  </w:t>
      </w:r>
    </w:p>
    <w:p w14:paraId="3508A47D" w14:textId="77777777" w:rsidR="00857711" w:rsidRDefault="00857711" w:rsidP="00857711">
      <w:pPr>
        <w:pStyle w:val="ListParagraph"/>
        <w:numPr>
          <w:ilvl w:val="2"/>
          <w:numId w:val="2"/>
        </w:numPr>
      </w:pPr>
      <w:r>
        <w:t xml:space="preserve">totalCostOfOwnership.py   </w:t>
      </w:r>
    </w:p>
    <w:p w14:paraId="279B1219" w14:textId="77777777" w:rsidR="00857711" w:rsidRDefault="00857711" w:rsidP="00857711">
      <w:pPr>
        <w:pStyle w:val="ListParagraph"/>
        <w:numPr>
          <w:ilvl w:val="2"/>
          <w:numId w:val="2"/>
        </w:numPr>
      </w:pPr>
      <w:r>
        <w:t xml:space="preserve">capex.py  </w:t>
      </w:r>
    </w:p>
    <w:p w14:paraId="031215E3" w14:textId="77777777" w:rsidR="00857711" w:rsidRDefault="00857711" w:rsidP="00857711">
      <w:pPr>
        <w:pStyle w:val="ListParagraph"/>
        <w:numPr>
          <w:ilvl w:val="2"/>
          <w:numId w:val="2"/>
        </w:numPr>
      </w:pPr>
      <w:r>
        <w:t xml:space="preserve">opex.py  </w:t>
      </w:r>
    </w:p>
    <w:p w14:paraId="67DE5FE8" w14:textId="77777777" w:rsidR="00857711" w:rsidRDefault="00857711" w:rsidP="00857711">
      <w:pPr>
        <w:pStyle w:val="ListParagraph"/>
        <w:numPr>
          <w:ilvl w:val="2"/>
          <w:numId w:val="3"/>
        </w:numPr>
      </w:pPr>
      <w:r>
        <w:t>externalParameters.py</w:t>
      </w:r>
    </w:p>
    <w:p w14:paraId="59123B32" w14:textId="77777777" w:rsidR="00857711" w:rsidRDefault="00857711" w:rsidP="00857711">
      <w:pPr>
        <w:pStyle w:val="ListParagraph"/>
        <w:numPr>
          <w:ilvl w:val="2"/>
          <w:numId w:val="3"/>
        </w:numPr>
      </w:pPr>
      <w:r>
        <w:t>intermediateOutputs.py</w:t>
      </w:r>
    </w:p>
    <w:p w14:paraId="2B75DDEF" w14:textId="77777777" w:rsidR="00857711" w:rsidRDefault="00857711" w:rsidP="00857711">
      <w:pPr>
        <w:pStyle w:val="ListParagraph"/>
        <w:numPr>
          <w:ilvl w:val="2"/>
          <w:numId w:val="3"/>
        </w:numPr>
      </w:pPr>
      <w:r>
        <w:t>useCaseCharacterization.py</w:t>
      </w:r>
    </w:p>
    <w:p w14:paraId="63CFDB76" w14:textId="77777777" w:rsidR="00857711" w:rsidRDefault="00857711" w:rsidP="00857711">
      <w:pPr>
        <w:pStyle w:val="ListParagraph"/>
        <w:numPr>
          <w:ilvl w:val="2"/>
          <w:numId w:val="3"/>
        </w:numPr>
      </w:pPr>
      <w:r>
        <w:t>experienceCurves.py</w:t>
      </w:r>
    </w:p>
    <w:p w14:paraId="38231C34" w14:textId="77777777" w:rsidR="00857711" w:rsidRDefault="00857711" w:rsidP="00857711">
      <w:pPr>
        <w:pStyle w:val="ListParagraph"/>
        <w:numPr>
          <w:ilvl w:val="2"/>
          <w:numId w:val="3"/>
        </w:numPr>
      </w:pPr>
      <w:r>
        <w:t xml:space="preserve">plot.py     </w:t>
      </w:r>
      <w:r w:rsidRPr="00DA0909">
        <w:rPr>
          <w:b/>
        </w:rPr>
        <w:t>(</w:t>
      </w:r>
      <w:r>
        <w:rPr>
          <w:b/>
        </w:rPr>
        <w:t xml:space="preserve">secondary </w:t>
      </w:r>
      <w:r w:rsidRPr="00DA0909">
        <w:rPr>
          <w:b/>
        </w:rPr>
        <w:t>run</w:t>
      </w:r>
      <w:r>
        <w:rPr>
          <w:b/>
        </w:rPr>
        <w:t>, if desired</w:t>
      </w:r>
      <w:r w:rsidRPr="00DA0909">
        <w:rPr>
          <w:b/>
        </w:rPr>
        <w:t>)</w:t>
      </w:r>
      <w:r>
        <w:t xml:space="preserve">  </w:t>
      </w:r>
    </w:p>
    <w:p w14:paraId="35FDC4AB" w14:textId="77777777" w:rsidR="00857711" w:rsidRDefault="00857711" w:rsidP="00857711">
      <w:pPr>
        <w:pStyle w:val="ListParagraph"/>
        <w:numPr>
          <w:ilvl w:val="1"/>
          <w:numId w:val="3"/>
        </w:numPr>
      </w:pPr>
      <w:r>
        <w:t>model_environment.yml (anaconda environment)</w:t>
      </w:r>
    </w:p>
    <w:p w14:paraId="636E9C6D" w14:textId="77777777" w:rsidR="00857711" w:rsidRDefault="00857711" w:rsidP="00857711">
      <w:pPr>
        <w:pStyle w:val="ListParagraph"/>
        <w:numPr>
          <w:ilvl w:val="1"/>
          <w:numId w:val="1"/>
        </w:numPr>
      </w:pPr>
      <w:r>
        <w:t>README.docx</w:t>
      </w:r>
    </w:p>
    <w:p w14:paraId="5EA0DED6" w14:textId="029ECBC0" w:rsidR="00857711" w:rsidRDefault="00857711" w:rsidP="00857711">
      <w:pPr>
        <w:pStyle w:val="ListParagraph"/>
        <w:numPr>
          <w:ilvl w:val="1"/>
          <w:numId w:val="1"/>
        </w:numPr>
      </w:pPr>
      <w:r>
        <w:t>AUTHORS.md</w:t>
      </w:r>
      <w:r w:rsidR="005E5438">
        <w:br/>
      </w:r>
    </w:p>
    <w:p w14:paraId="114BFC6F" w14:textId="77777777" w:rsidR="001F6945" w:rsidRDefault="001814E0" w:rsidP="001814E0">
      <w:pPr>
        <w:pStyle w:val="Heading2"/>
      </w:pPr>
      <w:r>
        <w:t>Data Man</w:t>
      </w:r>
      <w:r w:rsidR="00DB799E">
        <w:t>a</w:t>
      </w:r>
      <w:r>
        <w:t>gement</w:t>
      </w:r>
    </w:p>
    <w:p w14:paraId="2B1FD5F7" w14:textId="491A974D" w:rsidR="00571A0F" w:rsidRDefault="00C6780C" w:rsidP="001F6945">
      <w:pPr>
        <w:pStyle w:val="ListParagraph"/>
        <w:numPr>
          <w:ilvl w:val="0"/>
          <w:numId w:val="4"/>
        </w:numPr>
      </w:pPr>
      <w:r>
        <w:t>All</w:t>
      </w:r>
      <w:r w:rsidR="00571A0F">
        <w:t xml:space="preserve"> python module files are stored in the folder called </w:t>
      </w:r>
      <w:r w:rsidR="00571A0F" w:rsidRPr="00571A0F">
        <w:rPr>
          <w:i/>
        </w:rPr>
        <w:t>model</w:t>
      </w:r>
      <w:r w:rsidR="00571A0F">
        <w:t xml:space="preserve">. </w:t>
      </w:r>
      <w:r w:rsidR="00571A0F">
        <w:br/>
      </w:r>
    </w:p>
    <w:p w14:paraId="7F601B93" w14:textId="621C0363" w:rsidR="00571A0F" w:rsidRDefault="001F6945" w:rsidP="001F6945">
      <w:pPr>
        <w:pStyle w:val="ListParagraph"/>
        <w:numPr>
          <w:ilvl w:val="0"/>
          <w:numId w:val="4"/>
        </w:numPr>
      </w:pPr>
      <w:r>
        <w:t>All data files</w:t>
      </w:r>
      <w:r w:rsidR="00571A0F">
        <w:t xml:space="preserve"> (input and output)</w:t>
      </w:r>
      <w:r>
        <w:t xml:space="preserve"> are </w:t>
      </w:r>
      <w:r w:rsidR="00571A0F">
        <w:t>stored</w:t>
      </w:r>
      <w:r>
        <w:t xml:space="preserve"> in the</w:t>
      </w:r>
      <w:r w:rsidR="00571A0F">
        <w:t xml:space="preserve"> folder called </w:t>
      </w:r>
      <w:r w:rsidR="00571A0F" w:rsidRPr="00571A0F">
        <w:rPr>
          <w:i/>
        </w:rPr>
        <w:t>data</w:t>
      </w:r>
      <w:r w:rsidR="00571A0F">
        <w:t xml:space="preserve">. </w:t>
      </w:r>
    </w:p>
    <w:p w14:paraId="45124CA4" w14:textId="18B80762" w:rsidR="002768AD" w:rsidRDefault="00571A0F" w:rsidP="001F6945">
      <w:pPr>
        <w:pStyle w:val="ListParagraph"/>
        <w:numPr>
          <w:ilvl w:val="1"/>
          <w:numId w:val="4"/>
        </w:numPr>
      </w:pPr>
      <w:r>
        <w:t xml:space="preserve">Within the </w:t>
      </w:r>
      <w:r w:rsidRPr="00571A0F">
        <w:rPr>
          <w:i/>
        </w:rPr>
        <w:t>data</w:t>
      </w:r>
      <w:r>
        <w:t xml:space="preserve"> folder there are two sub-folders: one for </w:t>
      </w:r>
      <w:r w:rsidR="002512E1">
        <w:t xml:space="preserve">final </w:t>
      </w:r>
      <w:r>
        <w:t>output data files (</w:t>
      </w:r>
      <w:r w:rsidR="002512E1" w:rsidRPr="002512E1">
        <w:rPr>
          <w:i/>
        </w:rPr>
        <w:t xml:space="preserve">_01_Final </w:t>
      </w:r>
      <w:r w:rsidRPr="00571A0F">
        <w:rPr>
          <w:i/>
        </w:rPr>
        <w:t xml:space="preserve">Output </w:t>
      </w:r>
      <w:r w:rsidR="002512E1">
        <w:rPr>
          <w:i/>
        </w:rPr>
        <w:t>Files</w:t>
      </w:r>
      <w:r w:rsidRPr="002512E1">
        <w:t xml:space="preserve">) </w:t>
      </w:r>
      <w:r>
        <w:t xml:space="preserve">and another for </w:t>
      </w:r>
      <w:r w:rsidR="002512E1">
        <w:t>use case characterization output data files (</w:t>
      </w:r>
      <w:r w:rsidR="002512E1">
        <w:rPr>
          <w:i/>
        </w:rPr>
        <w:t>_02_Use Case Characterization</w:t>
      </w:r>
      <w:r w:rsidR="002512E1" w:rsidRPr="002512E1">
        <w:rPr>
          <w:i/>
        </w:rPr>
        <w:t xml:space="preserve"> </w:t>
      </w:r>
      <w:r w:rsidR="002512E1" w:rsidRPr="00571A0F">
        <w:rPr>
          <w:i/>
        </w:rPr>
        <w:t xml:space="preserve">Output </w:t>
      </w:r>
      <w:r w:rsidR="002512E1">
        <w:rPr>
          <w:i/>
        </w:rPr>
        <w:t>Files</w:t>
      </w:r>
      <w:r w:rsidR="002512E1" w:rsidRPr="002512E1">
        <w:t>)</w:t>
      </w:r>
      <w:r w:rsidR="002512E1">
        <w:t>.</w:t>
      </w:r>
      <w:r w:rsidR="002512E1" w:rsidRPr="002512E1">
        <w:t xml:space="preserve"> </w:t>
      </w:r>
      <w:r>
        <w:t xml:space="preserve">The code will automatically send </w:t>
      </w:r>
      <w:r w:rsidR="008D0491">
        <w:t>output files to their respective corresponding folders. Output data files from the useCaseCharacterization.py module</w:t>
      </w:r>
      <w:r w:rsidR="00BC45CA">
        <w:t>, which either runs prior to the main model or is pre-initialized,</w:t>
      </w:r>
      <w:r w:rsidR="008D0491">
        <w:t xml:space="preserve"> are sent to </w:t>
      </w:r>
      <w:r w:rsidR="00BC45CA">
        <w:rPr>
          <w:i/>
        </w:rPr>
        <w:t>_02_Use Case Characterization</w:t>
      </w:r>
      <w:r w:rsidR="00BC45CA" w:rsidRPr="002512E1">
        <w:rPr>
          <w:i/>
        </w:rPr>
        <w:t xml:space="preserve"> </w:t>
      </w:r>
      <w:r w:rsidR="00BC45CA" w:rsidRPr="00571A0F">
        <w:rPr>
          <w:i/>
        </w:rPr>
        <w:t xml:space="preserve">Output </w:t>
      </w:r>
      <w:r w:rsidR="00BC45CA">
        <w:rPr>
          <w:i/>
        </w:rPr>
        <w:t>Files.</w:t>
      </w:r>
      <w:r w:rsidR="00BC45CA">
        <w:t xml:space="preserve"> Output data files from the main model are sent to </w:t>
      </w:r>
      <w:r w:rsidR="00BC45CA" w:rsidRPr="002512E1">
        <w:rPr>
          <w:i/>
        </w:rPr>
        <w:t xml:space="preserve">_01_Final </w:t>
      </w:r>
      <w:r w:rsidR="00BC45CA" w:rsidRPr="00571A0F">
        <w:rPr>
          <w:i/>
        </w:rPr>
        <w:t xml:space="preserve">Output </w:t>
      </w:r>
      <w:r w:rsidR="00BC45CA">
        <w:rPr>
          <w:i/>
        </w:rPr>
        <w:t>Files.</w:t>
      </w:r>
      <w:r w:rsidR="00BC45CA">
        <w:t xml:space="preserve"> Output plot files are sent to </w:t>
      </w:r>
      <w:r w:rsidR="00BC45CA" w:rsidRPr="002512E1">
        <w:rPr>
          <w:i/>
        </w:rPr>
        <w:t xml:space="preserve">_01_Final </w:t>
      </w:r>
      <w:r w:rsidR="00BC45CA" w:rsidRPr="00571A0F">
        <w:rPr>
          <w:i/>
        </w:rPr>
        <w:t xml:space="preserve">Output </w:t>
      </w:r>
      <w:r w:rsidR="00BC45CA">
        <w:rPr>
          <w:i/>
        </w:rPr>
        <w:t>Files -&gt; _01_Output Plots.</w:t>
      </w:r>
      <w:r w:rsidR="00BC45CA">
        <w:t xml:space="preserve"> </w:t>
      </w:r>
      <w:r w:rsidR="005F6063">
        <w:br/>
      </w:r>
    </w:p>
    <w:p w14:paraId="2D87F529" w14:textId="74BE4628" w:rsidR="005F6063" w:rsidRDefault="0016388B" w:rsidP="005F6063">
      <w:pPr>
        <w:pStyle w:val="ListParagraph"/>
        <w:numPr>
          <w:ilvl w:val="0"/>
          <w:numId w:val="4"/>
        </w:numPr>
      </w:pPr>
      <w:r>
        <w:t>There are 6 input data files</w:t>
      </w:r>
      <w:r w:rsidR="00D72C9B">
        <w:t>—three user interactive excel files and three linked sister excel files that are read directly into the model</w:t>
      </w:r>
      <w:r>
        <w:t>. It is important to note that</w:t>
      </w:r>
      <w:r w:rsidR="005F6063">
        <w:t xml:space="preserve"> </w:t>
      </w:r>
      <w:r w:rsidR="00D72C9B">
        <w:t xml:space="preserve">any </w:t>
      </w:r>
      <w:r w:rsidR="00296C3B">
        <w:t>new data input or data alteration</w:t>
      </w:r>
      <w:r w:rsidR="00D72C9B">
        <w:t xml:space="preserve"> </w:t>
      </w:r>
      <w:r w:rsidR="00296C3B">
        <w:t>must</w:t>
      </w:r>
      <w:r w:rsidR="00D72C9B">
        <w:t xml:space="preserve"> be entered into the user interactive excel files, which all have capitalized headings and spacing instead of underscores (i.e. ‘Model Architecture Data.xlsx). The linked sister excel file (i.e. ‘_model_architecture_data.xlsx’) will then be automatically updated and </w:t>
      </w:r>
      <w:r w:rsidR="00D72C9B">
        <w:lastRenderedPageBreak/>
        <w:t>must be saved in order for the model to read in the new</w:t>
      </w:r>
      <w:r w:rsidR="003338D7">
        <w:t xml:space="preserve"> or altered</w:t>
      </w:r>
      <w:r w:rsidR="00D72C9B">
        <w:t xml:space="preserve"> data input. </w:t>
      </w:r>
      <w:r w:rsidR="005F6063">
        <w:br/>
      </w:r>
    </w:p>
    <w:p w14:paraId="0688BA8F" w14:textId="4F5BB42D" w:rsidR="00276D81" w:rsidRDefault="00276D81" w:rsidP="00276D81">
      <w:pPr>
        <w:pStyle w:val="ListParagraph"/>
        <w:numPr>
          <w:ilvl w:val="0"/>
          <w:numId w:val="4"/>
        </w:numPr>
      </w:pPr>
      <w:r>
        <w:t>All input data files</w:t>
      </w:r>
      <w:r w:rsidR="000E5E13">
        <w:t xml:space="preserve"> (the sister files)</w:t>
      </w:r>
      <w:r>
        <w:t xml:space="preserve"> are imported and stored into the model through the externalParameters.py module. </w:t>
      </w:r>
      <w:r w:rsidR="00CF7BA2">
        <w:br/>
      </w:r>
    </w:p>
    <w:p w14:paraId="7D64ADEA" w14:textId="79110596" w:rsidR="005E5438" w:rsidRDefault="00276D81" w:rsidP="005E5438">
      <w:pPr>
        <w:pStyle w:val="ListParagraph"/>
        <w:numPr>
          <w:ilvl w:val="0"/>
          <w:numId w:val="4"/>
        </w:numPr>
      </w:pPr>
      <w:r>
        <w:t xml:space="preserve">Intermediate data </w:t>
      </w:r>
      <w:r w:rsidR="0026674E">
        <w:t>generated during model runs are</w:t>
      </w:r>
      <w:r>
        <w:t xml:space="preserve"> </w:t>
      </w:r>
      <w:r w:rsidR="002965F9">
        <w:t xml:space="preserve">recorded and </w:t>
      </w:r>
      <w:r>
        <w:t>stored primarily in the intermediateOutputs.py module, though some data</w:t>
      </w:r>
      <w:r w:rsidR="0026674E">
        <w:t xml:space="preserve"> are</w:t>
      </w:r>
      <w:r>
        <w:t xml:space="preserve"> also stored in the experienceCurve.py module a</w:t>
      </w:r>
      <w:r w:rsidR="009430DB">
        <w:t>s well as</w:t>
      </w:r>
      <w:r>
        <w:t xml:space="preserve"> the main.py module. </w:t>
      </w:r>
      <w:r w:rsidR="005E5438">
        <w:br/>
      </w:r>
    </w:p>
    <w:p w14:paraId="65108BE8" w14:textId="4AB62557" w:rsidR="00EA6567" w:rsidRDefault="002768AD" w:rsidP="009430DB">
      <w:pPr>
        <w:pStyle w:val="Heading2"/>
      </w:pPr>
      <w:r>
        <w:t>Running the</w:t>
      </w:r>
      <w:r w:rsidR="00CC32D3">
        <w:t xml:space="preserve"> Main</w:t>
      </w:r>
      <w:r>
        <w:t xml:space="preserve"> Mod</w:t>
      </w:r>
      <w:r w:rsidR="00903173">
        <w:t>ule</w:t>
      </w:r>
      <w:r w:rsidR="007D7FC7">
        <w:br/>
      </w:r>
    </w:p>
    <w:p w14:paraId="02C615AF" w14:textId="44AFF2D4" w:rsidR="00384095" w:rsidRDefault="005E7C4E" w:rsidP="00EA6567">
      <w:pPr>
        <w:pStyle w:val="ListParagraph"/>
        <w:numPr>
          <w:ilvl w:val="0"/>
          <w:numId w:val="5"/>
        </w:numPr>
      </w:pPr>
      <w:r>
        <w:t xml:space="preserve">Extract </w:t>
      </w:r>
      <w:r w:rsidR="00EA6567">
        <w:t xml:space="preserve">the </w:t>
      </w:r>
      <w:r w:rsidR="009430DB">
        <w:t>SD_Model_Road_Freight</w:t>
      </w:r>
      <w:r w:rsidR="00EA6567">
        <w:t>.zip file to a designated path on your computer.</w:t>
      </w:r>
    </w:p>
    <w:p w14:paraId="55989B76" w14:textId="5B8FE85C" w:rsidR="00EA6567" w:rsidRDefault="00384095" w:rsidP="00EA6567">
      <w:pPr>
        <w:pStyle w:val="ListParagraph"/>
        <w:numPr>
          <w:ilvl w:val="0"/>
          <w:numId w:val="5"/>
        </w:numPr>
      </w:pPr>
      <w:r>
        <w:t xml:space="preserve">Import the anaconda environment file (model_environment.yml) to your anaconda navigator. </w:t>
      </w:r>
      <w:r w:rsidR="00EA6567">
        <w:t xml:space="preserve"> </w:t>
      </w:r>
    </w:p>
    <w:p w14:paraId="5A90F261" w14:textId="26F284B2" w:rsidR="00EA6567" w:rsidRDefault="00C67B87" w:rsidP="00EA6567">
      <w:pPr>
        <w:pStyle w:val="ListParagraph"/>
        <w:numPr>
          <w:ilvl w:val="0"/>
          <w:numId w:val="5"/>
        </w:numPr>
      </w:pPr>
      <w:r>
        <w:t>Activate</w:t>
      </w:r>
      <w:r w:rsidR="00EA6567">
        <w:t xml:space="preserve"> </w:t>
      </w:r>
      <w:r w:rsidR="009430DB">
        <w:t xml:space="preserve">in terminal </w:t>
      </w:r>
      <w:r w:rsidR="00EA6567">
        <w:t xml:space="preserve">the anaconda environment for correct </w:t>
      </w:r>
      <w:r w:rsidR="00A128B4">
        <w:t xml:space="preserve">package </w:t>
      </w:r>
      <w:r w:rsidR="00C27860">
        <w:t>dependencies. Activation call: &gt;</w:t>
      </w:r>
      <w:r w:rsidRPr="00C67B87">
        <w:rPr>
          <w:i/>
        </w:rPr>
        <w:t xml:space="preserve">conda activate (name of </w:t>
      </w:r>
      <w:r w:rsidR="00390B4B">
        <w:rPr>
          <w:i/>
        </w:rPr>
        <w:t>imported</w:t>
      </w:r>
      <w:r w:rsidR="00BE5F37">
        <w:rPr>
          <w:i/>
        </w:rPr>
        <w:t xml:space="preserve"> anaconda </w:t>
      </w:r>
      <w:r w:rsidRPr="00C67B87">
        <w:rPr>
          <w:i/>
        </w:rPr>
        <w:t>environment)</w:t>
      </w:r>
    </w:p>
    <w:p w14:paraId="05AF5E64" w14:textId="0BCBF827" w:rsidR="00EA6567" w:rsidRDefault="00EA6567" w:rsidP="00EA6567">
      <w:pPr>
        <w:pStyle w:val="ListParagraph"/>
        <w:numPr>
          <w:ilvl w:val="0"/>
          <w:numId w:val="5"/>
        </w:numPr>
      </w:pPr>
      <w:r>
        <w:t>Navigate</w:t>
      </w:r>
      <w:r w:rsidR="00C935C8">
        <w:t xml:space="preserve"> in terminal</w:t>
      </w:r>
      <w:r w:rsidR="005E7C4E">
        <w:t xml:space="preserve"> to </w:t>
      </w:r>
      <w:r>
        <w:t>where the model</w:t>
      </w:r>
      <w:r w:rsidR="005E7C4E">
        <w:t xml:space="preserve"> folder</w:t>
      </w:r>
      <w:r>
        <w:t xml:space="preserve"> is saved on your computer. </w:t>
      </w:r>
    </w:p>
    <w:p w14:paraId="33C4CC10" w14:textId="5FDBA54D" w:rsidR="00EA6567" w:rsidRDefault="00EA6567" w:rsidP="00EA6567">
      <w:pPr>
        <w:pStyle w:val="ListParagraph"/>
        <w:numPr>
          <w:ilvl w:val="0"/>
          <w:numId w:val="5"/>
        </w:numPr>
      </w:pPr>
      <w:r>
        <w:t>Run</w:t>
      </w:r>
      <w:r w:rsidR="00802DEE">
        <w:t xml:space="preserve"> the main.py module by calling: &gt;</w:t>
      </w:r>
      <w:r w:rsidR="00802DEE" w:rsidRPr="00802DEE">
        <w:rPr>
          <w:i/>
        </w:rPr>
        <w:t>python main.py</w:t>
      </w:r>
      <w:bookmarkStart w:id="0" w:name="_GoBack"/>
      <w:bookmarkEnd w:id="0"/>
    </w:p>
    <w:p w14:paraId="4252184C" w14:textId="3B30C8BF" w:rsidR="00F74E62" w:rsidRDefault="00F74E62" w:rsidP="00F74E62">
      <w:r>
        <w:t xml:space="preserve">NOTE: All </w:t>
      </w:r>
      <w:r w:rsidR="001237FF">
        <w:t>directory</w:t>
      </w:r>
      <w:r>
        <w:t xml:space="preserve"> path calls </w:t>
      </w:r>
      <w:r w:rsidR="00DB1633">
        <w:t>from</w:t>
      </w:r>
      <w:r>
        <w:t xml:space="preserve"> </w:t>
      </w:r>
      <w:r w:rsidR="005F0105">
        <w:t>different modules</w:t>
      </w:r>
      <w:r>
        <w:t xml:space="preserve"> should </w:t>
      </w:r>
      <w:r w:rsidR="00421D9A">
        <w:t>be automatically</w:t>
      </w:r>
      <w:r>
        <w:t xml:space="preserve"> initialized as they are linked to your working directory</w:t>
      </w:r>
      <w:r w:rsidR="002A694C">
        <w:t xml:space="preserve"> where the model is saved and run</w:t>
      </w:r>
      <w:r>
        <w:t>.</w:t>
      </w:r>
    </w:p>
    <w:p w14:paraId="2C36C6E3" w14:textId="30AEC488" w:rsidR="005E5438" w:rsidRDefault="00F601CC" w:rsidP="00F74E62">
      <w:r>
        <w:t>NOTE: The model is designed to run on a Windows operating system and has not been proofed for other operating systems such as MacOSX.</w:t>
      </w:r>
    </w:p>
    <w:p w14:paraId="17CA2F60" w14:textId="2C212C76" w:rsidR="00631085" w:rsidRDefault="00631085" w:rsidP="00631085">
      <w:pPr>
        <w:pStyle w:val="Heading2"/>
      </w:pPr>
      <w:r>
        <w:t>Running the Plots Module</w:t>
      </w:r>
    </w:p>
    <w:p w14:paraId="42883BEF" w14:textId="77777777" w:rsidR="00631085" w:rsidRDefault="00631085" w:rsidP="00631085"/>
    <w:p w14:paraId="189F2429" w14:textId="6C00A4E1" w:rsidR="005630AE" w:rsidRDefault="00802DEE" w:rsidP="00631085">
      <w:r>
        <w:t>Once the main module run has been completed and all output data is stored, the plots.py module can be run using the following run call: &gt;</w:t>
      </w:r>
      <w:r w:rsidRPr="00802DEE">
        <w:rPr>
          <w:i/>
        </w:rPr>
        <w:t>python plots.py</w:t>
      </w:r>
      <w:r>
        <w:t xml:space="preserve">. </w:t>
      </w:r>
    </w:p>
    <w:p w14:paraId="4DFB43C5" w14:textId="77777777" w:rsidR="005E5438" w:rsidRDefault="005E5438" w:rsidP="00631085"/>
    <w:p w14:paraId="14C53655" w14:textId="3D9043ED" w:rsidR="00C73140" w:rsidRDefault="00802DEE" w:rsidP="00C73140">
      <w:pPr>
        <w:pStyle w:val="Heading2"/>
      </w:pPr>
      <w:r>
        <w:t>Initializing</w:t>
      </w:r>
      <w:r w:rsidR="00C73140">
        <w:t xml:space="preserve"> the Use Case Characterization Module</w:t>
      </w:r>
    </w:p>
    <w:p w14:paraId="628AA413" w14:textId="7BC569F4" w:rsidR="00F57B9D" w:rsidRDefault="00F57B9D" w:rsidP="00F57B9D"/>
    <w:p w14:paraId="5F7EBBE9" w14:textId="2C364995" w:rsidR="00F57B9D" w:rsidRDefault="00F57B9D" w:rsidP="00F57B9D">
      <w:r>
        <w:t>The module useCaseChar</w:t>
      </w:r>
      <w:r w:rsidR="00AB22ED">
        <w:t>acterization.py is</w:t>
      </w:r>
      <w:r>
        <w:t xml:space="preserve"> initialized towards the beginning of the main.py module</w:t>
      </w:r>
      <w:r w:rsidR="00AB22ED">
        <w:t xml:space="preserve">. </w:t>
      </w:r>
      <w:r>
        <w:t>The module itself computes use case parameters for</w:t>
      </w:r>
      <w:r w:rsidR="00AB22ED">
        <w:t xml:space="preserve"> all simulated investors for</w:t>
      </w:r>
      <w:r>
        <w:t xml:space="preserve"> different</w:t>
      </w:r>
      <w:r w:rsidR="00AB22ED">
        <w:t xml:space="preserve"> vehicle</w:t>
      </w:r>
      <w:r>
        <w:t xml:space="preserve"> technologies </w:t>
      </w:r>
      <w:r w:rsidR="00AB22ED">
        <w:t xml:space="preserve">in different applications and regions. These parameters include: weight, range, power, energy, payload factor, loading factor and empty run share. Depending on the number of simulated investors (i.e. N=3 investors or N=1000 investors), initializing all use case parameters may take a lot of time. The module therefore gives the option to read in pre-initialized use case parameters from the folder </w:t>
      </w:r>
      <w:r w:rsidR="00AB22ED">
        <w:rPr>
          <w:i/>
        </w:rPr>
        <w:t>_02_Use Case Characterization</w:t>
      </w:r>
      <w:r w:rsidR="00AB22ED" w:rsidRPr="002512E1">
        <w:rPr>
          <w:i/>
        </w:rPr>
        <w:t xml:space="preserve"> </w:t>
      </w:r>
      <w:r w:rsidR="00AB22ED" w:rsidRPr="00571A0F">
        <w:rPr>
          <w:i/>
        </w:rPr>
        <w:t xml:space="preserve">Output </w:t>
      </w:r>
      <w:r w:rsidR="00AB22ED">
        <w:rPr>
          <w:i/>
        </w:rPr>
        <w:t>Files</w:t>
      </w:r>
      <w:r w:rsidR="005630AE">
        <w:rPr>
          <w:i/>
        </w:rPr>
        <w:t xml:space="preserve">. </w:t>
      </w:r>
    </w:p>
    <w:p w14:paraId="7268AD18" w14:textId="59C31DDD" w:rsidR="00B52713" w:rsidRDefault="005630AE" w:rsidP="00631085">
      <w:r>
        <w:t xml:space="preserve">Note, however, that in order to run the pre-initialized use case parameter files, </w:t>
      </w:r>
      <w:r w:rsidR="00B52713">
        <w:t>two things must first be checked</w:t>
      </w:r>
      <w:r w:rsidR="008626F1">
        <w:t xml:space="preserve"> in the former folder</w:t>
      </w:r>
      <w:r w:rsidR="00B52713">
        <w:t xml:space="preserve">. </w:t>
      </w:r>
    </w:p>
    <w:p w14:paraId="36C73EE9" w14:textId="416068A9" w:rsidR="00C73140" w:rsidRDefault="00B52713" w:rsidP="00B52713">
      <w:pPr>
        <w:pStyle w:val="ListParagraph"/>
        <w:numPr>
          <w:ilvl w:val="0"/>
          <w:numId w:val="7"/>
        </w:numPr>
      </w:pPr>
      <w:r>
        <w:t>T</w:t>
      </w:r>
      <w:r w:rsidR="005630AE">
        <w:t xml:space="preserve">he number of simulated model investors (see Monte Carlo Simulations under the Control Panel section) must match the </w:t>
      </w:r>
      <w:r w:rsidR="00EA24CA">
        <w:t xml:space="preserve">number of simulations in the </w:t>
      </w:r>
      <w:r w:rsidR="005630AE">
        <w:t>pre-init</w:t>
      </w:r>
      <w:r w:rsidR="00EA24CA">
        <w:t>ialized use case parameter file</w:t>
      </w:r>
      <w:r w:rsidR="005630AE">
        <w:t xml:space="preserve"> </w:t>
      </w:r>
      <w:r w:rsidR="00EA24CA">
        <w:t>called ‘_USE_CASE_DF_(</w:t>
      </w:r>
      <w:r w:rsidR="00EA24CA" w:rsidRPr="00EA24CA">
        <w:rPr>
          <w:i/>
        </w:rPr>
        <w:t>constant/distributed</w:t>
      </w:r>
      <w:r w:rsidR="00EA24CA">
        <w:t>)_(</w:t>
      </w:r>
      <w:r w:rsidR="00EA24CA" w:rsidRPr="00EA24CA">
        <w:rPr>
          <w:i/>
        </w:rPr>
        <w:t>N_</w:t>
      </w:r>
      <w:r w:rsidR="00EA24CA">
        <w:rPr>
          <w:i/>
        </w:rPr>
        <w:t>simulations</w:t>
      </w:r>
      <w:r w:rsidR="00EA24CA">
        <w:t>).pkl’</w:t>
      </w:r>
      <w:r w:rsidR="005630AE">
        <w:t>.</w:t>
      </w:r>
      <w:r w:rsidR="00C1772A">
        <w:t xml:space="preserve"> For example, </w:t>
      </w:r>
      <w:r w:rsidR="00DD0DF5">
        <w:t xml:space="preserve">if the </w:t>
      </w:r>
      <w:r w:rsidR="001D1415">
        <w:t>parameter</w:t>
      </w:r>
      <w:r w:rsidR="00DD0DF5">
        <w:t xml:space="preserve"> </w:t>
      </w:r>
      <w:r w:rsidR="005F6063" w:rsidRPr="001D1415">
        <w:rPr>
          <w:i/>
          <w:iCs/>
        </w:rPr>
        <w:t>Monte Carlo Simulations</w:t>
      </w:r>
      <w:r w:rsidR="001D1415">
        <w:rPr>
          <w:i/>
          <w:iCs/>
        </w:rPr>
        <w:t xml:space="preserve"> </w:t>
      </w:r>
      <w:r w:rsidR="001D1415">
        <w:t>is set to N=1000</w:t>
      </w:r>
      <w:r w:rsidR="005F6063">
        <w:t xml:space="preserve"> in </w:t>
      </w:r>
      <w:r w:rsidR="008626F1">
        <w:t xml:space="preserve">Control Panel.xlsx/_Features, </w:t>
      </w:r>
      <w:r w:rsidR="00EA24CA">
        <w:t>there must be a</w:t>
      </w:r>
      <w:r w:rsidR="00DD0DF5">
        <w:t xml:space="preserve"> pre-init</w:t>
      </w:r>
      <w:r w:rsidR="00EA24CA">
        <w:t xml:space="preserve">ialized use case parameter file </w:t>
      </w:r>
      <w:r w:rsidR="00DD0DF5">
        <w:t xml:space="preserve">with the same number of simulations. </w:t>
      </w:r>
    </w:p>
    <w:p w14:paraId="1637C41B" w14:textId="5351BAC3" w:rsidR="005A1216" w:rsidRDefault="00EA24CA" w:rsidP="00B52713">
      <w:pPr>
        <w:pStyle w:val="ListParagraph"/>
        <w:numPr>
          <w:ilvl w:val="0"/>
          <w:numId w:val="7"/>
        </w:numPr>
      </w:pPr>
      <w:r>
        <w:t xml:space="preserve">The model has the option to run the use case parameters as </w:t>
      </w:r>
      <w:r w:rsidRPr="003E7F14">
        <w:rPr>
          <w:i/>
        </w:rPr>
        <w:t xml:space="preserve">constant </w:t>
      </w:r>
      <w:r>
        <w:t xml:space="preserve">or </w:t>
      </w:r>
      <w:r w:rsidRPr="003E7F14">
        <w:rPr>
          <w:i/>
        </w:rPr>
        <w:t xml:space="preserve">distributed </w:t>
      </w:r>
      <w:r>
        <w:t xml:space="preserve">values. Here again, similar to the number of </w:t>
      </w:r>
      <w:r w:rsidR="005A1216">
        <w:t xml:space="preserve">Monte Carlo simulations above, </w:t>
      </w:r>
      <w:r w:rsidR="001D1415" w:rsidRPr="001D1415">
        <w:rPr>
          <w:i/>
          <w:iCs/>
        </w:rPr>
        <w:t>U</w:t>
      </w:r>
      <w:r w:rsidRPr="001D1415">
        <w:rPr>
          <w:i/>
          <w:iCs/>
        </w:rPr>
        <w:t xml:space="preserve">se </w:t>
      </w:r>
      <w:r w:rsidR="001D1415" w:rsidRPr="001D1415">
        <w:rPr>
          <w:i/>
          <w:iCs/>
        </w:rPr>
        <w:t>C</w:t>
      </w:r>
      <w:r w:rsidRPr="001D1415">
        <w:rPr>
          <w:i/>
          <w:iCs/>
        </w:rPr>
        <w:t xml:space="preserve">ase </w:t>
      </w:r>
      <w:r w:rsidR="001D1415" w:rsidRPr="001D1415">
        <w:rPr>
          <w:i/>
          <w:iCs/>
        </w:rPr>
        <w:t>P</w:t>
      </w:r>
      <w:r w:rsidRPr="001D1415">
        <w:rPr>
          <w:i/>
          <w:iCs/>
        </w:rPr>
        <w:t xml:space="preserve">arameters </w:t>
      </w:r>
      <w:r w:rsidR="001D1415" w:rsidRPr="001D1415">
        <w:rPr>
          <w:i/>
          <w:iCs/>
        </w:rPr>
        <w:t>T</w:t>
      </w:r>
      <w:r w:rsidRPr="001D1415">
        <w:rPr>
          <w:i/>
          <w:iCs/>
        </w:rPr>
        <w:t>ype</w:t>
      </w:r>
      <w:r w:rsidR="001D1415" w:rsidRPr="001D1415">
        <w:t>,</w:t>
      </w:r>
      <w:r>
        <w:t xml:space="preserve"> set in </w:t>
      </w:r>
      <w:r w:rsidR="008626F1">
        <w:t>Control Panel.xlsx/_Features</w:t>
      </w:r>
      <w:r w:rsidR="001D1415">
        <w:t>,</w:t>
      </w:r>
      <w:r>
        <w:t xml:space="preserve"> must match the </w:t>
      </w:r>
      <w:r w:rsidR="005A1216">
        <w:t xml:space="preserve">parameter </w:t>
      </w:r>
      <w:r>
        <w:t xml:space="preserve">type in the pre-initialized use case parameter file </w:t>
      </w:r>
      <w:r w:rsidR="005A1216">
        <w:t xml:space="preserve">called </w:t>
      </w:r>
      <w:r>
        <w:t>‘_USE_CASE_DF_(</w:t>
      </w:r>
      <w:r w:rsidRPr="00EA24CA">
        <w:rPr>
          <w:i/>
        </w:rPr>
        <w:t>constant/distributed</w:t>
      </w:r>
      <w:r>
        <w:t>)_(</w:t>
      </w:r>
      <w:r w:rsidRPr="00EA24CA">
        <w:rPr>
          <w:i/>
        </w:rPr>
        <w:t>N_investors</w:t>
      </w:r>
      <w:r>
        <w:t xml:space="preserve">).pkl’. </w:t>
      </w:r>
    </w:p>
    <w:p w14:paraId="4F0770CC" w14:textId="53594FA2" w:rsidR="00706500" w:rsidRPr="006B0491" w:rsidRDefault="003E7F14">
      <w:r>
        <w:t>If both the number of simulations (</w:t>
      </w:r>
      <w:r w:rsidR="001C4C08">
        <w:t xml:space="preserve">i.e. </w:t>
      </w:r>
      <w:r>
        <w:t>N=100) and the parameter type (</w:t>
      </w:r>
      <w:r w:rsidR="001C4C08">
        <w:t xml:space="preserve">i.e. </w:t>
      </w:r>
      <w:r>
        <w:t xml:space="preserve">type: distributed) set in </w:t>
      </w:r>
      <w:r w:rsidR="008626F1">
        <w:t>Control Panel.xlsx/_Features</w:t>
      </w:r>
      <w:r w:rsidR="008626F1">
        <w:t xml:space="preserve"> </w:t>
      </w:r>
      <w:r>
        <w:t>match the pre-initialized use case parameters pickle file (</w:t>
      </w:r>
      <w:r w:rsidR="00EF1B4A">
        <w:t>i.e. ‘</w:t>
      </w:r>
      <w:r>
        <w:t>_USE_CASE_DF_distributed_100.pkl</w:t>
      </w:r>
      <w:r w:rsidR="00EF1B4A">
        <w:t>’</w:t>
      </w:r>
      <w:r>
        <w:t xml:space="preserve">), then the ‘Initialize Use Case Parameters Boolean’ feature can be set to False. </w:t>
      </w:r>
    </w:p>
    <w:p w14:paraId="633FB548" w14:textId="350D26C5" w:rsidR="001814E0" w:rsidRDefault="001814E0" w:rsidP="000C25CE">
      <w:pPr>
        <w:pStyle w:val="Heading1"/>
      </w:pPr>
      <w:r>
        <w:lastRenderedPageBreak/>
        <w:t>Citation</w:t>
      </w:r>
    </w:p>
    <w:p w14:paraId="1E1A794E" w14:textId="77777777" w:rsidR="001814E0" w:rsidRDefault="001814E0" w:rsidP="001814E0">
      <w:r>
        <w:t>If you use this model for analysis, the following should be used as citation:</w:t>
      </w:r>
    </w:p>
    <w:p w14:paraId="78AC5942" w14:textId="2BED670A" w:rsidR="001814E0" w:rsidRPr="006762EA" w:rsidRDefault="008626F1" w:rsidP="001814E0">
      <w:r>
        <w:t>(to be inserted upon publication)</w:t>
      </w:r>
    </w:p>
    <w:p w14:paraId="06E93476" w14:textId="77777777" w:rsidR="001814E0" w:rsidRDefault="001814E0" w:rsidP="001814E0"/>
    <w:p w14:paraId="3B8E5388" w14:textId="77777777" w:rsidR="001814E0" w:rsidRDefault="001814E0" w:rsidP="000C25CE">
      <w:pPr>
        <w:pStyle w:val="Heading1"/>
      </w:pPr>
      <w:r>
        <w:t>License</w:t>
      </w:r>
    </w:p>
    <w:p w14:paraId="5E2758E1" w14:textId="77777777" w:rsidR="001814E0" w:rsidRDefault="001814E0" w:rsidP="001814E0">
      <w:r>
        <w:t xml:space="preserve">ETH Zurich, Energy and Technology Policy Group (EPG), EU Horizons 2020 </w:t>
      </w:r>
      <w:r w:rsidRPr="00571A0F">
        <w:t>Marie Sklodowska-Curie (MSC) grant agreement No. 847585</w:t>
      </w:r>
      <w:r>
        <w:t>.</w:t>
      </w:r>
    </w:p>
    <w:p w14:paraId="26898CBA" w14:textId="77777777" w:rsidR="00BB3B79" w:rsidRPr="002768AD" w:rsidRDefault="00BB3B79" w:rsidP="001814E0">
      <w:r>
        <w:t xml:space="preserve"> </w:t>
      </w:r>
    </w:p>
    <w:sectPr w:rsidR="00BB3B79" w:rsidRPr="002768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03566" w16cex:dateUtc="2023-01-04T16:27:00Z"/>
  <w16cex:commentExtensible w16cex:durableId="27615D8A" w16cex:dateUtc="2023-01-05T13:30:00Z"/>
  <w16cex:commentExtensible w16cex:durableId="276183DC" w16cex:dateUtc="2023-01-05T16:14:00Z"/>
  <w16cex:commentExtensible w16cex:durableId="276183F2" w16cex:dateUtc="2023-01-05T16:14:00Z"/>
  <w16cex:commentExtensible w16cex:durableId="276184D5" w16cex:dateUtc="2023-01-05T16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FB661B" w16cid:durableId="276033CC"/>
  <w16cid:commentId w16cid:paraId="00D7918C" w16cid:durableId="27603566"/>
  <w16cid:commentId w16cid:paraId="156A3C99" w16cid:durableId="27615D8A"/>
  <w16cid:commentId w16cid:paraId="7EFB55CB" w16cid:durableId="276183DC"/>
  <w16cid:commentId w16cid:paraId="157CB267" w16cid:durableId="276183F2"/>
  <w16cid:commentId w16cid:paraId="39E10DAD" w16cid:durableId="276184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74DC9"/>
    <w:multiLevelType w:val="hybridMultilevel"/>
    <w:tmpl w:val="5E623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25424"/>
    <w:multiLevelType w:val="hybridMultilevel"/>
    <w:tmpl w:val="043CDC0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1AFE"/>
    <w:multiLevelType w:val="hybridMultilevel"/>
    <w:tmpl w:val="AEBA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B7BB4"/>
    <w:multiLevelType w:val="hybridMultilevel"/>
    <w:tmpl w:val="FA287C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E0691"/>
    <w:multiLevelType w:val="hybridMultilevel"/>
    <w:tmpl w:val="49D2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26DE2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95214"/>
    <w:multiLevelType w:val="hybridMultilevel"/>
    <w:tmpl w:val="1264F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74A5F"/>
    <w:multiLevelType w:val="hybridMultilevel"/>
    <w:tmpl w:val="A64C54C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A26DE2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45"/>
    <w:rsid w:val="00001A77"/>
    <w:rsid w:val="00007616"/>
    <w:rsid w:val="0003738B"/>
    <w:rsid w:val="00050858"/>
    <w:rsid w:val="0007143F"/>
    <w:rsid w:val="000775E2"/>
    <w:rsid w:val="000C25CE"/>
    <w:rsid w:val="000E5E13"/>
    <w:rsid w:val="00116540"/>
    <w:rsid w:val="001237FF"/>
    <w:rsid w:val="0016388B"/>
    <w:rsid w:val="00166B80"/>
    <w:rsid w:val="001814E0"/>
    <w:rsid w:val="001B7ECE"/>
    <w:rsid w:val="001C4C08"/>
    <w:rsid w:val="001C6ABD"/>
    <w:rsid w:val="001D1415"/>
    <w:rsid w:val="001E40EA"/>
    <w:rsid w:val="001F6945"/>
    <w:rsid w:val="00203A0E"/>
    <w:rsid w:val="00240861"/>
    <w:rsid w:val="002512E1"/>
    <w:rsid w:val="002532BD"/>
    <w:rsid w:val="0026674E"/>
    <w:rsid w:val="002768AD"/>
    <w:rsid w:val="00276D81"/>
    <w:rsid w:val="002965F9"/>
    <w:rsid w:val="00296C3B"/>
    <w:rsid w:val="002A694C"/>
    <w:rsid w:val="00321DC1"/>
    <w:rsid w:val="003338D7"/>
    <w:rsid w:val="003611BD"/>
    <w:rsid w:val="003643EF"/>
    <w:rsid w:val="003813CA"/>
    <w:rsid w:val="00384095"/>
    <w:rsid w:val="00390B4B"/>
    <w:rsid w:val="003E7F14"/>
    <w:rsid w:val="00421D9A"/>
    <w:rsid w:val="00487563"/>
    <w:rsid w:val="004E0B83"/>
    <w:rsid w:val="004E3F30"/>
    <w:rsid w:val="00507358"/>
    <w:rsid w:val="005622EF"/>
    <w:rsid w:val="005630AE"/>
    <w:rsid w:val="00567626"/>
    <w:rsid w:val="00571A0F"/>
    <w:rsid w:val="005A1216"/>
    <w:rsid w:val="005B005C"/>
    <w:rsid w:val="005C4093"/>
    <w:rsid w:val="005D568E"/>
    <w:rsid w:val="005E5438"/>
    <w:rsid w:val="005E7C4E"/>
    <w:rsid w:val="005F0105"/>
    <w:rsid w:val="005F6063"/>
    <w:rsid w:val="00631085"/>
    <w:rsid w:val="006501DE"/>
    <w:rsid w:val="006762EA"/>
    <w:rsid w:val="00684514"/>
    <w:rsid w:val="006B0491"/>
    <w:rsid w:val="00706500"/>
    <w:rsid w:val="0074043C"/>
    <w:rsid w:val="00787BD4"/>
    <w:rsid w:val="007A3C8C"/>
    <w:rsid w:val="007D7FC7"/>
    <w:rsid w:val="007F57C1"/>
    <w:rsid w:val="00802DEE"/>
    <w:rsid w:val="00805D39"/>
    <w:rsid w:val="008134F9"/>
    <w:rsid w:val="00857711"/>
    <w:rsid w:val="008626F1"/>
    <w:rsid w:val="0087049A"/>
    <w:rsid w:val="008A0817"/>
    <w:rsid w:val="008B3568"/>
    <w:rsid w:val="008D0491"/>
    <w:rsid w:val="008F71D8"/>
    <w:rsid w:val="00903173"/>
    <w:rsid w:val="009430DB"/>
    <w:rsid w:val="009A11D7"/>
    <w:rsid w:val="00A128B4"/>
    <w:rsid w:val="00A17DA4"/>
    <w:rsid w:val="00A338BF"/>
    <w:rsid w:val="00A35282"/>
    <w:rsid w:val="00AB22ED"/>
    <w:rsid w:val="00AB66BF"/>
    <w:rsid w:val="00AE1CFA"/>
    <w:rsid w:val="00B52713"/>
    <w:rsid w:val="00BA7759"/>
    <w:rsid w:val="00BB3B79"/>
    <w:rsid w:val="00BB615D"/>
    <w:rsid w:val="00BC45CA"/>
    <w:rsid w:val="00BE5F37"/>
    <w:rsid w:val="00C11C5D"/>
    <w:rsid w:val="00C1772A"/>
    <w:rsid w:val="00C27860"/>
    <w:rsid w:val="00C40464"/>
    <w:rsid w:val="00C6780C"/>
    <w:rsid w:val="00C67B87"/>
    <w:rsid w:val="00C70556"/>
    <w:rsid w:val="00C73140"/>
    <w:rsid w:val="00C935C8"/>
    <w:rsid w:val="00CC32D3"/>
    <w:rsid w:val="00CF7BA2"/>
    <w:rsid w:val="00D0447C"/>
    <w:rsid w:val="00D72C9B"/>
    <w:rsid w:val="00DA0293"/>
    <w:rsid w:val="00DA0909"/>
    <w:rsid w:val="00DB088B"/>
    <w:rsid w:val="00DB1633"/>
    <w:rsid w:val="00DB1CA1"/>
    <w:rsid w:val="00DB799E"/>
    <w:rsid w:val="00DD0DF5"/>
    <w:rsid w:val="00DD3EB2"/>
    <w:rsid w:val="00E114EA"/>
    <w:rsid w:val="00E17C33"/>
    <w:rsid w:val="00E436C6"/>
    <w:rsid w:val="00E733F5"/>
    <w:rsid w:val="00EA24CA"/>
    <w:rsid w:val="00EA6567"/>
    <w:rsid w:val="00ED2877"/>
    <w:rsid w:val="00EE5ADF"/>
    <w:rsid w:val="00EF1B4A"/>
    <w:rsid w:val="00EF79AA"/>
    <w:rsid w:val="00F3040E"/>
    <w:rsid w:val="00F57B9D"/>
    <w:rsid w:val="00F601CC"/>
    <w:rsid w:val="00F74E62"/>
    <w:rsid w:val="00FB6DCE"/>
    <w:rsid w:val="00FD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5479"/>
  <w15:chartTrackingRefBased/>
  <w15:docId w15:val="{2ADEC210-F5CC-4F2E-A631-130D0DA7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4E0"/>
    <w:rPr>
      <w:rFonts w:ascii="Arial" w:hAnsi="Arial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4E0"/>
    <w:pPr>
      <w:keepNext/>
      <w:keepLines/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4E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4E0"/>
    <w:rPr>
      <w:rFonts w:ascii="Arial" w:eastAsiaTheme="majorEastAsia" w:hAnsi="Arial" w:cstheme="majorBidi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814E0"/>
    <w:rPr>
      <w:rFonts w:ascii="Arial" w:eastAsiaTheme="majorEastAsia" w:hAnsi="Arial" w:cstheme="majorBidi"/>
      <w:b/>
      <w:sz w:val="20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F69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AD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373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38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38B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3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38B"/>
    <w:rPr>
      <w:rFonts w:ascii="Arial" w:hAnsi="Arial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1D1415"/>
    <w:pPr>
      <w:spacing w:after="0" w:line="240" w:lineRule="auto"/>
    </w:pPr>
    <w:rPr>
      <w:rFonts w:ascii="Arial" w:hAnsi="Arial"/>
      <w:sz w:val="20"/>
      <w:lang w:val="en-US"/>
    </w:rPr>
  </w:style>
  <w:style w:type="character" w:styleId="Hyperlink">
    <w:name w:val="Hyperlink"/>
    <w:basedOn w:val="DefaultParagraphFont"/>
    <w:uiPriority w:val="99"/>
    <w:unhideWhenUsed/>
    <w:rsid w:val="006B0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ssie.noll@gess.ethz.ch" TargetMode="Externa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D978E-8D51-4313-8206-417B6B776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992</Words>
  <Characters>5655</Characters>
  <Application>Microsoft Office Word</Application>
  <DocSecurity>0</DocSecurity>
  <Lines>47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Noll  Bessie</dc:creator>
  <cp:keywords/>
  <dc:description/>
  <cp:lastModifiedBy>Noll  Bessie</cp:lastModifiedBy>
  <cp:revision>107</cp:revision>
  <dcterms:created xsi:type="dcterms:W3CDTF">2022-07-11T15:31:00Z</dcterms:created>
  <dcterms:modified xsi:type="dcterms:W3CDTF">2023-08-22T06:14:00Z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http://www.zotero.org/styles/applied-energy</vt:lpwstr>
  </property>
  <property fmtid="{D5CDD505-2E9C-101B-9397-08002B2CF9AE}" pid="11" name="Mendeley Recent Style Name 4_1">
    <vt:lpwstr>Applied Energy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</Properties>
</file>