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6366F1"/>
          <w:sz w:val="64"/>
          <w:szCs w:val="64"/>
        </w:rPr>
        <w:t xml:space="preserve">N.E.X.A LOOP</w:t>
      </w:r>
    </w:p>
    <w:p>
      <w:pPr>
        <w:spacing w:before="0" w:after="80"/>
        <w:jc w:val="center"/>
      </w:pPr>
      <w:r>
        <w:rPr>
          <w:rFonts w:ascii="Arial" w:cs="Arial" w:eastAsia="Arial" w:hAnsi="Arial"/>
          <w:color w:val="334155"/>
          <w:sz w:val="32"/>
          <w:szCs w:val="32"/>
        </w:rPr>
        <w:t xml:space="preserve">Supply Chain Compliance &amp; Traceability Platform</w:t>
      </w:r>
    </w:p>
    <w:p>
      <w:pPr>
        <w:pBdr>
          <w:bottom w:val="single" w:color="6366F1" w:sz="6" w:space="1"/>
        </w:pBdr>
        <w:spacing w:before="60" w:after="60"/>
      </w:pPr>
      <w:r>
        <w:t xml:space="preserve"/>
      </w:r>
    </w:p>
    <w:p>
      <w:pPr>
        <w:spacing w:before="120" w:after="0"/>
      </w:pPr>
      <w:r>
        <w:t xml:space="preserve"/>
      </w:r>
    </w:p>
    <w:p>
      <w:pPr>
        <w:spacing w:before="0" w:after="120"/>
        <w:jc w:val="center"/>
      </w:pPr>
      <w:r>
        <w:rPr>
          <w:rFonts w:ascii="Arial" w:cs="Arial" w:eastAsia="Arial" w:hAnsi="Arial"/>
          <w:b/>
          <w:bCs/>
          <w:caps/>
          <w:color w:val="1E293B"/>
          <w:sz w:val="26"/>
          <w:szCs w:val="26"/>
        </w:rPr>
        <w:t xml:space="preserve">PRODUCT REQUIREMENTS DOCUMENT</w:t>
      </w:r>
    </w:p>
    <w:p>
      <w:pPr>
        <w:spacing w:before="0" w:after="600"/>
        <w:jc w:val="center"/>
      </w:pPr>
      <w:r>
        <w:rPr>
          <w:rFonts w:ascii="Arial" w:cs="Arial" w:eastAsia="Arial" w:hAnsi="Arial"/>
          <w:color w:val="64748B"/>
          <w:sz w:val="22"/>
          <w:szCs w:val="22"/>
        </w:rPr>
        <w:t xml:space="preserve">Version 1.0  •  March 2026  •  Confidential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Product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N.E.X.A Loop</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Version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1.0 — Initial Release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Status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 Development</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Owner</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Product Team</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Tech Stack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Next.js 15 · NestJS · PostgreSQL · Prisma</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tcPr>
          <w:p>
            <w:r>
              <w:rPr>
                <w:rFonts w:ascii="Arial" w:cs="Arial" w:eastAsia="Arial" w:hAnsi="Arial"/>
                <w:b/>
                <w:bCs/>
                <w:color w:val="6366F1"/>
                <w:sz w:val="20"/>
                <w:szCs w:val="20"/>
              </w:rPr>
              <w:t xml:space="preserve">Last Updated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March 2026</w:t>
            </w:r>
          </w:p>
        </w:tc>
      </w:tr>
    </w:tbl>
    <w:p>
      <w:r>
        <w:br w:type="page"/>
      </w:r>
    </w:p>
    <w:p>
      <w:pPr>
        <w:pStyle w:val="Heading1"/>
        <w:spacing w:before="360" w:after="180"/>
      </w:pPr>
      <w:r>
        <w:rPr>
          <w:rFonts w:ascii="Arial" w:cs="Arial" w:eastAsia="Arial" w:hAnsi="Arial"/>
          <w:b/>
          <w:bCs/>
          <w:color w:val="1E293B"/>
          <w:sz w:val="32"/>
          <w:szCs w:val="32"/>
        </w:rPr>
        <w:t xml:space="preserve">1. Executive Summary</w:t>
      </w:r>
    </w:p>
    <w:p>
      <w:pPr>
        <w:spacing w:before="60" w:after="80"/>
      </w:pPr>
      <w:r>
        <w:rPr>
          <w:rFonts w:ascii="Arial" w:cs="Arial" w:eastAsia="Arial" w:hAnsi="Arial"/>
          <w:color w:val="1E293B"/>
          <w:sz w:val="22"/>
          <w:szCs w:val="22"/>
        </w:rPr>
        <w:t xml:space="preserve">N.E.X.A Loop is a B2B SaaS platform that helps small and mid-size fashion and consumer goods brands centralise their supply chain compliance data, track regulatory documents, map products to supplier tiers, and generate outputs required for EU regulations such as ESPR Digital Product Passports (DPP) and textile Extended Producer Responsibility (EPR) schemes.</w:t>
      </w:r>
    </w:p>
    <w:p>
      <w:pPr>
        <w:spacing w:before="60" w:after="0"/>
      </w:pPr>
      <w:r>
        <w:t xml:space="preserve"/>
      </w:r>
    </w:p>
    <w:p>
      <w:pPr>
        <w:spacing w:before="60" w:after="80"/>
      </w:pPr>
      <w:r>
        <w:rPr>
          <w:rFonts w:ascii="Arial" w:cs="Arial" w:eastAsia="Arial" w:hAnsi="Arial"/>
          <w:color w:val="1E293B"/>
          <w:sz w:val="22"/>
          <w:szCs w:val="22"/>
        </w:rPr>
        <w:t xml:space="preserve">The platform addresses a critical market gap: enterprise compliance tools are too complex and expensive for SMEs, while spreadsheets and email threads create unacceptable audit risk, missed deadlines, and regulatory exposure. N.E.X.A Loop fills the gap with a focused, modern, and affordable tool designed specifically for fashion and apparel brands with 10–500 suppliers.</w:t>
      </w:r>
    </w:p>
    <w:p>
      <w:pPr>
        <w:spacing w:before="60" w:after="0"/>
      </w:pPr>
      <w:r>
        <w:t xml:space="preserve"/>
      </w:r>
    </w:p>
    <w:p>
      <w:pPr>
        <w:pStyle w:val="Heading2"/>
        <w:spacing w:before="280" w:after="140"/>
      </w:pPr>
      <w:r>
        <w:rPr>
          <w:rFonts w:ascii="Arial" w:cs="Arial" w:eastAsia="Arial" w:hAnsi="Arial"/>
          <w:b/>
          <w:bCs/>
          <w:color w:val="334155"/>
          <w:sz w:val="26"/>
          <w:szCs w:val="26"/>
        </w:rPr>
        <w:t xml:space="preserve">1.1 One-Line Product Thesis</w:t>
      </w:r>
    </w:p>
    <w:p>
      <w:pPr>
        <w:spacing w:before="60" w:after="120"/>
      </w:pPr>
      <w:r>
        <w:rPr>
          <w:rFonts w:ascii="Arial" w:cs="Arial" w:eastAsia="Arial" w:hAnsi="Arial"/>
          <w:i/>
          <w:iCs/>
          <w:color w:val="334155"/>
          <w:sz w:val="22"/>
          <w:szCs w:val="22"/>
        </w:rPr>
        <w:t xml:space="preserve">N.E.X.A Loop is the single source of truth for supply chain compliance data — connecting suppliers, documents, products, and EU regulations so fashion brands never fail an audit or miss a deadline.</w:t>
      </w:r>
    </w:p>
    <w:p>
      <w:pPr>
        <w:pStyle w:val="Heading2"/>
        <w:spacing w:before="280" w:after="140"/>
      </w:pPr>
      <w:r>
        <w:rPr>
          <w:rFonts w:ascii="Arial" w:cs="Arial" w:eastAsia="Arial" w:hAnsi="Arial"/>
          <w:b/>
          <w:bCs/>
          <w:color w:val="334155"/>
          <w:sz w:val="26"/>
          <w:szCs w:val="26"/>
        </w:rPr>
        <w:t xml:space="preserve">1.2 Key Business Metrics (Target at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Metric</w:t>
            </w:r>
          </w:p>
        </w:tc>
        <w:tc>
          <w:tcPr>
            <w:tcW w:type="dxa" w:w="468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Target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Paying organisations (ARR &gt; £0)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50+</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Average suppliers per org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80–200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Documents tracked per org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300–1,000</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Monthly Active Users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150+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Gross churn (monthly)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&lt; 2%</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NPS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&gt; 45</w:t>
            </w:r>
          </w:p>
        </w:tc>
      </w:tr>
    </w:tbl>
    <w:p>
      <w:pPr>
        <w:pStyle w:val="Heading1"/>
        <w:spacing w:before="360" w:after="180"/>
      </w:pPr>
      <w:r>
        <w:rPr>
          <w:rFonts w:ascii="Arial" w:cs="Arial" w:eastAsia="Arial" w:hAnsi="Arial"/>
          <w:b/>
          <w:bCs/>
          <w:color w:val="1E293B"/>
          <w:sz w:val="32"/>
          <w:szCs w:val="32"/>
        </w:rPr>
        <w:t xml:space="preserve">2. Problem Space</w:t>
      </w:r>
    </w:p>
    <w:p>
      <w:pPr>
        <w:pStyle w:val="Heading2"/>
        <w:spacing w:before="280" w:after="140"/>
      </w:pPr>
      <w:r>
        <w:rPr>
          <w:rFonts w:ascii="Arial" w:cs="Arial" w:eastAsia="Arial" w:hAnsi="Arial"/>
          <w:b/>
          <w:bCs/>
          <w:color w:val="334155"/>
          <w:sz w:val="26"/>
          <w:szCs w:val="26"/>
        </w:rPr>
        <w:t xml:space="preserve">2.1 Target Market</w:t>
      </w:r>
    </w:p>
    <w:p>
      <w:pPr>
        <w:spacing w:before="60" w:after="80"/>
      </w:pPr>
      <w:r>
        <w:rPr>
          <w:rFonts w:ascii="Arial" w:cs="Arial" w:eastAsia="Arial" w:hAnsi="Arial"/>
          <w:color w:val="1E293B"/>
          <w:sz w:val="22"/>
          <w:szCs w:val="22"/>
        </w:rPr>
        <w:t xml:space="preserve">Primary: EU-facing small and mid-size fashion and apparel brands with:</w:t>
      </w:r>
    </w:p>
    <w:p>
      <w:pPr>
        <w:pStyle w:val="ListParagraph"/>
        <w:numPr>
          <w:ilvl w:val="0"/>
          <w:numId w:val="2"/>
        </w:numPr>
        <w:spacing w:before="40" w:after="40"/>
      </w:pPr>
      <w:r>
        <w:rPr>
          <w:rFonts w:ascii="Arial" w:cs="Arial" w:eastAsia="Arial" w:hAnsi="Arial"/>
          <w:color w:val="1E293B"/>
          <w:sz w:val="22"/>
          <w:szCs w:val="22"/>
        </w:rPr>
        <w:t xml:space="preserve">10–200 employees</w:t>
      </w:r>
    </w:p>
    <w:p>
      <w:pPr>
        <w:pStyle w:val="ListParagraph"/>
        <w:numPr>
          <w:ilvl w:val="0"/>
          <w:numId w:val="2"/>
        </w:numPr>
        <w:spacing w:before="40" w:after="40"/>
      </w:pPr>
      <w:r>
        <w:rPr>
          <w:rFonts w:ascii="Arial" w:cs="Arial" w:eastAsia="Arial" w:hAnsi="Arial"/>
          <w:color w:val="1E293B"/>
          <w:sz w:val="22"/>
          <w:szCs w:val="22"/>
        </w:rPr>
        <w:t xml:space="preserve">30–500+ suppliers across multiple countries and tiers</w:t>
      </w:r>
    </w:p>
    <w:p>
      <w:pPr>
        <w:pStyle w:val="ListParagraph"/>
        <w:numPr>
          <w:ilvl w:val="0"/>
          <w:numId w:val="2"/>
        </w:numPr>
        <w:spacing w:before="40" w:after="40"/>
      </w:pPr>
      <w:r>
        <w:rPr>
          <w:rFonts w:ascii="Arial" w:cs="Arial" w:eastAsia="Arial" w:hAnsi="Arial"/>
          <w:color w:val="1E293B"/>
          <w:sz w:val="22"/>
          <w:szCs w:val="22"/>
        </w:rPr>
        <w:t xml:space="preserve">Sales via DTC, marketplaces, and wholesale into the EU</w:t>
      </w:r>
    </w:p>
    <w:p>
      <w:pPr>
        <w:pStyle w:val="ListParagraph"/>
        <w:numPr>
          <w:ilvl w:val="0"/>
          <w:numId w:val="2"/>
        </w:numPr>
        <w:spacing w:before="40" w:after="40"/>
      </w:pPr>
      <w:r>
        <w:rPr>
          <w:rFonts w:ascii="Arial" w:cs="Arial" w:eastAsia="Arial" w:hAnsi="Arial"/>
          <w:color w:val="1E293B"/>
          <w:sz w:val="22"/>
          <w:szCs w:val="22"/>
        </w:rPr>
        <w:t xml:space="preserve">A dedicated compliance, sustainability, or sourcing manager (or founder wearing all three hats)</w:t>
      </w:r>
    </w:p>
    <w:p>
      <w:pPr>
        <w:spacing w:before="60" w:after="0"/>
      </w:pPr>
      <w:r>
        <w:t xml:space="preserve"/>
      </w:r>
    </w:p>
    <w:p>
      <w:pPr>
        <w:spacing w:before="60" w:after="80"/>
      </w:pPr>
      <w:r>
        <w:rPr>
          <w:rFonts w:ascii="Arial" w:cs="Arial" w:eastAsia="Arial" w:hAnsi="Arial"/>
          <w:color w:val="1E293B"/>
          <w:sz w:val="22"/>
          <w:szCs w:val="22"/>
        </w:rPr>
        <w:t xml:space="preserve">Secondary (Phase 2+ expansion): footwear, accessories, home textiles, and other consumer goods subject to EU ESPR.</w:t>
      </w:r>
    </w:p>
    <w:p>
      <w:pPr>
        <w:spacing w:before="80" w:after="0"/>
      </w:pPr>
      <w:r>
        <w:t xml:space="preserve"/>
      </w:r>
    </w:p>
    <w:p>
      <w:pPr>
        <w:pStyle w:val="Heading2"/>
        <w:spacing w:before="280" w:after="140"/>
      </w:pPr>
      <w:r>
        <w:rPr>
          <w:rFonts w:ascii="Arial" w:cs="Arial" w:eastAsia="Arial" w:hAnsi="Arial"/>
          <w:b/>
          <w:bCs/>
          <w:color w:val="334155"/>
          <w:sz w:val="26"/>
          <w:szCs w:val="26"/>
        </w:rPr>
        <w:t xml:space="preserve">2.2 Core Pain Points</w:t>
      </w:r>
    </w:p>
    <w:p>
      <w:pPr>
        <w:pStyle w:val="Heading3"/>
        <w:spacing w:before="220" w:after="100"/>
      </w:pPr>
      <w:r>
        <w:rPr>
          <w:rFonts w:ascii="Arial" w:cs="Arial" w:eastAsia="Arial" w:hAnsi="Arial"/>
          <w:b/>
          <w:bCs/>
          <w:color w:val="6366F1"/>
          <w:sz w:val="22"/>
          <w:szCs w:val="22"/>
        </w:rPr>
        <w:t xml:space="preserve">2.2.1 Regulation Overload</w:t>
      </w:r>
    </w:p>
    <w:p>
      <w:pPr>
        <w:pStyle w:val="ListParagraph"/>
        <w:numPr>
          <w:ilvl w:val="0"/>
          <w:numId w:val="2"/>
        </w:numPr>
        <w:spacing w:before="40" w:after="40"/>
      </w:pPr>
      <w:r>
        <w:rPr>
          <w:rFonts w:ascii="Arial" w:cs="Arial" w:eastAsia="Arial" w:hAnsi="Arial"/>
          <w:color w:val="1E293B"/>
          <w:sz w:val="22"/>
          <w:szCs w:val="22"/>
        </w:rPr>
        <w:t xml:space="preserve">ESPR &amp; Digital Product Passports (DPP): upcoming EU rules require product-level data on composition, origin, durability, repairability, and environmental impacts stored in a standardised digital format.</w:t>
      </w:r>
    </w:p>
    <w:p>
      <w:pPr>
        <w:pStyle w:val="ListParagraph"/>
        <w:numPr>
          <w:ilvl w:val="0"/>
          <w:numId w:val="2"/>
        </w:numPr>
        <w:spacing w:before="40" w:after="40"/>
      </w:pPr>
      <w:r>
        <w:rPr>
          <w:rFonts w:ascii="Arial" w:cs="Arial" w:eastAsia="Arial" w:hAnsi="Arial"/>
          <w:color w:val="1E293B"/>
          <w:sz w:val="22"/>
          <w:szCs w:val="22"/>
        </w:rPr>
        <w:t xml:space="preserve">Textile EPR: EU member states are implementing eco-modulated fees based on product design and recyclability. Brands must declare textile volumes and pay fees accordingly.</w:t>
      </w:r>
    </w:p>
    <w:p>
      <w:pPr>
        <w:pStyle w:val="ListParagraph"/>
        <w:numPr>
          <w:ilvl w:val="0"/>
          <w:numId w:val="2"/>
        </w:numPr>
        <w:spacing w:before="40" w:after="40"/>
      </w:pPr>
      <w:r>
        <w:rPr>
          <w:rFonts w:ascii="Arial" w:cs="Arial" w:eastAsia="Arial" w:hAnsi="Arial"/>
          <w:color w:val="1E293B"/>
          <w:sz w:val="22"/>
          <w:szCs w:val="22"/>
        </w:rPr>
        <w:t xml:space="preserve">ESRS/CSRD Due Diligence: larger buyers and investors push smaller brands to provide ESG and traceability data as part of business relationships. Non-compliance risks losing contracts.</w:t>
      </w:r>
    </w:p>
    <w:p>
      <w:pPr>
        <w:spacing w:before="60" w:after="0"/>
      </w:pPr>
      <w:r>
        <w:t xml:space="preserve"/>
      </w:r>
    </w:p>
    <w:p>
      <w:pPr>
        <w:pStyle w:val="Heading3"/>
        <w:spacing w:before="220" w:after="100"/>
      </w:pPr>
      <w:r>
        <w:rPr>
          <w:rFonts w:ascii="Arial" w:cs="Arial" w:eastAsia="Arial" w:hAnsi="Arial"/>
          <w:b/>
          <w:bCs/>
          <w:color w:val="6366F1"/>
          <w:sz w:val="22"/>
          <w:szCs w:val="22"/>
        </w:rPr>
        <w:t xml:space="preserve">2.2.2 Supplier &amp; Document Chaos</w:t>
      </w:r>
    </w:p>
    <w:p>
      <w:pPr>
        <w:pStyle w:val="ListParagraph"/>
        <w:numPr>
          <w:ilvl w:val="0"/>
          <w:numId w:val="2"/>
        </w:numPr>
        <w:spacing w:before="40" w:after="40"/>
      </w:pPr>
      <w:r>
        <w:rPr>
          <w:rFonts w:ascii="Arial" w:cs="Arial" w:eastAsia="Arial" w:hAnsi="Arial"/>
          <w:color w:val="1E293B"/>
          <w:sz w:val="22"/>
          <w:szCs w:val="22"/>
        </w:rPr>
        <w:t xml:space="preserve">Vendor lists live in spreadsheets with inconsistent formats, duplicate entries, and outdated information.</w:t>
      </w:r>
    </w:p>
    <w:p>
      <w:pPr>
        <w:pStyle w:val="ListParagraph"/>
        <w:numPr>
          <w:ilvl w:val="0"/>
          <w:numId w:val="2"/>
        </w:numPr>
        <w:spacing w:before="40" w:after="40"/>
      </w:pPr>
      <w:r>
        <w:rPr>
          <w:rFonts w:ascii="Arial" w:cs="Arial" w:eastAsia="Arial" w:hAnsi="Arial"/>
          <w:color w:val="1E293B"/>
          <w:sz w:val="22"/>
          <w:szCs w:val="22"/>
        </w:rPr>
        <w:t xml:space="preserve">Compliance certificates, audit reports, test results, and policies are scattered across email threads, shared drives, and individual laptops.</w:t>
      </w:r>
    </w:p>
    <w:p>
      <w:pPr>
        <w:pStyle w:val="ListParagraph"/>
        <w:numPr>
          <w:ilvl w:val="0"/>
          <w:numId w:val="2"/>
        </w:numPr>
        <w:spacing w:before="40" w:after="40"/>
      </w:pPr>
      <w:r>
        <w:rPr>
          <w:rFonts w:ascii="Arial" w:cs="Arial" w:eastAsia="Arial" w:hAnsi="Arial"/>
          <w:color w:val="1E293B"/>
          <w:sz w:val="22"/>
          <w:szCs w:val="22"/>
        </w:rPr>
        <w:t xml:space="preserve">Tracking which supplier has sent which document, what has expired, and what meets specific standards is entirely manual — typically handled by one person at high risk of turnover.</w:t>
      </w:r>
    </w:p>
    <w:p>
      <w:pPr>
        <w:pStyle w:val="ListParagraph"/>
        <w:numPr>
          <w:ilvl w:val="0"/>
          <w:numId w:val="2"/>
        </w:numPr>
        <w:spacing w:before="40" w:after="40"/>
      </w:pPr>
      <w:r>
        <w:rPr>
          <w:rFonts w:ascii="Arial" w:cs="Arial" w:eastAsia="Arial" w:hAnsi="Arial"/>
          <w:color w:val="1E293B"/>
          <w:sz w:val="22"/>
          <w:szCs w:val="22"/>
        </w:rPr>
        <w:t xml:space="preserve">No automated expiry reminders mean brands routinely discover expired certificates during audits, causing production delays.</w:t>
      </w:r>
    </w:p>
    <w:p>
      <w:pPr>
        <w:spacing w:before="60" w:after="0"/>
      </w:pPr>
      <w:r>
        <w:t xml:space="preserve"/>
      </w:r>
    </w:p>
    <w:p>
      <w:pPr>
        <w:pStyle w:val="Heading3"/>
        <w:spacing w:before="220" w:after="100"/>
      </w:pPr>
      <w:r>
        <w:rPr>
          <w:rFonts w:ascii="Arial" w:cs="Arial" w:eastAsia="Arial" w:hAnsi="Arial"/>
          <w:b/>
          <w:bCs/>
          <w:color w:val="6366F1"/>
          <w:sz w:val="22"/>
          <w:szCs w:val="22"/>
        </w:rPr>
        <w:t xml:space="preserve">2.2.3 Limited Supply Chain Visibility</w:t>
      </w:r>
    </w:p>
    <w:p>
      <w:pPr>
        <w:pStyle w:val="ListParagraph"/>
        <w:numPr>
          <w:ilvl w:val="0"/>
          <w:numId w:val="2"/>
        </w:numPr>
        <w:spacing w:before="40" w:after="40"/>
      </w:pPr>
      <w:r>
        <w:rPr>
          <w:rFonts w:ascii="Arial" w:cs="Arial" w:eastAsia="Arial" w:hAnsi="Arial"/>
          <w:color w:val="1E293B"/>
          <w:sz w:val="22"/>
          <w:szCs w:val="22"/>
        </w:rPr>
        <w:t xml:space="preserve">Most brands know only their Tier 1 cut-and-sew factories. Visibility into mills, spinners, fibre origin, or subcontractors is essentially zero.</w:t>
      </w:r>
    </w:p>
    <w:p>
      <w:pPr>
        <w:pStyle w:val="ListParagraph"/>
        <w:numPr>
          <w:ilvl w:val="0"/>
          <w:numId w:val="2"/>
        </w:numPr>
        <w:spacing w:before="40" w:after="40"/>
      </w:pPr>
      <w:r>
        <w:rPr>
          <w:rFonts w:ascii="Arial" w:cs="Arial" w:eastAsia="Arial" w:hAnsi="Arial"/>
          <w:color w:val="1E293B"/>
          <w:sz w:val="22"/>
          <w:szCs w:val="22"/>
        </w:rPr>
        <w:t xml:space="preserve">DPP, EPR, and due-diligence frameworks specifically require Tier 2+ data — the exact information brands cannot currently provide.</w:t>
      </w:r>
    </w:p>
    <w:p>
      <w:pPr>
        <w:pStyle w:val="ListParagraph"/>
        <w:numPr>
          <w:ilvl w:val="0"/>
          <w:numId w:val="2"/>
        </w:numPr>
        <w:spacing w:before="40" w:after="40"/>
      </w:pPr>
      <w:r>
        <w:rPr>
          <w:rFonts w:ascii="Arial" w:cs="Arial" w:eastAsia="Arial" w:hAnsi="Arial"/>
          <w:color w:val="1E293B"/>
          <w:sz w:val="22"/>
          <w:szCs w:val="22"/>
        </w:rPr>
        <w:t xml:space="preserve">Without a structured data model for product-to-supplier mapping, answering the question 'what is in this garment and where did it come from?' requires days of manual work.</w:t>
      </w:r>
    </w:p>
    <w:p>
      <w:pPr>
        <w:spacing w:before="60" w:after="0"/>
      </w:pPr>
      <w:r>
        <w:t xml:space="preserve"/>
      </w:r>
    </w:p>
    <w:p>
      <w:pPr>
        <w:pStyle w:val="Heading3"/>
        <w:spacing w:before="220" w:after="100"/>
      </w:pPr>
      <w:r>
        <w:rPr>
          <w:rFonts w:ascii="Arial" w:cs="Arial" w:eastAsia="Arial" w:hAnsi="Arial"/>
          <w:b/>
          <w:bCs/>
          <w:color w:val="6366F1"/>
          <w:sz w:val="22"/>
          <w:szCs w:val="22"/>
        </w:rPr>
        <w:t xml:space="preserve">2.2.4 Audit Fatigue &amp; Buyer Demands</w:t>
      </w:r>
    </w:p>
    <w:p>
      <w:pPr>
        <w:pStyle w:val="ListParagraph"/>
        <w:numPr>
          <w:ilvl w:val="0"/>
          <w:numId w:val="2"/>
        </w:numPr>
        <w:spacing w:before="40" w:after="40"/>
      </w:pPr>
      <w:r>
        <w:rPr>
          <w:rFonts w:ascii="Arial" w:cs="Arial" w:eastAsia="Arial" w:hAnsi="Arial"/>
          <w:color w:val="1E293B"/>
          <w:sz w:val="22"/>
          <w:szCs w:val="22"/>
        </w:rPr>
        <w:t xml:space="preserve">Retailers and certification bodies repeatedly ask for the same evidence: supplier lists, certifications, traceability proof, non-conformance history, and corrective actions.</w:t>
      </w:r>
    </w:p>
    <w:p>
      <w:pPr>
        <w:pStyle w:val="ListParagraph"/>
        <w:numPr>
          <w:ilvl w:val="0"/>
          <w:numId w:val="2"/>
        </w:numPr>
        <w:spacing w:before="40" w:after="40"/>
      </w:pPr>
      <w:r>
        <w:rPr>
          <w:rFonts w:ascii="Arial" w:cs="Arial" w:eastAsia="Arial" w:hAnsi="Arial"/>
          <w:color w:val="1E293B"/>
          <w:sz w:val="22"/>
          <w:szCs w:val="22"/>
        </w:rPr>
        <w:t xml:space="preserve">Each request triggers a multi-day fire drill to locate documents, verify they are current, and assemble a coherent audit pack.</w:t>
      </w:r>
    </w:p>
    <w:p>
      <w:pPr>
        <w:pStyle w:val="ListParagraph"/>
        <w:numPr>
          <w:ilvl w:val="0"/>
          <w:numId w:val="2"/>
        </w:numPr>
        <w:spacing w:before="40" w:after="40"/>
      </w:pPr>
      <w:r>
        <w:rPr>
          <w:rFonts w:ascii="Arial" w:cs="Arial" w:eastAsia="Arial" w:hAnsi="Arial"/>
          <w:color w:val="1E293B"/>
          <w:sz w:val="22"/>
          <w:szCs w:val="22"/>
        </w:rPr>
        <w:t xml:space="preserve">Brands with multiple retail customers receive overlapping, slightly different questionnaires — compounding the effort.</w:t>
      </w:r>
    </w:p>
    <w:p>
      <w:pPr>
        <w:spacing w:before="60" w:after="0"/>
      </w:pPr>
      <w:r>
        <w:t xml:space="preserve"/>
      </w:r>
    </w:p>
    <w:p>
      <w:pPr>
        <w:pStyle w:val="Heading3"/>
        <w:spacing w:before="220" w:after="100"/>
      </w:pPr>
      <w:r>
        <w:rPr>
          <w:rFonts w:ascii="Arial" w:cs="Arial" w:eastAsia="Arial" w:hAnsi="Arial"/>
          <w:b/>
          <w:bCs/>
          <w:color w:val="6366F1"/>
          <w:sz w:val="22"/>
          <w:szCs w:val="22"/>
        </w:rPr>
        <w:t xml:space="preserve">2.2.5 Existing Tools Are Insufficient</w:t>
      </w:r>
    </w:p>
    <w:p>
      <w:pPr>
        <w:pStyle w:val="ListParagraph"/>
        <w:numPr>
          <w:ilvl w:val="0"/>
          <w:numId w:val="2"/>
        </w:numPr>
        <w:spacing w:before="40" w:after="40"/>
      </w:pPr>
      <w:r>
        <w:rPr>
          <w:rFonts w:ascii="Arial" w:cs="Arial" w:eastAsia="Arial" w:hAnsi="Arial"/>
          <w:color w:val="1E293B"/>
          <w:sz w:val="22"/>
          <w:szCs w:val="22"/>
        </w:rPr>
        <w:t xml:space="preserve">Enterprise platforms (e.g. Sedex, TrusTrace, Sourcemap) are complex, expensive, and designed for large brands with dedicated IT teams.</w:t>
      </w:r>
    </w:p>
    <w:p>
      <w:pPr>
        <w:pStyle w:val="ListParagraph"/>
        <w:numPr>
          <w:ilvl w:val="0"/>
          <w:numId w:val="2"/>
        </w:numPr>
        <w:spacing w:before="40" w:after="40"/>
      </w:pPr>
      <w:r>
        <w:rPr>
          <w:rFonts w:ascii="Arial" w:cs="Arial" w:eastAsia="Arial" w:hAnsi="Arial"/>
          <w:color w:val="1E293B"/>
          <w:sz w:val="22"/>
          <w:szCs w:val="22"/>
        </w:rPr>
        <w:t xml:space="preserve">Generic document management tools (Notion, SharePoint, Google Drive) lack supply chain context, expiry logic, and compliance-specific workflows.</w:t>
      </w:r>
    </w:p>
    <w:p>
      <w:pPr>
        <w:pStyle w:val="ListParagraph"/>
        <w:numPr>
          <w:ilvl w:val="0"/>
          <w:numId w:val="2"/>
        </w:numPr>
        <w:spacing w:before="40" w:after="40"/>
      </w:pPr>
      <w:r>
        <w:rPr>
          <w:rFonts w:ascii="Arial" w:cs="Arial" w:eastAsia="Arial" w:hAnsi="Arial"/>
          <w:color w:val="1E293B"/>
          <w:sz w:val="22"/>
          <w:szCs w:val="22"/>
        </w:rPr>
        <w:t xml:space="preserve">Spreadsheets cannot enforce data quality, send reminders, generate structured reports, or provide audit trails.</w:t>
      </w:r>
    </w:p>
    <w:p>
      <w:pPr>
        <w:spacing w:before="80" w:after="0"/>
      </w:pPr>
      <w:r>
        <w:t xml:space="preserve"/>
      </w:r>
    </w:p>
    <w:p>
      <w:pPr>
        <w:pStyle w:val="Heading2"/>
        <w:spacing w:before="280" w:after="140"/>
      </w:pPr>
      <w:r>
        <w:rPr>
          <w:rFonts w:ascii="Arial" w:cs="Arial" w:eastAsia="Arial" w:hAnsi="Arial"/>
          <w:b/>
          <w:bCs/>
          <w:color w:val="334155"/>
          <w:sz w:val="26"/>
          <w:szCs w:val="26"/>
        </w:rPr>
        <w:t xml:space="preserve">2.3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Persona</w:t>
            </w:r>
          </w:p>
        </w:tc>
        <w:tc>
          <w:tcPr>
            <w:tcW w:type="dxa" w:w="351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Primary Jobs-To-Be-Done</w:t>
            </w:r>
          </w:p>
        </w:tc>
        <w:tc>
          <w:tcPr>
            <w:tcW w:type="dxa" w:w="351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Key Pain Today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Compliance / Sustainability Manager</w:t>
            </w:r>
          </w:p>
        </w:tc>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Track supplier certifications and expiry dates. Prepare audit packs. Stay ahead of DPP/EPR requirements. Report compliance KPIs to leadership.</w:t>
            </w:r>
          </w:p>
        </w:tc>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Drowning in spreadsheet upkeep. Discovered expired certs during retailer audits. No time for strategic work.</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Sourcing / Supply Chain Manager</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Know which suppliers are compliant before placing orders. Quickly answer traceability questions from buyers. Avoid production disruptions from compliance failures.</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No single view of supplier risk. Must manually chase documents before every new season.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Founder / COO (small brands)</w:t>
            </w:r>
          </w:p>
        </w:tc>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Ensure the brand can sell into EU markets. Understand overall compliance posture at a glance. Avoid regulatory fines or retailer delistings.</w:t>
            </w:r>
          </w:p>
        </w:tc>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Compliance is a black box — no visibility until something breaks. No budget for an enterprise tool.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 Contact</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Upload required documents through a simple portal. Know exactly what is needed. Receive reminders before documents expire.</w:t>
            </w:r>
          </w:p>
        </w:tc>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Receives confusing email requests. Not sure which document version to send. No confirmation their upload was accepted.</w:t>
            </w:r>
          </w:p>
        </w:tc>
      </w:tr>
    </w:tbl>
    <w:p>
      <w:pPr>
        <w:pStyle w:val="Heading1"/>
        <w:spacing w:before="360" w:after="180"/>
      </w:pPr>
      <w:r>
        <w:rPr>
          <w:rFonts w:ascii="Arial" w:cs="Arial" w:eastAsia="Arial" w:hAnsi="Arial"/>
          <w:b/>
          <w:bCs/>
          <w:color w:val="1E293B"/>
          <w:sz w:val="32"/>
          <w:szCs w:val="32"/>
        </w:rPr>
        <w:t xml:space="preserve">3. Product Vision &amp; Goals</w:t>
      </w:r>
    </w:p>
    <w:p>
      <w:pPr>
        <w:pStyle w:val="Heading2"/>
        <w:spacing w:before="280" w:after="140"/>
      </w:pPr>
      <w:r>
        <w:rPr>
          <w:rFonts w:ascii="Arial" w:cs="Arial" w:eastAsia="Arial" w:hAnsi="Arial"/>
          <w:b/>
          <w:bCs/>
          <w:color w:val="334155"/>
          <w:sz w:val="26"/>
          <w:szCs w:val="26"/>
        </w:rPr>
        <w:t xml:space="preserve">3.1 Vision Statement</w:t>
      </w:r>
    </w:p>
    <w:p>
      <w:pPr>
        <w:spacing w:before="60" w:after="120"/>
      </w:pPr>
      <w:r>
        <w:rPr>
          <w:rFonts w:ascii="Arial" w:cs="Arial" w:eastAsia="Arial" w:hAnsi="Arial"/>
          <w:i/>
          <w:iCs/>
          <w:color w:val="334155"/>
          <w:sz w:val="22"/>
          <w:szCs w:val="22"/>
        </w:rPr>
        <w:t xml:space="preserve">N.E.X.A Loop becomes the operating system for fashion supply chain compliance — the place every brand goes to know what their suppliers look like, whether they are compliant, and what documents prove it.</w:t>
      </w:r>
    </w:p>
    <w:p>
      <w:pPr>
        <w:pStyle w:val="Heading2"/>
        <w:spacing w:before="280" w:after="140"/>
      </w:pPr>
      <w:r>
        <w:rPr>
          <w:rFonts w:ascii="Arial" w:cs="Arial" w:eastAsia="Arial" w:hAnsi="Arial"/>
          <w:b/>
          <w:bCs/>
          <w:color w:val="334155"/>
          <w:sz w:val="26"/>
          <w:szCs w:val="26"/>
        </w:rPr>
        <w:t xml:space="preserve">3.2 Strategic Goals</w:t>
      </w:r>
    </w:p>
    <w:p>
      <w:pPr>
        <w:pStyle w:val="Heading3"/>
        <w:spacing w:before="220" w:after="100"/>
      </w:pPr>
      <w:r>
        <w:rPr>
          <w:rFonts w:ascii="Arial" w:cs="Arial" w:eastAsia="Arial" w:hAnsi="Arial"/>
          <w:b/>
          <w:bCs/>
          <w:color w:val="6366F1"/>
          <w:sz w:val="22"/>
          <w:szCs w:val="22"/>
        </w:rPr>
        <w:t xml:space="preserve">Goal 1: Be the Easiest Compliance Tool to Onboard</w:t>
      </w:r>
    </w:p>
    <w:p>
      <w:pPr>
        <w:spacing w:before="60" w:after="80"/>
      </w:pPr>
      <w:r>
        <w:rPr>
          <w:rFonts w:ascii="Arial" w:cs="Arial" w:eastAsia="Arial" w:hAnsi="Arial"/>
          <w:color w:val="1E293B"/>
          <w:sz w:val="22"/>
          <w:szCs w:val="22"/>
        </w:rPr>
        <w:t xml:space="preserve">A brand with 50 suppliers should be able to go from sign-up to a meaningful compliance dashboard within one working day — without help from IT or a consultant.</w:t>
      </w:r>
    </w:p>
    <w:p>
      <w:pPr>
        <w:pStyle w:val="Heading3"/>
        <w:spacing w:before="220" w:after="100"/>
      </w:pPr>
      <w:r>
        <w:rPr>
          <w:rFonts w:ascii="Arial" w:cs="Arial" w:eastAsia="Arial" w:hAnsi="Arial"/>
          <w:b/>
          <w:bCs/>
          <w:color w:val="6366F1"/>
          <w:sz w:val="22"/>
          <w:szCs w:val="22"/>
        </w:rPr>
        <w:t xml:space="preserve">Goal 2: Make Audits a Non-Event</w:t>
      </w:r>
    </w:p>
    <w:p>
      <w:pPr>
        <w:spacing w:before="60" w:after="80"/>
      </w:pPr>
      <w:r>
        <w:rPr>
          <w:rFonts w:ascii="Arial" w:cs="Arial" w:eastAsia="Arial" w:hAnsi="Arial"/>
          <w:color w:val="1E293B"/>
          <w:sz w:val="22"/>
          <w:szCs w:val="22"/>
        </w:rPr>
        <w:t xml:space="preserve">When a retailer or certification body requests an audit pack, the compliance manager should be able to generate it from N.E.X.A Loop in under 30 minutes.</w:t>
      </w:r>
    </w:p>
    <w:p>
      <w:pPr>
        <w:pStyle w:val="Heading3"/>
        <w:spacing w:before="220" w:after="100"/>
      </w:pPr>
      <w:r>
        <w:rPr>
          <w:rFonts w:ascii="Arial" w:cs="Arial" w:eastAsia="Arial" w:hAnsi="Arial"/>
          <w:b/>
          <w:bCs/>
          <w:color w:val="6366F1"/>
          <w:sz w:val="22"/>
          <w:szCs w:val="22"/>
        </w:rPr>
        <w:t xml:space="preserve">Goal 3: Be the Regulatory Readiness Layer for EU Fashion Brands</w:t>
      </w:r>
    </w:p>
    <w:p>
      <w:pPr>
        <w:spacing w:before="60" w:after="80"/>
      </w:pPr>
      <w:r>
        <w:rPr>
          <w:rFonts w:ascii="Arial" w:cs="Arial" w:eastAsia="Arial" w:hAnsi="Arial"/>
          <w:color w:val="1E293B"/>
          <w:sz w:val="22"/>
          <w:szCs w:val="22"/>
        </w:rPr>
        <w:t xml:space="preserve">As ESPR/DPP and EPR requirements come into force (2025–2028), N.E.X.A Loop should be the tool brands use to collect, store, and export the exact data regulators and retailers require.</w:t>
      </w:r>
    </w:p>
    <w:p>
      <w:pPr>
        <w:pStyle w:val="Heading3"/>
        <w:spacing w:before="220" w:after="100"/>
      </w:pPr>
      <w:r>
        <w:rPr>
          <w:rFonts w:ascii="Arial" w:cs="Arial" w:eastAsia="Arial" w:hAnsi="Arial"/>
          <w:b/>
          <w:bCs/>
          <w:color w:val="6366F1"/>
          <w:sz w:val="22"/>
          <w:szCs w:val="22"/>
        </w:rPr>
        <w:t xml:space="preserve">Goal 4: Build a Defensible Supplier Data Network</w:t>
      </w:r>
    </w:p>
    <w:p>
      <w:pPr>
        <w:spacing w:before="60" w:after="80"/>
      </w:pPr>
      <w:r>
        <w:rPr>
          <w:rFonts w:ascii="Arial" w:cs="Arial" w:eastAsia="Arial" w:hAnsi="Arial"/>
          <w:color w:val="1E293B"/>
          <w:sz w:val="22"/>
          <w:szCs w:val="22"/>
        </w:rPr>
        <w:t xml:space="preserve">Over time, suppliers who upload documents to N.E.X.A Loop for one brand should be able to reuse those documents across multiple brand relationships — creating a network effect that increases switching costs and document quality simultaneously.</w:t>
      </w:r>
    </w:p>
    <w:p>
      <w:pPr>
        <w:pStyle w:val="Heading2"/>
        <w:spacing w:before="280" w:after="140"/>
      </w:pPr>
      <w:r>
        <w:rPr>
          <w:rFonts w:ascii="Arial" w:cs="Arial" w:eastAsia="Arial" w:hAnsi="Arial"/>
          <w:b/>
          <w:bCs/>
          <w:color w:val="334155"/>
          <w:sz w:val="26"/>
          <w:szCs w:val="26"/>
        </w:rPr>
        <w:t xml:space="preserve">3.3 Non-Goals (v1)</w:t>
      </w:r>
    </w:p>
    <w:p>
      <w:pPr>
        <w:pStyle w:val="ListParagraph"/>
        <w:numPr>
          <w:ilvl w:val="0"/>
          <w:numId w:val="2"/>
        </w:numPr>
        <w:spacing w:before="40" w:after="40"/>
      </w:pPr>
      <w:r>
        <w:rPr>
          <w:rFonts w:ascii="Arial" w:cs="Arial" w:eastAsia="Arial" w:hAnsi="Arial"/>
          <w:color w:val="1E293B"/>
          <w:sz w:val="22"/>
          <w:szCs w:val="22"/>
        </w:rPr>
        <w:t xml:space="preserve">Full ERP or PLM replacement</w:t>
      </w:r>
    </w:p>
    <w:p>
      <w:pPr>
        <w:pStyle w:val="ListParagraph"/>
        <w:numPr>
          <w:ilvl w:val="0"/>
          <w:numId w:val="2"/>
        </w:numPr>
        <w:spacing w:before="40" w:after="40"/>
      </w:pPr>
      <w:r>
        <w:rPr>
          <w:rFonts w:ascii="Arial" w:cs="Arial" w:eastAsia="Arial" w:hAnsi="Arial"/>
          <w:color w:val="1E293B"/>
          <w:sz w:val="22"/>
          <w:szCs w:val="22"/>
        </w:rPr>
        <w:t xml:space="preserve">Direct supplier audit execution (physical audits on site)</w:t>
      </w:r>
    </w:p>
    <w:p>
      <w:pPr>
        <w:pStyle w:val="ListParagraph"/>
        <w:numPr>
          <w:ilvl w:val="0"/>
          <w:numId w:val="2"/>
        </w:numPr>
        <w:spacing w:before="40" w:after="40"/>
      </w:pPr>
      <w:r>
        <w:rPr>
          <w:rFonts w:ascii="Arial" w:cs="Arial" w:eastAsia="Arial" w:hAnsi="Arial"/>
          <w:color w:val="1E293B"/>
          <w:sz w:val="22"/>
          <w:szCs w:val="22"/>
        </w:rPr>
        <w:t xml:space="preserve">Carbon accounting or detailed LCA calculation</w:t>
      </w:r>
    </w:p>
    <w:p>
      <w:pPr>
        <w:pStyle w:val="ListParagraph"/>
        <w:numPr>
          <w:ilvl w:val="0"/>
          <w:numId w:val="2"/>
        </w:numPr>
        <w:spacing w:before="40" w:after="40"/>
      </w:pPr>
      <w:r>
        <w:rPr>
          <w:rFonts w:ascii="Arial" w:cs="Arial" w:eastAsia="Arial" w:hAnsi="Arial"/>
          <w:color w:val="1E293B"/>
          <w:sz w:val="22"/>
          <w:szCs w:val="22"/>
        </w:rPr>
        <w:t xml:space="preserve">Consumer-facing product passport QR code scanning (Phase 2+)</w:t>
      </w:r>
    </w:p>
    <w:p>
      <w:pPr>
        <w:pStyle w:val="ListParagraph"/>
        <w:numPr>
          <w:ilvl w:val="0"/>
          <w:numId w:val="2"/>
        </w:numPr>
        <w:spacing w:before="40" w:after="40"/>
      </w:pPr>
      <w:r>
        <w:rPr>
          <w:rFonts w:ascii="Arial" w:cs="Arial" w:eastAsia="Arial" w:hAnsi="Arial"/>
          <w:color w:val="1E293B"/>
          <w:sz w:val="22"/>
          <w:szCs w:val="22"/>
        </w:rPr>
        <w:t xml:space="preserve">Blockchain-based immutable ledger</w:t>
      </w:r>
    </w:p>
    <w:p>
      <w:pPr>
        <w:pStyle w:val="ListParagraph"/>
        <w:numPr>
          <w:ilvl w:val="0"/>
          <w:numId w:val="2"/>
        </w:numPr>
        <w:spacing w:before="40" w:after="40"/>
      </w:pPr>
      <w:r>
        <w:rPr>
          <w:rFonts w:ascii="Arial" w:cs="Arial" w:eastAsia="Arial" w:hAnsi="Arial"/>
          <w:color w:val="1E293B"/>
          <w:sz w:val="22"/>
          <w:szCs w:val="22"/>
        </w:rPr>
        <w:t xml:space="preserve">Multi-language supplier portal (English only in v1)</w:t>
      </w:r>
    </w:p>
    <w:p>
      <w:pPr>
        <w:pStyle w:val="Heading1"/>
        <w:spacing w:before="360" w:after="180"/>
      </w:pPr>
      <w:r>
        <w:rPr>
          <w:rFonts w:ascii="Arial" w:cs="Arial" w:eastAsia="Arial" w:hAnsi="Arial"/>
          <w:b/>
          <w:bCs/>
          <w:color w:val="1E293B"/>
          <w:sz w:val="32"/>
          <w:szCs w:val="32"/>
        </w:rPr>
        <w:t xml:space="preserve">4. Core Data Model</w:t>
      </w:r>
    </w:p>
    <w:p>
      <w:pPr>
        <w:spacing w:before="60" w:after="80"/>
      </w:pPr>
      <w:r>
        <w:rPr>
          <w:rFonts w:ascii="Arial" w:cs="Arial" w:eastAsia="Arial" w:hAnsi="Arial"/>
          <w:color w:val="1E293B"/>
          <w:sz w:val="22"/>
          <w:szCs w:val="22"/>
        </w:rPr>
        <w:t xml:space="preserve">All data is multi-tenant and scoped to an Organisation. Every query includes an orgId filter to prevent cross-tenant data exposure.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Entity</w:t>
            </w:r>
          </w:p>
        </w:tc>
        <w:tc>
          <w:tcPr>
            <w:tcW w:type="dxa" w:w="3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Key Fields</w:t>
            </w:r>
          </w:p>
        </w:tc>
        <w:tc>
          <w:tcPr>
            <w:tcW w:type="dxa" w:w="4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Organisation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 name, industry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Top-level tenant. All data is scoped to this entity. One user can belong to one org (MVP) or multiple orgs (Phase 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User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 email, passwordHash, name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Platform user. Belongs to an org via UserOrganisation join with a role (OWNER, ADMIN, USER, VIEWER).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Supplier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 orgId, name, supplierCode, type, country, city, status, riskLevel, notes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 vendor or factory in the brand's supply chain. Typed by tier (TIER1_FACTORY, MILL, SPINNER, DYEHOUSE, etc.).</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Contact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 supplierId, name, email, phone, role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Key contacts at a supplier company.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DocumentType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 orgId, name, description, requiredForSupplierTypes[], isActive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Org-defined templates for what documents are required (e.g. 'Social Audit', 'GRS Certificate').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Document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 orgId, supplierId, documentTypeId, fileUrl, filename, mimeType, issuedDate, expiryDate, status, uploadedByUserId, reviewedByUserId, reviewNotes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An actual uploaded compliance document tied to a supplier. Status flows: PENDING_REVIEW → APPROVED or REJECTED. EXPIRED is set by a cron job.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Product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id, orgId, name, sku, category, season, status, notes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 brand's SKU or style. Unique by orgId + sku.</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ProductSupplier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id, productId, supplierId, role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Many-to-many link between products and suppliers with a role (CUT_AND_SEW, FABRIC_SUPPLIER, YARN_SUPPLIER, etc.). Unique by productId + supplierId + role.</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4.1 Multi-Tenancy Security Model</w:t>
      </w:r>
    </w:p>
    <w:p>
      <w:pPr>
        <w:spacing w:before="60" w:after="80"/>
      </w:pPr>
      <w:r>
        <w:rPr>
          <w:rFonts w:ascii="Arial" w:cs="Arial" w:eastAsia="Arial" w:hAnsi="Arial"/>
          <w:color w:val="1E293B"/>
          <w:sz w:val="22"/>
          <w:szCs w:val="22"/>
        </w:rPr>
        <w:t xml:space="preserve">Every service method verifies ownership through the join table before performing any mutation. The pattern is:</w:t>
      </w:r>
    </w:p>
    <w:p>
      <w:pPr>
        <w:pStyle w:val="ListParagraph"/>
        <w:numPr>
          <w:ilvl w:val="0"/>
          <w:numId w:val="2"/>
        </w:numPr>
        <w:spacing w:before="40" w:after="40"/>
      </w:pPr>
      <w:r>
        <w:rPr>
          <w:rFonts w:ascii="Arial" w:cs="Arial" w:eastAsia="Arial" w:hAnsi="Arial"/>
          <w:color w:val="1E293B"/>
          <w:sz w:val="22"/>
          <w:szCs w:val="22"/>
        </w:rPr>
        <w:t xml:space="preserve">LIST queries always include where: { orgId } as the first filter.</w:t>
      </w:r>
    </w:p>
    <w:p>
      <w:pPr>
        <w:pStyle w:val="ListParagraph"/>
        <w:numPr>
          <w:ilvl w:val="0"/>
          <w:numId w:val="2"/>
        </w:numPr>
        <w:spacing w:before="40" w:after="40"/>
      </w:pPr>
      <w:r>
        <w:rPr>
          <w:rFonts w:ascii="Arial" w:cs="Arial" w:eastAsia="Arial" w:hAnsi="Arial"/>
          <w:color w:val="1E293B"/>
          <w:sz w:val="22"/>
          <w:szCs w:val="22"/>
        </w:rPr>
        <w:t xml:space="preserve">FIND queries use findFirst({ where: { id, orgId } }) — never findUnique({ where: { id } }).</w:t>
      </w:r>
    </w:p>
    <w:p>
      <w:pPr>
        <w:pStyle w:val="ListParagraph"/>
        <w:numPr>
          <w:ilvl w:val="0"/>
          <w:numId w:val="2"/>
        </w:numPr>
        <w:spacing w:before="40" w:after="40"/>
      </w:pPr>
      <w:r>
        <w:rPr>
          <w:rFonts w:ascii="Arial" w:cs="Arial" w:eastAsia="Arial" w:hAnsi="Arial"/>
          <w:color w:val="1E293B"/>
          <w:sz w:val="22"/>
          <w:szCs w:val="22"/>
        </w:rPr>
        <w:t xml:space="preserve">CONTACT and DOCUMENT mutations that receive only an entity ID always join back to the supplier to verify orgId before proceeding.</w:t>
      </w:r>
    </w:p>
    <w:p>
      <w:pPr>
        <w:pStyle w:val="ListParagraph"/>
        <w:numPr>
          <w:ilvl w:val="0"/>
          <w:numId w:val="2"/>
        </w:numPr>
        <w:spacing w:before="40" w:after="40"/>
      </w:pPr>
      <w:r>
        <w:rPr>
          <w:rFonts w:ascii="Arial" w:cs="Arial" w:eastAsia="Arial" w:hAnsi="Arial"/>
          <w:color w:val="1E293B"/>
          <w:sz w:val="22"/>
          <w:szCs w:val="22"/>
        </w:rPr>
        <w:t xml:space="preserve">Document reviewer identity is always set from the authenticated JWT (CurrentUser), never from the request body.</w:t>
      </w:r>
    </w:p>
    <w:p>
      <w:pPr>
        <w:pStyle w:val="ListParagraph"/>
        <w:numPr>
          <w:ilvl w:val="0"/>
          <w:numId w:val="2"/>
        </w:numPr>
        <w:spacing w:before="40" w:after="40"/>
      </w:pPr>
      <w:r>
        <w:rPr>
          <w:rFonts w:ascii="Arial" w:cs="Arial" w:eastAsia="Arial" w:hAnsi="Arial"/>
          <w:color w:val="1E293B"/>
          <w:sz w:val="22"/>
          <w:szCs w:val="22"/>
        </w:rPr>
        <w:t xml:space="preserve">Document type ownership is verified before a document is uploaded to prevent cross-org type assignment.</w:t>
      </w:r>
    </w:p>
    <w:p>
      <w:pPr>
        <w:pStyle w:val="Heading1"/>
        <w:spacing w:before="360" w:after="180"/>
      </w:pPr>
      <w:r>
        <w:rPr>
          <w:rFonts w:ascii="Arial" w:cs="Arial" w:eastAsia="Arial" w:hAnsi="Arial"/>
          <w:b/>
          <w:bCs/>
          <w:color w:val="1E293B"/>
          <w:sz w:val="32"/>
          <w:szCs w:val="32"/>
        </w:rPr>
        <w:t xml:space="preserve">5. Feature Requirements</w:t>
      </w:r>
    </w:p>
    <w:p>
      <w:pPr>
        <w:pStyle w:val="Heading2"/>
        <w:spacing w:before="280" w:after="140"/>
      </w:pPr>
      <w:r>
        <w:rPr>
          <w:rFonts w:ascii="Arial" w:cs="Arial" w:eastAsia="Arial" w:hAnsi="Arial"/>
          <w:b/>
          <w:bCs/>
          <w:color w:val="334155"/>
          <w:sz w:val="26"/>
          <w:szCs w:val="26"/>
        </w:rPr>
        <w:t xml:space="preserve">5.1 Authentication &amp; Organisations (Phase 1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F-01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Email/password registration creates an Organisation and first User with OWNER role in a single transaction.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F-02</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 authentication via httpOnly cookie. Token contains userId, email, and orgId.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F-03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Login returns sanitised user object (passwordHash excluded from all responses).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F-04</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/auth/me verifies org membership through UserOrganisation join table — never independent User + Organisation lookups.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F-05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Global ValidationPipe with whitelist: true, forbidNonWhitelisted: true, transform: true applied to all endpoints.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F-06</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Secure cookie flag enabled in production. SameSite: lax.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F-07</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/auth/logout clears auth cookie.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F-08</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Role enum: OWNER, ADMIN, USER, VIEWER (stored on UserOrganisation, returned in /me response).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F-09</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Frontend middleware redirects unauthenticated users to /login and authenticated users away from /login and /register.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5.2 Supplier &amp; Contact Management (Phase 2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F-10</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Full CRUD for Supplier entity scoped to orgId.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F-11</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types: TIER1_FACTORY, MILL, SPINNER, DYEHOUSE, TRIM_SUPPLIER, AGENT, OTHER.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F-12</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statuses: ACTIVE, INACTIVE, PROSPECT. Delete is soft (sets INACTIVE).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F-13</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Risk levels: LOW, MEDIUM, HIGH, UNKNOWN.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F-14</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endpoint supports filters: type, status, riskLevel, and full-text search across name and supplierCode.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F-15</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Contacts (name, email, phone, role) linked to a supplier. POST/PUT/DELETE with ownership verification through supplier → orgId join.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F-16</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list UI with table, filters (type, status, risk), search, and row-click navigation.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F-17</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detail page with Overview tab (fields + contacts) and Documents tab (Phase 3). Products tab placeholder.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F-18</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Contact inline form on supplier detail page, calls POST /suppliers/:id/contacts.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F-19</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/contacts/:id returns 204 No Content. Ownership verified via supplier join.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5.3 Document Type &amp; Document Management (Phase 3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F-20</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Org-defined DocumentType records with name, description, and requiredForSupplierTypes (SupplierType[]) array field.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F-21</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DocumentType soft delete (isActive = false) blocked if any Document records reference the type (409 Conflict).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F-22</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 upload via multipart/form-data. Server uses multer memory storage. MIME type taken from server-detected file.mimetype, never from request body.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F-23</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Uploaded files saved to /uploads/ with UUID-based filenames (unguessable). Static asset route serves files.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F-24</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 status workflow: PENDING_REVIEW → APPROVED or REJECTED. ReviewedByUserId set from authenticated JWT, not request body.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F-25</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 type ownership verified before upload — prevents attaching Org B's document type to Org A's supplier.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F-26</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DocumentType settings page at /dashboard/settings/document-types with create/edit/delete UI.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F-27</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detail Documents tab with document table, status badges, upload form, and inline approve/reject actions.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F-28</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Upload document form uses FormData — no Content-Type header set by client (browser sets multipart boundary).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F-29</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File upload size limit: 20MB enforced at controller level.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Done</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5.4 Products &amp; Product-Supplier Mapping (Phase 4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F-30</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 entity with name, SKU (unique per org), category, season, status (ACTIVE, DISCONTINUED), notes.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F-31</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/products throws 409 ConflictException if SKU already exists for the same org (P2002 Prisma error caught and surfaced cleanly).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F-32</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ProductSupplier many-to-many join with role: CUT_AND_SEW, FABRIC_SUPPLIER, YARN_SUPPLIER, TRIM_SUPPLIER, PACKAGING, OTHER. Unique constraint on productId + supplierId + role.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F-33</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/products/:productId/suppliers/:linkId verifies the ProductSupplier record belongs to a product that belongs to the current org.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F-34</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 list page with table (Name, SKU, Category, Status, Supplier Count), filters (status, search), and add button.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F-35</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 detail page with supplier link table showing supplier name, role, country, type. Inline add/remove supplier form.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F-36</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detail Products tab showing productLinks with product name, SKU, category, role, status. Read-only — managed from product side.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F-37</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findOne() on Supplier includes productLinks with nested product data for the Products tab.</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 Dev</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5.5 Dashboard &amp; Notifications (Phase 5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F-38</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/dashboard returns: total suppliers by status, documents by status, documents expiring in 30/60/90 days, products without any supplier links.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F-39</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Dashboard UI: supplier summary card, document status donut, expiring documents table (top 10), and products without suppliers list.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F-40</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Notification entity: type (DOCUMENT_EXPIRING, DOCUMENT_MISSING), payload JSON, status (UNREAD, READ, DISMISSED).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F-41</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Cron job / scheduled task runs nightly: finds documents expiring within 30 days and creates Notification records (deduplicates — does not re-notify the same document).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F-42</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Bell icon in header with unread notification count. Notification panel with mark-as-read and dismiss actions.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F-43</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Compliance score or readiness percentage per supplier (e.g. % required document types with APPROVED 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Nice to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5.6 Regulatory Outputs (Phase 6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000"/>
        <w:gridCol w:w="2560"/>
      </w:tblGrid>
      <w:tr>
        <w:tc>
          <w:tcPr>
            <w:tcW w:type="dxa" w:w="3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t>
            </w:r>
          </w:p>
        </w:tc>
        <w:tc>
          <w:tcPr>
            <w:tcW w:type="dxa" w:w="45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Requirement</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Priority</w:t>
            </w:r>
          </w:p>
        </w:tc>
        <w:tc>
          <w:tcPr>
            <w:tcW w:type="dxa" w:w="2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F-44</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DPP Generator: export a Digital Product Passport JSON record per product using stored composition, origin, and traceability data. Compliant with ESPR textile requirements.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F-45</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QR Code generation linking to the DPP record endpoint for a given product.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F-46</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Textile EPR export: aggregate product and volume data in the format required by EU national EPR schemes.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F-47</w:t>
            </w:r>
          </w:p>
        </w:tc>
        <w:tc>
          <w:tcPr>
            <w:tcW w:type="dxa" w:w="4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ESG/ESRS metrics summary: % traceable to Tier 2+, % certified fibres, % approved documents — exportable as CSV or PDF.</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F-48</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Audit pack generator: downloadable ZIP of all APPROVED documents for a supplier, plus a cover sheet summary.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Should Have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bl>
    <w:p>
      <w:pPr>
        <w:pStyle w:val="Heading1"/>
        <w:spacing w:before="360" w:after="180"/>
      </w:pPr>
      <w:r>
        <w:rPr>
          <w:rFonts w:ascii="Arial" w:cs="Arial" w:eastAsia="Arial" w:hAnsi="Arial"/>
          <w:b/>
          <w:bCs/>
          <w:color w:val="1E293B"/>
          <w:sz w:val="32"/>
          <w:szCs w:val="32"/>
        </w:rPr>
        <w:t xml:space="preserve">6. API Reference</w:t>
      </w:r>
    </w:p>
    <w:p>
      <w:pPr>
        <w:spacing w:before="60" w:after="80"/>
      </w:pPr>
      <w:r>
        <w:rPr>
          <w:rFonts w:ascii="Arial" w:cs="Arial" w:eastAsia="Arial" w:hAnsi="Arial"/>
          <w:color w:val="1E293B"/>
          <w:sz w:val="22"/>
          <w:szCs w:val="22"/>
        </w:rPr>
        <w:t xml:space="preserve">All endpoints are prefixed at the API base URL (default: http://localhost:3001). All protected routes require a valid auth_token cookie. All responses are JSON. Errors follow NestJS standard exception format: { statusCode, message, error }.</w:t>
      </w:r>
    </w:p>
    <w:p>
      <w:pPr>
        <w:spacing w:before="40" w:after="0"/>
      </w:pPr>
      <w:r>
        <w:t xml:space="preserve"/>
      </w:r>
    </w:p>
    <w:p>
      <w:pPr>
        <w:pStyle w:val="Heading2"/>
        <w:spacing w:before="280" w:after="140"/>
      </w:pPr>
      <w:r>
        <w:rPr>
          <w:rFonts w:ascii="Arial" w:cs="Arial" w:eastAsia="Arial" w:hAnsi="Arial"/>
          <w:b/>
          <w:bCs/>
          <w:color w:val="334155"/>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Endpoint</w:t>
            </w:r>
          </w:p>
        </w:tc>
        <w:tc>
          <w:tcPr>
            <w:tcW w:type="dxa" w:w="1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Method</w:t>
            </w:r>
          </w:p>
        </w:tc>
        <w:tc>
          <w:tcPr>
            <w:tcW w:type="dxa" w:w="5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/auth/register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 org + owner user. Body: { email, password (min 8), orgName (min 2), name? }. Returns JWT cookie + { token, user, org }.</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/auth/login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Authenticate. Body: { email, password }. Returns JWT cookie + { token, user, org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/auth/me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Return current user, org, and role. Verifies membership through UserOrganisation join.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/auth/logout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Clear auth cookie.</w:t>
            </w:r>
          </w:p>
        </w:tc>
      </w:tr>
    </w:tbl>
    <w:p>
      <w:pPr>
        <w:spacing w:before="60" w:after="0"/>
      </w:pPr>
      <w:r>
        <w:t xml:space="preserve"/>
      </w:r>
    </w:p>
    <w:p>
      <w:pPr>
        <w:pStyle w:val="Heading2"/>
        <w:spacing w:before="280" w:after="140"/>
      </w:pPr>
      <w:r>
        <w:rPr>
          <w:rFonts w:ascii="Arial" w:cs="Arial" w:eastAsia="Arial" w:hAnsi="Arial"/>
          <w:b/>
          <w:bCs/>
          <w:color w:val="334155"/>
          <w:sz w:val="26"/>
          <w:szCs w:val="26"/>
        </w:rPr>
        <w:t xml:space="preserve">6.2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Endpoint</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Method</w:t>
            </w:r>
          </w:p>
        </w:tc>
        <w:tc>
          <w:tcPr>
            <w:tcW w:type="dxa" w:w="5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/suppliers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suppliers. Query: type, status, riskLevel, q.</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 supplier. Body: { name, type, country, supplierCode?, city?, status?, riskLevel?, notes?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/suppliers/:id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supplier detail with contacts[].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/suppliers/:id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PUT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supplier fields.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/suppliers/:id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delete (status → INACTIVE). Returns 200.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/suppliers/:id/contacts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Add contact. Body: { name, email?, phone?, role?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/contacts/:id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PUT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contact.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/contacts/:id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Hard delete contact. Returns 204.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/suppliers/:id/documents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documents for a supplier with documentType and uploadedBy.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/suppliers/:id/documents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Upload document. multipart/form-data: file + { documentTypeId, issuedDate?, expiryDate? }.</w:t>
            </w:r>
          </w:p>
        </w:tc>
      </w:tr>
    </w:tbl>
    <w:p>
      <w:pPr>
        <w:spacing w:before="60" w:after="0"/>
      </w:pPr>
      <w:r>
        <w:t xml:space="preserve"/>
      </w:r>
    </w:p>
    <w:p>
      <w:pPr>
        <w:pStyle w:val="Heading2"/>
        <w:spacing w:before="280" w:after="140"/>
      </w:pPr>
      <w:r>
        <w:rPr>
          <w:rFonts w:ascii="Arial" w:cs="Arial" w:eastAsia="Arial" w:hAnsi="Arial"/>
          <w:b/>
          <w:bCs/>
          <w:color w:val="334155"/>
          <w:sz w:val="26"/>
          <w:szCs w:val="26"/>
        </w:rPr>
        <w:t xml:space="preserve">6.3 Document Types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Endpoint</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Method</w:t>
            </w:r>
          </w:p>
        </w:tc>
        <w:tc>
          <w:tcPr>
            <w:tcW w:type="dxa" w:w="5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/document-types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active document types for the org.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/document-types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 document type. Body: { name, description?, requiredForSupplierTypes?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/document-types/:id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PUT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document type.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/document-types/:id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delete (isActive = false). Blocked with 409 if documents reference this type. Returns 204.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PUT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document status/dates/notes. Body: { status?, reviewNotes?, issuedDate?, expiryDate? }. ReviewedBy set from JWT.</w:t>
            </w:r>
          </w:p>
        </w:tc>
      </w:tr>
    </w:tbl>
    <w:p>
      <w:pPr>
        <w:spacing w:before="60" w:after="0"/>
      </w:pPr>
      <w:r>
        <w:t xml:space="preserve"/>
      </w:r>
    </w:p>
    <w:p>
      <w:pPr>
        <w:pStyle w:val="Heading2"/>
        <w:spacing w:before="280" w:after="140"/>
      </w:pPr>
      <w:r>
        <w:rPr>
          <w:rFonts w:ascii="Arial" w:cs="Arial" w:eastAsia="Arial" w:hAnsi="Arial"/>
          <w:b/>
          <w:bCs/>
          <w:color w:val="334155"/>
          <w:sz w:val="26"/>
          <w:szCs w:val="26"/>
        </w:rPr>
        <w:t xml:space="preserve">6.4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Endpoint</w:t>
            </w:r>
          </w:p>
        </w:tc>
        <w:tc>
          <w:tcPr>
            <w:tcW w:type="dxa" w:w="1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Method</w:t>
            </w:r>
          </w:p>
        </w:tc>
        <w:tc>
          <w:tcPr>
            <w:tcW w:type="dxa" w:w="5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/products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List products. Query: status, category, q. Includes _count.suppliers.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/products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Create product. Body: { name, sku, category?, season?, status?, notes? }. 409 if SKU exists.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/products/:id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GET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 detail with suppliers[{ id, role, supplier }].</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/products/:id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PUT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Update product. 409 if SKU change conflicts.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/products/:id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Soft delete (status → DISCONTINUED).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/products/:id/suppliers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 🔒</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Link supplier to product. Body: { supplierId, role }. 409 if combination exists.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/products/:id/suppliers/:linkId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DELETE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Remove supplier link. Verifies product org ownership. Returns 204.</w:t>
            </w:r>
          </w:p>
        </w:tc>
      </w:tr>
    </w:tbl>
    <w:p>
      <w:pPr>
        <w:pStyle w:val="Heading1"/>
        <w:spacing w:before="360" w:after="180"/>
      </w:pPr>
      <w:r>
        <w:rPr>
          <w:rFonts w:ascii="Arial" w:cs="Arial" w:eastAsia="Arial" w:hAnsi="Arial"/>
          <w:b/>
          <w:bCs/>
          <w:color w:val="1E293B"/>
          <w:sz w:val="32"/>
          <w:szCs w:val="32"/>
        </w:rPr>
        <w:t xml:space="preserve">7. Technical Architecture</w:t>
      </w:r>
    </w:p>
    <w:p>
      <w:pPr>
        <w:pStyle w:val="Heading2"/>
        <w:spacing w:before="280" w:after="140"/>
      </w:pPr>
      <w:r>
        <w:rPr>
          <w:rFonts w:ascii="Arial" w:cs="Arial" w:eastAsia="Arial" w:hAnsi="Arial"/>
          <w:b/>
          <w:bCs/>
          <w:color w:val="334155"/>
          <w:sz w:val="26"/>
          <w:szCs w:val="26"/>
        </w:rPr>
        <w:t xml:space="preserve">7.1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Layer</w:t>
            </w:r>
          </w:p>
        </w:tc>
        <w:tc>
          <w:tcPr>
            <w:tcW w:type="dxa" w:w="3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Technology</w:t>
            </w:r>
          </w:p>
        </w:tc>
        <w:tc>
          <w:tcPr>
            <w:tcW w:type="dxa" w:w="43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Monorepo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pnpm workspaces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apps/api and apps/web as separate packages with shared ESLint/Prettier config.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Frontend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Next.js 15 + TypeScript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App Router. Server Components for data fetching, Client Components for interactive forms. Tailwind CSS.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Backend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NestJS + TypeScript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Modular architecture. Global ValidationPipe. Cookie-based JWT auth via Passport.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ORM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Prisma 5</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Type-safe queries. Migrations managed via prisma migrate dev. PostgreSQL 16.</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PostgreSQL 16</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Multi-tenant via orgId on every table. Enum types for SupplierType, DocumentStatus, etc.</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Auth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JWT (httpOnly cookie)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7-day expiry. Secure flag in production. Payload: { sub, email, orgId }.</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File Storage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Local disk (dev) / S3 (prod)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multer memoryStorage in controller. StorageService abstraction. UUID-named files.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Containerisation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Docker + docker-compose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Services: postgres, api, web. API_URL env var for server-side Next.js fetches within Docker network.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Linting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ESLint + Prettier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strictNullChecks and noImplicitAny enabled in API tsconfig.</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7.2 Security Decisions</w:t>
      </w:r>
    </w:p>
    <w:p>
      <w:pPr>
        <w:pStyle w:val="ListParagraph"/>
        <w:numPr>
          <w:ilvl w:val="0"/>
          <w:numId w:val="2"/>
        </w:numPr>
        <w:spacing w:before="40" w:after="40"/>
      </w:pPr>
      <w:r>
        <w:rPr>
          <w:rFonts w:ascii="Arial" w:cs="Arial" w:eastAsia="Arial" w:hAnsi="Arial"/>
          <w:color w:val="1E293B"/>
          <w:sz w:val="22"/>
          <w:szCs w:val="22"/>
        </w:rPr>
        <w:t xml:space="preserve">passwordHash is stripped from all API responses via a sanitizeUser() helper in AuthService.</w:t>
      </w:r>
    </w:p>
    <w:p>
      <w:pPr>
        <w:pStyle w:val="ListParagraph"/>
        <w:numPr>
          <w:ilvl w:val="0"/>
          <w:numId w:val="2"/>
        </w:numPr>
        <w:spacing w:before="40" w:after="40"/>
      </w:pPr>
      <w:r>
        <w:rPr>
          <w:rFonts w:ascii="Arial" w:cs="Arial" w:eastAsia="Arial" w:hAnsi="Arial"/>
          <w:color w:val="1E293B"/>
          <w:sz w:val="22"/>
          <w:szCs w:val="22"/>
        </w:rPr>
        <w:t xml:space="preserve">Multi-tenancy is enforced at the service layer — never relying on the client to pass orgId in the request body. The orgId is always extracted from the verified JWT via @CurrentOrg() decorator.</w:t>
      </w:r>
    </w:p>
    <w:p>
      <w:pPr>
        <w:pStyle w:val="ListParagraph"/>
        <w:numPr>
          <w:ilvl w:val="0"/>
          <w:numId w:val="2"/>
        </w:numPr>
        <w:spacing w:before="40" w:after="40"/>
      </w:pPr>
      <w:r>
        <w:rPr>
          <w:rFonts w:ascii="Arial" w:cs="Arial" w:eastAsia="Arial" w:hAnsi="Arial"/>
          <w:color w:val="1E293B"/>
          <w:sz w:val="22"/>
          <w:szCs w:val="22"/>
        </w:rPr>
        <w:t xml:space="preserve">reviewedByUserId on Document is set from @CurrentUser() — it cannot be spoofed via the request body.</w:t>
      </w:r>
    </w:p>
    <w:p>
      <w:pPr>
        <w:pStyle w:val="ListParagraph"/>
        <w:numPr>
          <w:ilvl w:val="0"/>
          <w:numId w:val="2"/>
        </w:numPr>
        <w:spacing w:before="40" w:after="40"/>
      </w:pPr>
      <w:r>
        <w:rPr>
          <w:rFonts w:ascii="Arial" w:cs="Arial" w:eastAsia="Arial" w:hAnsi="Arial"/>
          <w:color w:val="1E293B"/>
          <w:sz w:val="22"/>
          <w:szCs w:val="22"/>
        </w:rPr>
        <w:t xml:space="preserve">File MIME type is taken from multer's server-detected file.mimetype, not any client-supplied value.</w:t>
      </w:r>
    </w:p>
    <w:p>
      <w:pPr>
        <w:pStyle w:val="ListParagraph"/>
        <w:numPr>
          <w:ilvl w:val="0"/>
          <w:numId w:val="2"/>
        </w:numPr>
        <w:spacing w:before="40" w:after="40"/>
      </w:pPr>
      <w:r>
        <w:rPr>
          <w:rFonts w:ascii="Arial" w:cs="Arial" w:eastAsia="Arial" w:hAnsi="Arial"/>
          <w:color w:val="1E293B"/>
          <w:sz w:val="22"/>
          <w:szCs w:val="22"/>
        </w:rPr>
        <w:t xml:space="preserve">Document type ownership is verified before upload (prevents cross-org type assignment).</w:t>
      </w:r>
    </w:p>
    <w:p>
      <w:pPr>
        <w:pStyle w:val="ListParagraph"/>
        <w:numPr>
          <w:ilvl w:val="0"/>
          <w:numId w:val="2"/>
        </w:numPr>
        <w:spacing w:before="40" w:after="40"/>
      </w:pPr>
      <w:r>
        <w:rPr>
          <w:rFonts w:ascii="Arial" w:cs="Arial" w:eastAsia="Arial" w:hAnsi="Arial"/>
          <w:color w:val="1E293B"/>
          <w:sz w:val="22"/>
          <w:szCs w:val="22"/>
        </w:rPr>
        <w:t xml:space="preserve">Contact and ProductSupplier mutations verify ownership by joining through the parent entity (supplier/product) to orgId.</w:t>
      </w:r>
    </w:p>
    <w:p>
      <w:pPr>
        <w:spacing w:before="80" w:after="0"/>
      </w:pPr>
      <w:r>
        <w:t xml:space="preserve"/>
      </w:r>
    </w:p>
    <w:p>
      <w:pPr>
        <w:pStyle w:val="Heading2"/>
        <w:spacing w:before="280" w:after="140"/>
      </w:pPr>
      <w:r>
        <w:rPr>
          <w:rFonts w:ascii="Arial" w:cs="Arial" w:eastAsia="Arial" w:hAnsi="Arial"/>
          <w:b/>
          <w:bCs/>
          <w:color w:val="334155"/>
          <w:sz w:val="26"/>
          <w:szCs w:val="26"/>
        </w:rP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Variable</w:t>
            </w:r>
          </w:p>
        </w:tc>
        <w:tc>
          <w:tcPr>
            <w:tcW w:type="dxa" w:w="20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Where</w:t>
            </w:r>
          </w:p>
        </w:tc>
        <w:tc>
          <w:tcPr>
            <w:tcW w:type="dxa" w:w="45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DATABASE_URL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PostgreSQL connection string.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JWT_SECRET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Must be replaced before production. Fallback 'nexaloop-jwt-secret-change-in-production' will break if left in place.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 listen port. Default 3001.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NODE_ENV</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API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Set to 'production' to enable secure cookies and S3 storage.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WEB_URL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CORS origin. Default http://localhost:3000.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NEXT_PUBLIC_API_URL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Web</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Browser-side API URL. Used by Client Components.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API_URL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Web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Server-side API URL. Used by Server Components (http://api:3001 inside Docker).</w:t>
            </w:r>
          </w:p>
        </w:tc>
      </w:tr>
    </w:tbl>
    <w:p>
      <w:pPr>
        <w:pStyle w:val="Heading1"/>
        <w:spacing w:before="360" w:after="180"/>
      </w:pPr>
      <w:r>
        <w:rPr>
          <w:rFonts w:ascii="Arial" w:cs="Arial" w:eastAsia="Arial" w:hAnsi="Arial"/>
          <w:b/>
          <w:bCs/>
          <w:color w:val="1E293B"/>
          <w:sz w:val="32"/>
          <w:szCs w:val="32"/>
        </w:rPr>
        <w:t xml:space="preserve">8.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960"/>
        <w:gridCol w:w="1800"/>
      </w:tblGrid>
      <w:tr>
        <w:tc>
          <w:tcPr>
            <w:tcW w:type="dxa" w:w="14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Phase</w:t>
            </w:r>
          </w:p>
        </w:tc>
        <w:tc>
          <w:tcPr>
            <w:tcW w:type="dxa" w:w="22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Name</w:t>
            </w:r>
          </w:p>
        </w:tc>
        <w:tc>
          <w:tcPr>
            <w:tcW w:type="dxa" w:w="396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Scope</w:t>
            </w:r>
          </w:p>
        </w:tc>
        <w:tc>
          <w:tcPr>
            <w:tcW w:type="dxa" w:w="1800"/>
            <w:tcBorders>
              <w:top w:val="single" w:color="CBD5E1" w:sz="1"/>
              <w:left w:val="single" w:color="CBD5E1" w:sz="1"/>
              <w:bottom w:val="single" w:color="CBD5E1" w:sz="1"/>
              <w:right w:val="single" w:color="CBD5E1" w:sz="1"/>
            </w:tcBorders>
            <w:shd w:fill="EEF2FF" w:val="clear"/>
            <w:tcMar>
              <w:top w:type="dxa" w:w="100"/>
              <w:left w:type="dxa" w:w="140"/>
              <w:bottom w:type="dxa" w:w="100"/>
              <w:right w:type="dxa" w:w="140"/>
            </w:tcMar>
          </w:tcPr>
          <w:p>
            <w:pPr>
              <w:jc w:val="left"/>
            </w:pPr>
            <w:r>
              <w:rPr>
                <w:rFonts w:ascii="Arial" w:cs="Arial" w:eastAsia="Arial" w:hAnsi="Arial"/>
                <w:b/>
                <w:bCs/>
                <w:color w:val="6366F1"/>
                <w:sz w:val="20"/>
                <w:szCs w:val="20"/>
              </w:rPr>
              <w:t xml:space="preserve">Status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Foundation &amp; Auth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Monorepo, Docker, PostgreSQL, Prisma schema (User, Org, UserOrg), JWT auth endpoints, login/register/dashboard UI.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Phase 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Supplier Management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Supplier + Contact CRUD, multi-tenancy audit, supplier list + detail UI, supplier filters.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Document Management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DocumentType + Document entities, file upload (multer), document review workflow, settings UI, Documents tab on supplier detail.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Complete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Phase 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Product Traceability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Product + ProductSupplier entities, product CRUD, supplier-product linking, product list + detail UI, Supplier Products tab.</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In Progress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Dashboard &amp; Alerts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Aggregation endpoint, compliance dashboard, notification entity, nightly expiry cron job, bell icon + panel.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Phase 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Regulatory Outputs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DPP generator (ESPR-compliant JSON), QR codes, EPR volume export, ESG metrics summary, audit pack generator.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Phase 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Scale &amp; Hardening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SSO, audit logs, RBAC enforcement UI, CSV supplier import, S3 file storage, multi-org user support, ERP/PLM webhook integrations.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20"/>
                <w:szCs w:val="20"/>
              </w:rPr>
              <w:t xml:space="preserve">Planned</w:t>
            </w:r>
          </w:p>
        </w:tc>
      </w:tr>
    </w:tbl>
    <w:p>
      <w:pPr>
        <w:spacing w:before="80" w:after="0"/>
      </w:pPr>
      <w:r>
        <w:t xml:space="preserve"/>
      </w:r>
    </w:p>
    <w:p>
      <w:pPr>
        <w:pStyle w:val="Heading2"/>
        <w:spacing w:before="280" w:after="140"/>
      </w:pPr>
      <w:r>
        <w:rPr>
          <w:rFonts w:ascii="Arial" w:cs="Arial" w:eastAsia="Arial" w:hAnsi="Arial"/>
          <w:b/>
          <w:bCs/>
          <w:color w:val="334155"/>
          <w:sz w:val="26"/>
          <w:szCs w:val="26"/>
        </w:rPr>
        <w:t xml:space="preserve">8.1 Known Technical Debt</w:t>
      </w:r>
    </w:p>
    <w:p>
      <w:pPr>
        <w:pStyle w:val="ListParagraph"/>
        <w:numPr>
          <w:ilvl w:val="0"/>
          <w:numId w:val="2"/>
        </w:numPr>
        <w:spacing w:before="40" w:after="40"/>
      </w:pPr>
      <w:r>
        <w:rPr>
          <w:rFonts w:ascii="Arial" w:cs="Arial" w:eastAsia="Arial" w:hAnsi="Arial"/>
          <w:color w:val="1E293B"/>
          <w:sz w:val="22"/>
          <w:szCs w:val="22"/>
        </w:rPr>
        <w:t xml:space="preserve">StorageService uses local disk storage — must be migrated to S3/object storage before multi-instance deployment.</w:t>
      </w:r>
    </w:p>
    <w:p>
      <w:pPr>
        <w:pStyle w:val="ListParagraph"/>
        <w:numPr>
          <w:ilvl w:val="0"/>
          <w:numId w:val="2"/>
        </w:numPr>
        <w:spacing w:before="40" w:after="40"/>
      </w:pPr>
      <w:r>
        <w:rPr>
          <w:rFonts w:ascii="Arial" w:cs="Arial" w:eastAsia="Arial" w:hAnsi="Arial"/>
          <w:color w:val="1E293B"/>
          <w:sz w:val="22"/>
          <w:szCs w:val="22"/>
        </w:rPr>
        <w:t xml:space="preserve">Document EXPIRED status is not yet set automatically — requires a nightly cron job (Phase 5).</w:t>
      </w:r>
    </w:p>
    <w:p>
      <w:pPr>
        <w:pStyle w:val="ListParagraph"/>
        <w:numPr>
          <w:ilvl w:val="0"/>
          <w:numId w:val="2"/>
        </w:numPr>
        <w:spacing w:before="40" w:after="40"/>
      </w:pPr>
      <w:r>
        <w:rPr>
          <w:rFonts w:ascii="Arial" w:cs="Arial" w:eastAsia="Arial" w:hAnsi="Arial"/>
          <w:color w:val="1E293B"/>
          <w:sz w:val="22"/>
          <w:szCs w:val="22"/>
        </w:rPr>
        <w:t xml:space="preserve">No email notifications yet — expiry reminders are in-app only (Phase 5+).</w:t>
      </w:r>
    </w:p>
    <w:p>
      <w:pPr>
        <w:pStyle w:val="ListParagraph"/>
        <w:numPr>
          <w:ilvl w:val="0"/>
          <w:numId w:val="2"/>
        </w:numPr>
        <w:spacing w:before="40" w:after="40"/>
      </w:pPr>
      <w:r>
        <w:rPr>
          <w:rFonts w:ascii="Arial" w:cs="Arial" w:eastAsia="Arial" w:hAnsi="Arial"/>
          <w:color w:val="1E293B"/>
          <w:sz w:val="22"/>
          <w:szCs w:val="22"/>
        </w:rPr>
        <w:t xml:space="preserve">No CSV import for bulk supplier onboarding (Ticket 21 — Phase 7).</w:t>
      </w:r>
    </w:p>
    <w:p>
      <w:pPr>
        <w:pStyle w:val="ListParagraph"/>
        <w:numPr>
          <w:ilvl w:val="0"/>
          <w:numId w:val="2"/>
        </w:numPr>
        <w:spacing w:before="40" w:after="40"/>
      </w:pPr>
      <w:r>
        <w:rPr>
          <w:rFonts w:ascii="Arial" w:cs="Arial" w:eastAsia="Arial" w:hAnsi="Arial"/>
          <w:color w:val="1E293B"/>
          <w:sz w:val="22"/>
          <w:szCs w:val="22"/>
        </w:rPr>
        <w:t xml:space="preserve">Frontend error handling is basic — no global error boundary or toast notification system yet.</w:t>
      </w:r>
    </w:p>
    <w:p>
      <w:pPr>
        <w:pStyle w:val="ListParagraph"/>
        <w:numPr>
          <w:ilvl w:val="0"/>
          <w:numId w:val="2"/>
        </w:numPr>
        <w:spacing w:before="40" w:after="40"/>
      </w:pPr>
      <w:r>
        <w:rPr>
          <w:rFonts w:ascii="Arial" w:cs="Arial" w:eastAsia="Arial" w:hAnsi="Arial"/>
          <w:color w:val="1E293B"/>
          <w:sz w:val="22"/>
          <w:szCs w:val="22"/>
        </w:rPr>
        <w:t xml:space="preserve">No automated tests — unit and integration test suite planned for Phase 5 hardening sprint.</w:t>
      </w:r>
    </w:p>
    <w:p>
      <w:pPr>
        <w:pStyle w:val="ListParagraph"/>
        <w:numPr>
          <w:ilvl w:val="0"/>
          <w:numId w:val="2"/>
        </w:numPr>
        <w:spacing w:before="40" w:after="40"/>
      </w:pPr>
      <w:r>
        <w:rPr>
          <w:rFonts w:ascii="Arial" w:cs="Arial" w:eastAsia="Arial" w:hAnsi="Arial"/>
          <w:color w:val="1E293B"/>
          <w:sz w:val="22"/>
          <w:szCs w:val="22"/>
        </w:rPr>
        <w:t xml:space="preserve">Uploads directory is publicly accessible via static asset route — must be access-controlled when migrating to S3.</w:t>
      </w:r>
    </w:p>
    <w:p>
      <w:pPr>
        <w:pStyle w:val="Heading1"/>
        <w:spacing w:before="360" w:after="180"/>
      </w:pPr>
      <w:r>
        <w:rPr>
          <w:rFonts w:ascii="Arial" w:cs="Arial" w:eastAsia="Arial" w:hAnsi="Arial"/>
          <w:b/>
          <w:bCs/>
          <w:color w:val="1E293B"/>
          <w:sz w:val="32"/>
          <w:szCs w:val="32"/>
        </w:rPr>
        <w:t xml:space="preserve">9. Key User Stories</w:t>
      </w:r>
    </w:p>
    <w:p>
      <w:pPr>
        <w:pStyle w:val="Heading2"/>
        <w:spacing w:before="280" w:after="140"/>
      </w:pPr>
      <w:r>
        <w:rPr>
          <w:rFonts w:ascii="Arial" w:cs="Arial" w:eastAsia="Arial" w:hAnsi="Arial"/>
          <w:b/>
          <w:bCs/>
          <w:color w:val="334155"/>
          <w:sz w:val="26"/>
          <w:szCs w:val="26"/>
        </w:rPr>
        <w:t xml:space="preserve">9.1 Compliance Manager</w:t>
      </w:r>
    </w:p>
    <w:p>
      <w:pPr>
        <w:pStyle w:val="ListParagraph"/>
        <w:numPr>
          <w:ilvl w:val="0"/>
          <w:numId w:val="2"/>
        </w:numPr>
        <w:spacing w:before="40" w:after="40"/>
      </w:pPr>
      <w:r>
        <w:rPr>
          <w:rFonts w:ascii="Arial" w:cs="Arial" w:eastAsia="Arial" w:hAnsi="Arial"/>
          <w:color w:val="1E293B"/>
          <w:sz w:val="22"/>
          <w:szCs w:val="22"/>
        </w:rPr>
        <w:t xml:space="preserve">As a compliance manager, I want to see which suppliers are missing key documents so I can chase them before an audit.</w:t>
      </w:r>
    </w:p>
    <w:p>
      <w:pPr>
        <w:pStyle w:val="ListParagraph"/>
        <w:numPr>
          <w:ilvl w:val="0"/>
          <w:numId w:val="2"/>
        </w:numPr>
        <w:spacing w:before="40" w:after="40"/>
      </w:pPr>
      <w:r>
        <w:rPr>
          <w:rFonts w:ascii="Arial" w:cs="Arial" w:eastAsia="Arial" w:hAnsi="Arial"/>
          <w:color w:val="1E293B"/>
          <w:sz w:val="22"/>
          <w:szCs w:val="22"/>
        </w:rPr>
        <w:t xml:space="preserve">As a compliance manager, I want to receive automated notifications when documents are within 30 days of expiry so I never discover an expired cert at the wrong moment.</w:t>
      </w:r>
    </w:p>
    <w:p>
      <w:pPr>
        <w:pStyle w:val="ListParagraph"/>
        <w:numPr>
          <w:ilvl w:val="0"/>
          <w:numId w:val="2"/>
        </w:numPr>
        <w:spacing w:before="40" w:after="40"/>
      </w:pPr>
      <w:r>
        <w:rPr>
          <w:rFonts w:ascii="Arial" w:cs="Arial" w:eastAsia="Arial" w:hAnsi="Arial"/>
          <w:color w:val="1E293B"/>
          <w:sz w:val="22"/>
          <w:szCs w:val="22"/>
        </w:rPr>
        <w:t xml:space="preserve">As a compliance manager, I want to approve or reject uploaded documents with review notes so there is an auditable record of who reviewed what and when.</w:t>
      </w:r>
    </w:p>
    <w:p>
      <w:pPr>
        <w:pStyle w:val="ListParagraph"/>
        <w:numPr>
          <w:ilvl w:val="0"/>
          <w:numId w:val="2"/>
        </w:numPr>
        <w:spacing w:before="40" w:after="40"/>
      </w:pPr>
      <w:r>
        <w:rPr>
          <w:rFonts w:ascii="Arial" w:cs="Arial" w:eastAsia="Arial" w:hAnsi="Arial"/>
          <w:color w:val="1E293B"/>
          <w:sz w:val="22"/>
          <w:szCs w:val="22"/>
        </w:rPr>
        <w:t xml:space="preserve">As a compliance manager, I want to define document type templates per supplier tier so I know exactly what to request from a TIER1_FACTORY vs. a MILL vs. a TRIM_SUPPLIER.</w:t>
      </w:r>
    </w:p>
    <w:p>
      <w:pPr>
        <w:pStyle w:val="ListParagraph"/>
        <w:numPr>
          <w:ilvl w:val="0"/>
          <w:numId w:val="2"/>
        </w:numPr>
        <w:spacing w:before="40" w:after="40"/>
      </w:pPr>
      <w:r>
        <w:rPr>
          <w:rFonts w:ascii="Arial" w:cs="Arial" w:eastAsia="Arial" w:hAnsi="Arial"/>
          <w:color w:val="1E293B"/>
          <w:sz w:val="22"/>
          <w:szCs w:val="22"/>
        </w:rPr>
        <w:t xml:space="preserve">As a compliance manager, I want to generate a DPP record for any product so I can respond to retailer and regulatory requests immediately.</w:t>
      </w:r>
    </w:p>
    <w:p>
      <w:pPr>
        <w:spacing w:before="60" w:after="0"/>
      </w:pPr>
      <w:r>
        <w:t xml:space="preserve"/>
      </w:r>
    </w:p>
    <w:p>
      <w:pPr>
        <w:pStyle w:val="Heading2"/>
        <w:spacing w:before="280" w:after="140"/>
      </w:pPr>
      <w:r>
        <w:rPr>
          <w:rFonts w:ascii="Arial" w:cs="Arial" w:eastAsia="Arial" w:hAnsi="Arial"/>
          <w:b/>
          <w:bCs/>
          <w:color w:val="334155"/>
          <w:sz w:val="26"/>
          <w:szCs w:val="26"/>
        </w:rPr>
        <w:t xml:space="preserve">9.2 Sourcing Manager</w:t>
      </w:r>
    </w:p>
    <w:p>
      <w:pPr>
        <w:pStyle w:val="ListParagraph"/>
        <w:numPr>
          <w:ilvl w:val="0"/>
          <w:numId w:val="2"/>
        </w:numPr>
        <w:spacing w:before="40" w:after="40"/>
      </w:pPr>
      <w:r>
        <w:rPr>
          <w:rFonts w:ascii="Arial" w:cs="Arial" w:eastAsia="Arial" w:hAnsi="Arial"/>
          <w:color w:val="1E293B"/>
          <w:sz w:val="22"/>
          <w:szCs w:val="22"/>
        </w:rPr>
        <w:t xml:space="preserve">As a sourcing manager, I want to link each product style to its factories and fabric suppliers so I can answer any traceability question in under a minute.</w:t>
      </w:r>
    </w:p>
    <w:p>
      <w:pPr>
        <w:pStyle w:val="ListParagraph"/>
        <w:numPr>
          <w:ilvl w:val="0"/>
          <w:numId w:val="2"/>
        </w:numPr>
        <w:spacing w:before="40" w:after="40"/>
      </w:pPr>
      <w:r>
        <w:rPr>
          <w:rFonts w:ascii="Arial" w:cs="Arial" w:eastAsia="Arial" w:hAnsi="Arial"/>
          <w:color w:val="1E293B"/>
          <w:sz w:val="22"/>
          <w:szCs w:val="22"/>
        </w:rPr>
        <w:t xml:space="preserve">As a sourcing manager, I want to filter suppliers by risk level so I can prioritise corrective actions for HIGH-risk vendors before placing the next season's orders.</w:t>
      </w:r>
    </w:p>
    <w:p>
      <w:pPr>
        <w:pStyle w:val="ListParagraph"/>
        <w:numPr>
          <w:ilvl w:val="0"/>
          <w:numId w:val="2"/>
        </w:numPr>
        <w:spacing w:before="40" w:after="40"/>
      </w:pPr>
      <w:r>
        <w:rPr>
          <w:rFonts w:ascii="Arial" w:cs="Arial" w:eastAsia="Arial" w:hAnsi="Arial"/>
          <w:color w:val="1E293B"/>
          <w:sz w:val="22"/>
          <w:szCs w:val="22"/>
        </w:rPr>
        <w:t xml:space="preserve">As a sourcing manager, I want to see which suppliers are INACTIVE or PROSPECT vs. ACTIVE so I have a single, clean vendor master.</w:t>
      </w:r>
    </w:p>
    <w:p>
      <w:pPr>
        <w:spacing w:before="60" w:after="0"/>
      </w:pPr>
      <w:r>
        <w:t xml:space="preserve"/>
      </w:r>
    </w:p>
    <w:p>
      <w:pPr>
        <w:pStyle w:val="Heading2"/>
        <w:spacing w:before="280" w:after="140"/>
      </w:pPr>
      <w:r>
        <w:rPr>
          <w:rFonts w:ascii="Arial" w:cs="Arial" w:eastAsia="Arial" w:hAnsi="Arial"/>
          <w:b/>
          <w:bCs/>
          <w:color w:val="334155"/>
          <w:sz w:val="26"/>
          <w:szCs w:val="26"/>
        </w:rPr>
        <w:t xml:space="preserve">9.3 Founder / COO</w:t>
      </w:r>
    </w:p>
    <w:p>
      <w:pPr>
        <w:pStyle w:val="ListParagraph"/>
        <w:numPr>
          <w:ilvl w:val="0"/>
          <w:numId w:val="2"/>
        </w:numPr>
        <w:spacing w:before="40" w:after="40"/>
      </w:pPr>
      <w:r>
        <w:rPr>
          <w:rFonts w:ascii="Arial" w:cs="Arial" w:eastAsia="Arial" w:hAnsi="Arial"/>
          <w:color w:val="1E293B"/>
          <w:sz w:val="22"/>
          <w:szCs w:val="22"/>
        </w:rPr>
        <w:t xml:space="preserve">As a founder, I want a dashboard that tells me our overall compliance readiness — what percentage of active suppliers have all required documents approved.</w:t>
      </w:r>
    </w:p>
    <w:p>
      <w:pPr>
        <w:pStyle w:val="ListParagraph"/>
        <w:numPr>
          <w:ilvl w:val="0"/>
          <w:numId w:val="2"/>
        </w:numPr>
        <w:spacing w:before="40" w:after="40"/>
      </w:pPr>
      <w:r>
        <w:rPr>
          <w:rFonts w:ascii="Arial" w:cs="Arial" w:eastAsia="Arial" w:hAnsi="Arial"/>
          <w:color w:val="1E293B"/>
          <w:sz w:val="22"/>
          <w:szCs w:val="22"/>
        </w:rPr>
        <w:t xml:space="preserve">As a founder, I want to know which products have no suppliers linked so I can identify traceability gaps before a buyer questionnaire arrives.</w:t>
      </w:r>
    </w:p>
    <w:p>
      <w:pPr>
        <w:pStyle w:val="ListParagraph"/>
        <w:numPr>
          <w:ilvl w:val="0"/>
          <w:numId w:val="2"/>
        </w:numPr>
        <w:spacing w:before="40" w:after="40"/>
      </w:pPr>
      <w:r>
        <w:rPr>
          <w:rFonts w:ascii="Arial" w:cs="Arial" w:eastAsia="Arial" w:hAnsi="Arial"/>
          <w:color w:val="1E293B"/>
          <w:sz w:val="22"/>
          <w:szCs w:val="22"/>
        </w:rPr>
        <w:t xml:space="preserve">As a founder, I want to onboard my team (compliance manager, sourcing manager) with appropriate role permissions so they can work independently without touching admin settings.</w:t>
      </w:r>
    </w:p>
    <w:p>
      <w:pPr>
        <w:pStyle w:val="Heading1"/>
        <w:spacing w:before="360" w:after="180"/>
      </w:pPr>
      <w:r>
        <w:rPr>
          <w:rFonts w:ascii="Arial" w:cs="Arial" w:eastAsia="Arial" w:hAnsi="Arial"/>
          <w:b/>
          <w:bCs/>
          <w:color w:val="1E293B"/>
          <w:sz w:val="32"/>
          <w:szCs w:val="32"/>
        </w:rPr>
        <w:t xml:space="preserve">10. Acceptance Criteria — MVP</w:t>
      </w:r>
    </w:p>
    <w:p>
      <w:pPr>
        <w:spacing w:before="60" w:after="80"/>
      </w:pPr>
      <w:r>
        <w:rPr>
          <w:rFonts w:ascii="Arial" w:cs="Arial" w:eastAsia="Arial" w:hAnsi="Arial"/>
          <w:color w:val="1E293B"/>
          <w:sz w:val="22"/>
          <w:szCs w:val="22"/>
        </w:rPr>
        <w:t xml:space="preserve">The MVP is considered feature-complete when all of the following can be demonstrated end-to-end in a single session:</w:t>
      </w:r>
    </w:p>
    <w:p>
      <w:pPr>
        <w:spacing w:before="40" w:after="0"/>
      </w:pPr>
      <w:r>
        <w:t xml:space="preserve"/>
      </w:r>
    </w:p>
    <w:p>
      <w:pPr>
        <w:pStyle w:val="ListParagraph"/>
        <w:numPr>
          <w:ilvl w:val="0"/>
          <w:numId w:val="3"/>
        </w:numPr>
        <w:spacing w:before="40" w:after="40"/>
      </w:pPr>
      <w:r>
        <w:rPr>
          <w:rFonts w:ascii="Arial" w:cs="Arial" w:eastAsia="Arial" w:hAnsi="Arial"/>
          <w:color w:val="1E293B"/>
          <w:sz w:val="22"/>
          <w:szCs w:val="22"/>
        </w:rPr>
        <w:t xml:space="preserve">Register a new organisation and log in. Verify the dashboard shows zero suppliers, zero documents, and zero products.</w:t>
      </w:r>
    </w:p>
    <w:p>
      <w:pPr>
        <w:pStyle w:val="ListParagraph"/>
        <w:numPr>
          <w:ilvl w:val="0"/>
          <w:numId w:val="3"/>
        </w:numPr>
        <w:spacing w:before="40" w:after="40"/>
      </w:pPr>
      <w:r>
        <w:rPr>
          <w:rFonts w:ascii="Arial" w:cs="Arial" w:eastAsia="Arial" w:hAnsi="Arial"/>
          <w:color w:val="1E293B"/>
          <w:sz w:val="22"/>
          <w:szCs w:val="22"/>
        </w:rPr>
        <w:t xml:space="preserve">Create 3 suppliers of different types. Verify they appear in the supplier list with correct type and risk badges.</w:t>
      </w:r>
    </w:p>
    <w:p>
      <w:pPr>
        <w:pStyle w:val="ListParagraph"/>
        <w:numPr>
          <w:ilvl w:val="0"/>
          <w:numId w:val="3"/>
        </w:numPr>
        <w:spacing w:before="40" w:after="40"/>
      </w:pPr>
      <w:r>
        <w:rPr>
          <w:rFonts w:ascii="Arial" w:cs="Arial" w:eastAsia="Arial" w:hAnsi="Arial"/>
          <w:color w:val="1E293B"/>
          <w:sz w:val="22"/>
          <w:szCs w:val="22"/>
        </w:rPr>
        <w:t xml:space="preserve">Add contacts to a supplier. Verify they appear in the Contacts section of the supplier detail page.</w:t>
      </w:r>
    </w:p>
    <w:p>
      <w:pPr>
        <w:pStyle w:val="ListParagraph"/>
        <w:numPr>
          <w:ilvl w:val="0"/>
          <w:numId w:val="3"/>
        </w:numPr>
        <w:spacing w:before="40" w:after="40"/>
      </w:pPr>
      <w:r>
        <w:rPr>
          <w:rFonts w:ascii="Arial" w:cs="Arial" w:eastAsia="Arial" w:hAnsi="Arial"/>
          <w:color w:val="1E293B"/>
          <w:sz w:val="22"/>
          <w:szCs w:val="22"/>
        </w:rPr>
        <w:t xml:space="preserve">Create 2 document types (e.g. 'Social Audit', 'GRS Certificate') in Settings. Verify they appear in the settings table.</w:t>
      </w:r>
    </w:p>
    <w:p>
      <w:pPr>
        <w:pStyle w:val="ListParagraph"/>
        <w:numPr>
          <w:ilvl w:val="0"/>
          <w:numId w:val="3"/>
        </w:numPr>
        <w:spacing w:before="40" w:after="40"/>
      </w:pPr>
      <w:r>
        <w:rPr>
          <w:rFonts w:ascii="Arial" w:cs="Arial" w:eastAsia="Arial" w:hAnsi="Arial"/>
          <w:color w:val="1E293B"/>
          <w:sz w:val="22"/>
          <w:szCs w:val="22"/>
        </w:rPr>
        <w:t xml:space="preserve">Upload a document to a supplier. Verify it appears in the Documents tab with PENDING_REVIEW status.</w:t>
      </w:r>
    </w:p>
    <w:p>
      <w:pPr>
        <w:pStyle w:val="ListParagraph"/>
        <w:numPr>
          <w:ilvl w:val="0"/>
          <w:numId w:val="3"/>
        </w:numPr>
        <w:spacing w:before="40" w:after="40"/>
      </w:pPr>
      <w:r>
        <w:rPr>
          <w:rFonts w:ascii="Arial" w:cs="Arial" w:eastAsia="Arial" w:hAnsi="Arial"/>
          <w:color w:val="1E293B"/>
          <w:sz w:val="22"/>
          <w:szCs w:val="22"/>
        </w:rPr>
        <w:t xml:space="preserve">Approve the document with review notes. Verify the status changes to APPROVED and the reviewer name is recorded.</w:t>
      </w:r>
    </w:p>
    <w:p>
      <w:pPr>
        <w:pStyle w:val="ListParagraph"/>
        <w:numPr>
          <w:ilvl w:val="0"/>
          <w:numId w:val="3"/>
        </w:numPr>
        <w:spacing w:before="40" w:after="40"/>
      </w:pPr>
      <w:r>
        <w:rPr>
          <w:rFonts w:ascii="Arial" w:cs="Arial" w:eastAsia="Arial" w:hAnsi="Arial"/>
          <w:color w:val="1E293B"/>
          <w:sz w:val="22"/>
          <w:szCs w:val="22"/>
        </w:rPr>
        <w:t xml:space="preserve">Create 2 products with unique SKUs. Verify they appear in the product list with correct status badges.</w:t>
      </w:r>
    </w:p>
    <w:p>
      <w:pPr>
        <w:pStyle w:val="ListParagraph"/>
        <w:numPr>
          <w:ilvl w:val="0"/>
          <w:numId w:val="3"/>
        </w:numPr>
        <w:spacing w:before="40" w:after="40"/>
      </w:pPr>
      <w:r>
        <w:rPr>
          <w:rFonts w:ascii="Arial" w:cs="Arial" w:eastAsia="Arial" w:hAnsi="Arial"/>
          <w:color w:val="1E293B"/>
          <w:sz w:val="22"/>
          <w:szCs w:val="22"/>
        </w:rPr>
        <w:t xml:space="preserve">Link a supplier to a product with a role. Verify the link appears in the product detail and the supplier's Products tab.</w:t>
      </w:r>
    </w:p>
    <w:p>
      <w:pPr>
        <w:pStyle w:val="ListParagraph"/>
        <w:numPr>
          <w:ilvl w:val="0"/>
          <w:numId w:val="3"/>
        </w:numPr>
        <w:spacing w:before="40" w:after="40"/>
      </w:pPr>
      <w:r>
        <w:rPr>
          <w:rFonts w:ascii="Arial" w:cs="Arial" w:eastAsia="Arial" w:hAnsi="Arial"/>
          <w:color w:val="1E293B"/>
          <w:sz w:val="22"/>
          <w:szCs w:val="22"/>
        </w:rPr>
        <w:t xml:space="preserve">Attempt to register with the same email twice — verify 409 Conflict response.</w:t>
      </w:r>
    </w:p>
    <w:p>
      <w:pPr>
        <w:pStyle w:val="ListParagraph"/>
        <w:numPr>
          <w:ilvl w:val="0"/>
          <w:numId w:val="3"/>
        </w:numPr>
        <w:spacing w:before="40" w:after="40"/>
      </w:pPr>
      <w:r>
        <w:rPr>
          <w:rFonts w:ascii="Arial" w:cs="Arial" w:eastAsia="Arial" w:hAnsi="Arial"/>
          <w:color w:val="1E293B"/>
          <w:sz w:val="22"/>
          <w:szCs w:val="22"/>
        </w:rPr>
        <w:t xml:space="preserve">Attempt to create a product with a duplicate SKU — verify 409 Conflict response with clear message.</w:t>
      </w:r>
    </w:p>
    <w:p>
      <w:pPr>
        <w:pStyle w:val="ListParagraph"/>
        <w:numPr>
          <w:ilvl w:val="0"/>
          <w:numId w:val="3"/>
        </w:numPr>
        <w:spacing w:before="40" w:after="40"/>
      </w:pPr>
      <w:r>
        <w:rPr>
          <w:rFonts w:ascii="Arial" w:cs="Arial" w:eastAsia="Arial" w:hAnsi="Arial"/>
          <w:color w:val="1E293B"/>
          <w:sz w:val="22"/>
          <w:szCs w:val="22"/>
        </w:rPr>
        <w:t xml:space="preserve">Verify that accessing /dashboard without a valid cookie redirects to /login.</w:t>
      </w:r>
    </w:p>
    <w:p>
      <w:pPr>
        <w:pStyle w:val="ListParagraph"/>
        <w:numPr>
          <w:ilvl w:val="0"/>
          <w:numId w:val="3"/>
        </w:numPr>
        <w:spacing w:before="40" w:after="40"/>
      </w:pPr>
      <w:r>
        <w:rPr>
          <w:rFonts w:ascii="Arial" w:cs="Arial" w:eastAsia="Arial" w:hAnsi="Arial"/>
          <w:color w:val="1E293B"/>
          <w:sz w:val="22"/>
          <w:szCs w:val="22"/>
        </w:rPr>
        <w:t xml:space="preserve">Verify that API calls to protected endpoints without a cookie return 401 Unauthorized.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64748B"/>
        <w:sz w:val="18"/>
        <w:szCs w:val="18"/>
      </w:rPr>
      <w:t xml:space="preserve">Confidential  •  N.E.X.A Loop  •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pPr>
    <w:r>
      <w:rPr>
        <w:rFonts w:ascii="Arial" w:cs="Arial" w:eastAsia="Arial" w:hAnsi="Arial"/>
        <w:color w:val="64748B"/>
        <w:sz w:val="18"/>
        <w:szCs w:val="18"/>
      </w:rPr>
      <w:t xml:space="preserve">N.E.X.A Loop — Product Requirements Document</w:t>
    </w:r>
    <w:r>
      <w:rPr>
        <w:rFonts w:ascii="Arial" w:cs="Arial" w:eastAsia="Arial" w:hAnsi="Arial"/>
        <w:color w:val="64748B"/>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6366F1" w:sz="4" w:space="4"/>
      </w:pBdr>
      <w:spacing w:before="360" w:after="18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4155"/>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6366F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2026-03-22T22:04:34.751Z</dcterms:created>
  <dcterms:modified xsi:type="dcterms:W3CDTF">2026-03-22T22:04:34.752Z</dcterms:modified>
</cp:coreProperties>
</file>

<file path=docProps/custom.xml><?xml version="1.0" encoding="utf-8"?>
<Properties xmlns="http://schemas.openxmlformats.org/officeDocument/2006/custom-properties" xmlns:vt="http://schemas.openxmlformats.org/officeDocument/2006/docPropsVTypes"/>
</file>