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0E37A"/>
          <w:sz w:val="76"/>
        </w:rPr>
        <w:t>ZONEOFWAR</w:t>
      </w:r>
    </w:p>
    <w:p>
      <w:r>
        <w:rPr>
          <w:b/>
          <w:color w:val="0B111A"/>
          <w:sz w:val="50"/>
        </w:rPr>
        <w:t>AI Developer Build Specification</w:t>
      </w:r>
    </w:p>
    <w:p>
      <w:pPr>
        <w:pStyle w:val="Subtitle"/>
      </w:pPr>
      <w:r>
        <w:rPr>
          <w:color w:val="6E7A89"/>
          <w:sz w:val="26"/>
        </w:rPr>
        <w:t>Implementation-ready routes, components, design system, CMS models, forms, analytics, SEO, safety controls and MVP acceptance criteria.</w:t>
      </w:r>
    </w:p>
    <w:p>
      <w:r>
        <w:t>Prepared for Cyber Security Finland Oy</w:t>
        <w:br/>
        <w:t>Product: ZoneOfWar Drone Cyber Range</w:t>
        <w:br/>
        <w:t>Domain: www.zoneofwar.com</w:t>
        <w:br/>
        <w:t>Version: 1.0 | August 2026</w:t>
      </w:r>
    </w:p>
    <w:p>
      <w:pPr>
        <w:spacing w:before="440" w:after="200"/>
      </w:pPr>
      <w:r>
        <w:rPr>
          <w:b/>
          <w:color w:val="20E37A"/>
        </w:rPr>
        <w:t>Core positioning</w:t>
      </w:r>
    </w:p>
    <w:p>
      <w:pPr>
        <w:ind w:left="360"/>
      </w:pPr>
      <w:r>
        <w:rPr>
          <w:i/>
          <w:sz w:val="28"/>
        </w:rPr>
        <w:t>A cloud-native cyber range where teams learn to attack, defend and build resilience into drones and autonomous systems through realistic, isolated and scored missions.</w:t>
      </w:r>
    </w:p>
    <w:p>
      <w:r>
        <w:br w:type="page"/>
      </w:r>
    </w:p>
    <w:p>
      <w:pPr>
        <w:pStyle w:val="Heading1"/>
      </w:pPr>
      <w:r>
        <w:t>1. Product objective</w:t>
      </w:r>
    </w:p>
    <w:p>
      <w:r>
        <w:t>Build www.zoneofwar.com as a high-trust commercial website for the ZoneOfWar Drone Cyber Range, with a clean separation between public marketing content and the authenticated range application. The public site must explain the category, show realistic missions, convert individuals to trial accounts, and convert organizations to demos / pilots.</w:t>
      </w:r>
    </w:p>
    <w:tbl>
      <w:tblPr>
        <w:tblW w:type="auto" w:w="0"/>
        <w:jc w:val="center"/>
        <w:tblLayout w:type="autofit"/>
        <w:tblLook w:firstColumn="1" w:firstRow="1" w:lastColumn="0" w:lastRow="0" w:noHBand="0" w:noVBand="1" w:val="04A0"/>
      </w:tblPr>
      <w:tblGrid>
        <w:gridCol w:w="10166"/>
      </w:tblGrid>
      <w:tr>
        <w:tc>
          <w:tcPr>
            <w:tcW w:type="dxa" w:w="10166"/>
            <w:shd w:fill="EAF9F1"/>
          </w:tcPr>
          <w:p>
            <w:r>
              <w:rPr>
                <w:b/>
                <w:color w:val="20E37A"/>
              </w:rPr>
              <w:t>Developer priority</w:t>
              <w:br/>
            </w:r>
            <w:r>
              <w:t>The site must look like a credible security product, not a gaming site and not a military propaganda site. Visual language can use maps, telemetry, mission control, drones and cyber overlays, but readability and trust come first.</w:t>
            </w:r>
          </w:p>
        </w:tc>
      </w:tr>
    </w:tbl>
    <w:p/>
    <w:p>
      <w:pPr>
        <w:pStyle w:val="Heading1"/>
      </w:pPr>
      <w:r>
        <w:t>2. Route map</w:t>
      </w:r>
    </w:p>
    <w:p>
      <w:pPr>
        <w:pStyle w:val="ListBullet"/>
      </w:pPr>
      <w:r>
        <w:t>/</w:t>
      </w:r>
    </w:p>
    <w:p>
      <w:pPr>
        <w:pStyle w:val="ListBullet"/>
      </w:pPr>
      <w:r>
        <w:t>/platform</w:t>
      </w:r>
    </w:p>
    <w:p>
      <w:pPr>
        <w:pStyle w:val="ListBullet"/>
      </w:pPr>
      <w:r>
        <w:t>/platform/architecture</w:t>
      </w:r>
    </w:p>
    <w:p>
      <w:pPr>
        <w:pStyle w:val="ListBullet"/>
      </w:pPr>
      <w:r>
        <w:t>/platform/scoring</w:t>
      </w:r>
    </w:p>
    <w:p>
      <w:pPr>
        <w:pStyle w:val="ListBullet"/>
      </w:pPr>
      <w:r>
        <w:t>/ranges/attack</w:t>
      </w:r>
    </w:p>
    <w:p>
      <w:pPr>
        <w:pStyle w:val="ListBullet"/>
      </w:pPr>
      <w:r>
        <w:t>/ranges/defense</w:t>
      </w:r>
    </w:p>
    <w:p>
      <w:pPr>
        <w:pStyle w:val="ListBullet"/>
      </w:pPr>
      <w:r>
        <w:t>/ranges/red-vs-blue</w:t>
      </w:r>
    </w:p>
    <w:p>
      <w:pPr>
        <w:pStyle w:val="ListBullet"/>
      </w:pPr>
      <w:r>
        <w:t>/missions</w:t>
      </w:r>
    </w:p>
    <w:p>
      <w:pPr>
        <w:pStyle w:val="ListBullet"/>
      </w:pPr>
      <w:r>
        <w:t>/training</w:t>
      </w:r>
    </w:p>
    <w:p>
      <w:pPr>
        <w:pStyle w:val="ListBullet"/>
      </w:pPr>
      <w:r>
        <w:t>/training/certification</w:t>
      </w:r>
    </w:p>
    <w:p>
      <w:pPr>
        <w:pStyle w:val="ListBullet"/>
      </w:pPr>
      <w:r>
        <w:t>/solutions/defense</w:t>
      </w:r>
    </w:p>
    <w:p>
      <w:pPr>
        <w:pStyle w:val="ListBullet"/>
      </w:pPr>
      <w:r>
        <w:t>/solutions/critical-infrastructure</w:t>
      </w:r>
    </w:p>
    <w:p>
      <w:pPr>
        <w:pStyle w:val="ListBullet"/>
      </w:pPr>
      <w:r>
        <w:t>/solutions/manufacturers</w:t>
      </w:r>
    </w:p>
    <w:p>
      <w:pPr>
        <w:pStyle w:val="ListBullet"/>
      </w:pPr>
      <w:r>
        <w:t>/solutions/academia</w:t>
      </w:r>
    </w:p>
    <w:p>
      <w:pPr>
        <w:pStyle w:val="ListBullet"/>
      </w:pPr>
      <w:r>
        <w:t>/solutions/cyber-teams</w:t>
      </w:r>
    </w:p>
    <w:p>
      <w:pPr>
        <w:pStyle w:val="ListBullet"/>
      </w:pPr>
      <w:r>
        <w:t>/pricing</w:t>
      </w:r>
    </w:p>
    <w:p>
      <w:pPr>
        <w:pStyle w:val="ListBullet"/>
      </w:pPr>
      <w:r>
        <w:t>/resources/threat-library</w:t>
      </w:r>
    </w:p>
    <w:p>
      <w:pPr>
        <w:pStyle w:val="ListBullet"/>
      </w:pPr>
      <w:r>
        <w:t>/resources/blog</w:t>
      </w:r>
    </w:p>
    <w:p>
      <w:pPr>
        <w:pStyle w:val="ListBullet"/>
      </w:pPr>
      <w:r>
        <w:t>/resources/research</w:t>
      </w:r>
    </w:p>
    <w:p>
      <w:pPr>
        <w:pStyle w:val="ListBullet"/>
      </w:pPr>
      <w:r>
        <w:t>/docs</w:t>
      </w:r>
    </w:p>
    <w:p>
      <w:pPr>
        <w:pStyle w:val="ListBullet"/>
      </w:pPr>
      <w:r>
        <w:t>/company/about</w:t>
      </w:r>
    </w:p>
    <w:p>
      <w:pPr>
        <w:pStyle w:val="ListBullet"/>
      </w:pPr>
      <w:r>
        <w:t>/company/responsible-use</w:t>
      </w:r>
    </w:p>
    <w:p>
      <w:pPr>
        <w:pStyle w:val="ListBullet"/>
      </w:pPr>
      <w:r>
        <w:t>/partners</w:t>
      </w:r>
    </w:p>
    <w:p>
      <w:pPr>
        <w:pStyle w:val="ListBullet"/>
      </w:pPr>
      <w:r>
        <w:t>/contact</w:t>
      </w:r>
    </w:p>
    <w:p>
      <w:pPr>
        <w:pStyle w:val="ListBullet"/>
      </w:pPr>
      <w:r>
        <w:t>/faq</w:t>
      </w:r>
    </w:p>
    <w:p>
      <w:pPr>
        <w:pStyle w:val="ListBullet"/>
      </w:pPr>
      <w:r>
        <w:t>/privacy</w:t>
      </w:r>
    </w:p>
    <w:p>
      <w:pPr>
        <w:pStyle w:val="ListBullet"/>
      </w:pPr>
      <w:r>
        <w:t>/terms</w:t>
      </w:r>
    </w:p>
    <w:p>
      <w:pPr>
        <w:pStyle w:val="ListBullet"/>
      </w:pPr>
      <w:r>
        <w:t>/acceptable-use</w:t>
      </w:r>
    </w:p>
    <w:p>
      <w:pPr>
        <w:pStyle w:val="ListBullet"/>
      </w:pPr>
      <w:r>
        <w:t>/security</w:t>
      </w:r>
    </w:p>
    <w:p>
      <w:pPr>
        <w:pStyle w:val="ListBullet"/>
      </w:pPr>
      <w:r>
        <w:t>/login</w:t>
      </w:r>
    </w:p>
    <w:p>
      <w:pPr>
        <w:pStyle w:val="ListBullet"/>
      </w:pPr>
      <w:r>
        <w:t>/signup</w:t>
      </w:r>
    </w:p>
    <w:p>
      <w:pPr>
        <w:pStyle w:val="Heading1"/>
      </w:pPr>
      <w:r>
        <w:t>3. Global components</w:t>
      </w:r>
    </w:p>
    <w:p>
      <w:pPr>
        <w:pStyle w:val="ListBullet"/>
      </w:pPr>
      <w:r>
        <w:t>Sticky header with desktop mega-menu and compact mobile navigation</w:t>
      </w:r>
    </w:p>
    <w:p>
      <w:pPr>
        <w:pStyle w:val="ListBullet"/>
      </w:pPr>
      <w:r>
        <w:t>Hero component with eyebrow, headline, body, 1-2 CTAs and optional visual</w:t>
      </w:r>
    </w:p>
    <w:p>
      <w:pPr>
        <w:pStyle w:val="ListBullet"/>
      </w:pPr>
      <w:r>
        <w:t>Mission card with role, level, domain, duration, mode and CTA</w:t>
      </w:r>
    </w:p>
    <w:p>
      <w:pPr>
        <w:pStyle w:val="ListBullet"/>
      </w:pPr>
      <w:r>
        <w:t>Feature grid / capability cards</w:t>
      </w:r>
    </w:p>
    <w:p>
      <w:pPr>
        <w:pStyle w:val="ListBullet"/>
      </w:pPr>
      <w:r>
        <w:t>Architecture diagram component</w:t>
      </w:r>
    </w:p>
    <w:p>
      <w:pPr>
        <w:pStyle w:val="ListBullet"/>
      </w:pPr>
      <w:r>
        <w:t>Metric strip for validated proof points only</w:t>
      </w:r>
    </w:p>
    <w:p>
      <w:pPr>
        <w:pStyle w:val="ListBullet"/>
      </w:pPr>
      <w:r>
        <w:t>Customer / partner logo strip, hidden until genuine logos are approved</w:t>
      </w:r>
    </w:p>
    <w:p>
      <w:pPr>
        <w:pStyle w:val="ListBullet"/>
      </w:pPr>
      <w:r>
        <w:t>Use-case cards</w:t>
      </w:r>
    </w:p>
    <w:p>
      <w:pPr>
        <w:pStyle w:val="ListBullet"/>
      </w:pPr>
      <w:r>
        <w:t>Pricing cards</w:t>
      </w:r>
    </w:p>
    <w:p>
      <w:pPr>
        <w:pStyle w:val="ListBullet"/>
      </w:pPr>
      <w:r>
        <w:t>FAQ accordion</w:t>
      </w:r>
    </w:p>
    <w:p>
      <w:pPr>
        <w:pStyle w:val="ListBullet"/>
      </w:pPr>
      <w:r>
        <w:t>Lead capture form</w:t>
      </w:r>
    </w:p>
    <w:p>
      <w:pPr>
        <w:pStyle w:val="ListBullet"/>
      </w:pPr>
      <w:r>
        <w:t>Newsletter form</w:t>
      </w:r>
    </w:p>
    <w:p>
      <w:pPr>
        <w:pStyle w:val="ListBullet"/>
      </w:pPr>
      <w:r>
        <w:t>Footer with product, solutions, resources, company and trust columns</w:t>
      </w:r>
    </w:p>
    <w:p>
      <w:pPr>
        <w:pStyle w:val="ListBullet"/>
      </w:pPr>
      <w:r>
        <w:t>Cookie consent and preference center</w:t>
      </w:r>
    </w:p>
    <w:p>
      <w:pPr>
        <w:pStyle w:val="ListBullet"/>
      </w:pPr>
      <w:r>
        <w:t>Site-wide responsible-use notice for relevant attack-range pages</w:t>
      </w:r>
    </w:p>
    <w:p>
      <w:pPr>
        <w:pStyle w:val="ListBullet"/>
      </w:pPr>
      <w:r>
        <w:t>Search for threat library / blog / docs</w:t>
      </w:r>
    </w:p>
    <w:p>
      <w:pPr>
        <w:pStyle w:val="ListBullet"/>
      </w:pPr>
      <w:r>
        <w:t>Logged-in app launcher</w:t>
      </w:r>
    </w:p>
    <w:p>
      <w:pPr>
        <w:pStyle w:val="Heading1"/>
      </w:pPr>
      <w:r>
        <w:t>4. Visual system</w:t>
      </w:r>
    </w:p>
    <w:tbl>
      <w:tblPr>
        <w:tblStyle w:val="TableGrid"/>
        <w:tblW w:type="auto" w:w="0"/>
        <w:tblLook w:firstColumn="1" w:firstRow="1" w:lastColumn="0" w:lastRow="0" w:noHBand="0" w:noVBand="1" w:val="04A0"/>
      </w:tblPr>
      <w:tblGrid>
        <w:gridCol w:w="3389"/>
        <w:gridCol w:w="3389"/>
        <w:gridCol w:w="3389"/>
      </w:tblGrid>
      <w:tr>
        <w:tc>
          <w:tcPr>
            <w:tcW w:type="dxa" w:w="3389"/>
            <w:shd w:fill="162233"/>
          </w:tcPr>
          <w:p>
            <w:r>
              <w:rPr>
                <w:color w:val="FFFFFF"/>
              </w:rPr>
              <w:t>Element</w:t>
            </w:r>
          </w:p>
        </w:tc>
        <w:tc>
          <w:tcPr>
            <w:tcW w:type="dxa" w:w="3389"/>
            <w:shd w:fill="162233"/>
          </w:tcPr>
          <w:p>
            <w:r>
              <w:rPr>
                <w:color w:val="FFFFFF"/>
              </w:rPr>
              <w:t>Recommendation</w:t>
            </w:r>
          </w:p>
        </w:tc>
        <w:tc>
          <w:tcPr>
            <w:tcW w:type="dxa" w:w="3389"/>
            <w:shd w:fill="162233"/>
          </w:tcPr>
          <w:p>
            <w:r>
              <w:rPr>
                <w:color w:val="FFFFFF"/>
              </w:rPr>
              <w:t>Notes</w:t>
            </w:r>
          </w:p>
        </w:tc>
      </w:tr>
      <w:tr>
        <w:tc>
          <w:tcPr>
            <w:tcW w:type="dxa" w:w="3389"/>
          </w:tcPr>
          <w:p>
            <w:r>
              <w:t>Primary background</w:t>
            </w:r>
          </w:p>
        </w:tc>
        <w:tc>
          <w:tcPr>
            <w:tcW w:type="dxa" w:w="3389"/>
          </w:tcPr>
          <w:p>
            <w:r>
              <w:t>#0B111A / near-black navy</w:t>
            </w:r>
          </w:p>
        </w:tc>
        <w:tc>
          <w:tcPr>
            <w:tcW w:type="dxa" w:w="3389"/>
          </w:tcPr>
          <w:p>
            <w:r>
              <w:t>Use on hero and product sections</w:t>
            </w:r>
          </w:p>
        </w:tc>
      </w:tr>
      <w:tr>
        <w:tc>
          <w:tcPr>
            <w:tcW w:type="dxa" w:w="3389"/>
          </w:tcPr>
          <w:p>
            <w:r>
              <w:t>Surface</w:t>
            </w:r>
          </w:p>
        </w:tc>
        <w:tc>
          <w:tcPr>
            <w:tcW w:type="dxa" w:w="3389"/>
          </w:tcPr>
          <w:p>
            <w:r>
              <w:t>#162233</w:t>
            </w:r>
          </w:p>
        </w:tc>
        <w:tc>
          <w:tcPr>
            <w:tcW w:type="dxa" w:w="3389"/>
          </w:tcPr>
          <w:p>
            <w:r>
              <w:t>Cards / panels</w:t>
            </w:r>
          </w:p>
        </w:tc>
      </w:tr>
      <w:tr>
        <w:tc>
          <w:tcPr>
            <w:tcW w:type="dxa" w:w="3389"/>
          </w:tcPr>
          <w:p>
            <w:r>
              <w:t>Primary accent</w:t>
            </w:r>
          </w:p>
        </w:tc>
        <w:tc>
          <w:tcPr>
            <w:tcW w:type="dxa" w:w="3389"/>
          </w:tcPr>
          <w:p>
            <w:r>
              <w:t>#20E37A</w:t>
            </w:r>
          </w:p>
        </w:tc>
        <w:tc>
          <w:tcPr>
            <w:tcW w:type="dxa" w:w="3389"/>
          </w:tcPr>
          <w:p>
            <w:r>
              <w:t>ZoneOfWar green, use for CTA and state</w:t>
            </w:r>
          </w:p>
        </w:tc>
      </w:tr>
      <w:tr>
        <w:tc>
          <w:tcPr>
            <w:tcW w:type="dxa" w:w="3389"/>
          </w:tcPr>
          <w:p>
            <w:r>
              <w:t>Danger accent</w:t>
            </w:r>
          </w:p>
        </w:tc>
        <w:tc>
          <w:tcPr>
            <w:tcW w:type="dxa" w:w="3389"/>
          </w:tcPr>
          <w:p>
            <w:r>
              <w:t>#FF4D67</w:t>
            </w:r>
          </w:p>
        </w:tc>
        <w:tc>
          <w:tcPr>
            <w:tcW w:type="dxa" w:w="3389"/>
          </w:tcPr>
          <w:p>
            <w:r>
              <w:t>Red Team / threat emphasis only</w:t>
            </w:r>
          </w:p>
        </w:tc>
      </w:tr>
      <w:tr>
        <w:tc>
          <w:tcPr>
            <w:tcW w:type="dxa" w:w="3389"/>
          </w:tcPr>
          <w:p>
            <w:r>
              <w:t>Defense accent</w:t>
            </w:r>
          </w:p>
        </w:tc>
        <w:tc>
          <w:tcPr>
            <w:tcW w:type="dxa" w:w="3389"/>
          </w:tcPr>
          <w:p>
            <w:r>
              <w:t>#40A9FF or teal</w:t>
            </w:r>
          </w:p>
        </w:tc>
        <w:tc>
          <w:tcPr>
            <w:tcW w:type="dxa" w:w="3389"/>
          </w:tcPr>
          <w:p>
            <w:r>
              <w:t>Blue Team sections</w:t>
            </w:r>
          </w:p>
        </w:tc>
      </w:tr>
      <w:tr>
        <w:tc>
          <w:tcPr>
            <w:tcW w:type="dxa" w:w="3389"/>
          </w:tcPr>
          <w:p>
            <w:r>
              <w:t>Warning</w:t>
            </w:r>
          </w:p>
        </w:tc>
        <w:tc>
          <w:tcPr>
            <w:tcW w:type="dxa" w:w="3389"/>
          </w:tcPr>
          <w:p>
            <w:r>
              <w:t>#F0B84B</w:t>
            </w:r>
          </w:p>
        </w:tc>
        <w:tc>
          <w:tcPr>
            <w:tcW w:type="dxa" w:w="3389"/>
          </w:tcPr>
          <w:p>
            <w:r>
              <w:t>Hardware / advanced / restricted</w:t>
            </w:r>
          </w:p>
        </w:tc>
      </w:tr>
      <w:tr>
        <w:tc>
          <w:tcPr>
            <w:tcW w:type="dxa" w:w="3389"/>
          </w:tcPr>
          <w:p>
            <w:r>
              <w:t>Typography</w:t>
            </w:r>
          </w:p>
        </w:tc>
        <w:tc>
          <w:tcPr>
            <w:tcW w:type="dxa" w:w="3389"/>
          </w:tcPr>
          <w:p>
            <w:r>
              <w:t>Inter, Geist, Aptos or similar modern sans</w:t>
            </w:r>
          </w:p>
        </w:tc>
        <w:tc>
          <w:tcPr>
            <w:tcW w:type="dxa" w:w="3389"/>
          </w:tcPr>
          <w:p>
            <w:r>
              <w:t>Avoid novelty military fonts for body copy</w:t>
            </w:r>
          </w:p>
        </w:tc>
      </w:tr>
      <w:tr>
        <w:tc>
          <w:tcPr>
            <w:tcW w:type="dxa" w:w="3389"/>
          </w:tcPr>
          <w:p>
            <w:r>
              <w:t>Monospace</w:t>
            </w:r>
          </w:p>
        </w:tc>
        <w:tc>
          <w:tcPr>
            <w:tcW w:type="dxa" w:w="3389"/>
          </w:tcPr>
          <w:p>
            <w:r>
              <w:t>JetBrains Mono / IBM Plex Mono</w:t>
            </w:r>
          </w:p>
        </w:tc>
        <w:tc>
          <w:tcPr>
            <w:tcW w:type="dxa" w:w="3389"/>
          </w:tcPr>
          <w:p>
            <w:r>
              <w:t>Telemetry, tags and mission IDs</w:t>
            </w:r>
          </w:p>
        </w:tc>
      </w:tr>
      <w:tr>
        <w:tc>
          <w:tcPr>
            <w:tcW w:type="dxa" w:w="3389"/>
          </w:tcPr>
          <w:p>
            <w:r>
              <w:t>Imagery</w:t>
            </w:r>
          </w:p>
        </w:tc>
        <w:tc>
          <w:tcPr>
            <w:tcW w:type="dxa" w:w="3389"/>
          </w:tcPr>
          <w:p>
            <w:r>
              <w:t>Realistic drone / simulator imagery, clean renders, dashboard UI</w:t>
            </w:r>
          </w:p>
        </w:tc>
        <w:tc>
          <w:tcPr>
            <w:tcW w:type="dxa" w:w="3389"/>
          </w:tcPr>
          <w:p>
            <w:r>
              <w:t>Never use visible stock-photo watermarks</w:t>
            </w:r>
          </w:p>
        </w:tc>
      </w:tr>
      <w:tr>
        <w:tc>
          <w:tcPr>
            <w:tcW w:type="dxa" w:w="3389"/>
          </w:tcPr>
          <w:p>
            <w:r>
              <w:t>Motion</w:t>
            </w:r>
          </w:p>
        </w:tc>
        <w:tc>
          <w:tcPr>
            <w:tcW w:type="dxa" w:w="3389"/>
          </w:tcPr>
          <w:p>
            <w:r>
              <w:t>Subtle telemetry lines, map movement, score changes</w:t>
            </w:r>
          </w:p>
        </w:tc>
        <w:tc>
          <w:tcPr>
            <w:tcW w:type="dxa" w:w="3389"/>
          </w:tcPr>
          <w:p>
            <w:r>
              <w:t>Respect reduced-motion settings</w:t>
            </w:r>
          </w:p>
        </w:tc>
      </w:tr>
    </w:tbl>
    <w:p>
      <w:pPr>
        <w:pStyle w:val="Heading1"/>
      </w:pPr>
      <w:r>
        <w:t>5. Homepage component order</w:t>
      </w:r>
    </w:p>
    <w:p>
      <w:pPr>
        <w:pStyle w:val="ListNumber"/>
      </w:pPr>
      <w:r>
        <w:t>Header</w:t>
      </w:r>
    </w:p>
    <w:p>
      <w:pPr>
        <w:pStyle w:val="ListNumber"/>
      </w:pPr>
      <w:r>
        <w:t>Hero with CTA and short product demo visual</w:t>
      </w:r>
    </w:p>
    <w:p>
      <w:pPr>
        <w:pStyle w:val="ListNumber"/>
      </w:pPr>
      <w:r>
        <w:t>Trust / positioning line</w:t>
      </w:r>
    </w:p>
    <w:p>
      <w:pPr>
        <w:pStyle w:val="ListNumber"/>
      </w:pPr>
      <w:r>
        <w:t>Problem: UAS attack surface</w:t>
      </w:r>
    </w:p>
    <w:p>
      <w:pPr>
        <w:pStyle w:val="ListNumber"/>
      </w:pPr>
      <w:r>
        <w:t>Interactive attack-surface diagram</w:t>
      </w:r>
    </w:p>
    <w:p>
      <w:pPr>
        <w:pStyle w:val="ListNumber"/>
      </w:pPr>
      <w:r>
        <w:t>How ZoneOfWar works, 5 steps</w:t>
      </w:r>
    </w:p>
    <w:p>
      <w:pPr>
        <w:pStyle w:val="ListNumber"/>
      </w:pPr>
      <w:r>
        <w:t>Featured missions, 3-6 cards</w:t>
      </w:r>
    </w:p>
    <w:p>
      <w:pPr>
        <w:pStyle w:val="ListNumber"/>
      </w:pPr>
      <w:r>
        <w:t>Red / Blue / Red vs Blue mode comparison</w:t>
      </w:r>
    </w:p>
    <w:p>
      <w:pPr>
        <w:pStyle w:val="ListNumber"/>
      </w:pPr>
      <w:r>
        <w:t>Live scoring preview</w:t>
      </w:r>
    </w:p>
    <w:p>
      <w:pPr>
        <w:pStyle w:val="ListNumber"/>
      </w:pPr>
      <w:r>
        <w:t>Solutions / audience tiles</w:t>
      </w:r>
    </w:p>
    <w:p>
      <w:pPr>
        <w:pStyle w:val="ListNumber"/>
      </w:pPr>
      <w:r>
        <w:t>Platform architecture snapshot</w:t>
      </w:r>
    </w:p>
    <w:p>
      <w:pPr>
        <w:pStyle w:val="ListNumber"/>
      </w:pPr>
      <w:r>
        <w:t>Responsible-use trust strip</w:t>
      </w:r>
    </w:p>
    <w:p>
      <w:pPr>
        <w:pStyle w:val="ListNumber"/>
      </w:pPr>
      <w:r>
        <w:t>Pricing teaser</w:t>
      </w:r>
    </w:p>
    <w:p>
      <w:pPr>
        <w:pStyle w:val="ListNumber"/>
      </w:pPr>
      <w:r>
        <w:t>Research / threat articles</w:t>
      </w:r>
    </w:p>
    <w:p>
      <w:pPr>
        <w:pStyle w:val="ListNumber"/>
      </w:pPr>
      <w:r>
        <w:t>Final CTA</w:t>
      </w:r>
    </w:p>
    <w:p>
      <w:pPr>
        <w:pStyle w:val="ListNumber"/>
      </w:pPr>
      <w:r>
        <w:t>Footer</w:t>
      </w:r>
    </w:p>
    <w:p>
      <w:pPr>
        <w:pStyle w:val="Heading1"/>
      </w:pPr>
      <w:r>
        <w:t>6. CMS content models</w:t>
      </w:r>
    </w:p>
    <w:p>
      <w:pPr>
        <w:pStyle w:val="Heading2"/>
      </w:pPr>
      <w:r>
        <w:t>Mission</w:t>
      </w:r>
    </w:p>
    <w:p>
      <w:pPr>
        <w:pStyle w:val="CodeBlock"/>
      </w:pPr>
      <w:r>
        <w:t>id, slug, title, short_description, role (red/blue/red-blue), difficulty, domains[], duration_minutes, mode, environment, learning_outcomes[], prerequisites[], thumbnail, is_free, is_featured, status, cta</w:t>
      </w:r>
    </w:p>
    <w:p>
      <w:pPr>
        <w:pStyle w:val="Heading2"/>
      </w:pPr>
      <w:r>
        <w:t>Learning Path</w:t>
      </w:r>
    </w:p>
    <w:p>
      <w:pPr>
        <w:pStyle w:val="CodeBlock"/>
      </w:pPr>
      <w:r>
        <w:t>title, slug, summary, level, estimated_hours, audience, mission_ids[], skills[], certificate_available, status</w:t>
      </w:r>
    </w:p>
    <w:p>
      <w:pPr>
        <w:pStyle w:val="Heading2"/>
      </w:pPr>
      <w:r>
        <w:t>Threat Topic</w:t>
      </w:r>
    </w:p>
    <w:p>
      <w:pPr>
        <w:pStyle w:val="CodeBlock"/>
      </w:pPr>
      <w:r>
        <w:t>title, slug, category, summary, affected_components[], defender_questions[], mitigation_themes[], related_mission_ids[], references[], seo</w:t>
      </w:r>
    </w:p>
    <w:p>
      <w:pPr>
        <w:pStyle w:val="Heading2"/>
      </w:pPr>
      <w:r>
        <w:t>Blog / Research</w:t>
      </w:r>
    </w:p>
    <w:p>
      <w:pPr>
        <w:pStyle w:val="CodeBlock"/>
      </w:pPr>
      <w:r>
        <w:t>title, slug, author, published_at, summary, body, tags[], related_mission_ids[], references[], seo</w:t>
      </w:r>
    </w:p>
    <w:p>
      <w:pPr>
        <w:pStyle w:val="Heading2"/>
      </w:pPr>
      <w:r>
        <w:t>Solution Page</w:t>
      </w:r>
    </w:p>
    <w:p>
      <w:pPr>
        <w:pStyle w:val="CodeBlock"/>
      </w:pPr>
      <w:r>
        <w:t>title, slug, audience, hero, pain_points[], capabilities[], recommended_package, case_study_ids[], cta</w:t>
      </w:r>
    </w:p>
    <w:p>
      <w:pPr>
        <w:pStyle w:val="Heading2"/>
      </w:pPr>
      <w:r>
        <w:t>Team Member</w:t>
      </w:r>
    </w:p>
    <w:p>
      <w:pPr>
        <w:pStyle w:val="CodeBlock"/>
      </w:pPr>
      <w:r>
        <w:t>name, role, short_bio, long_bio, photo, linkedin_url, research_url</w:t>
      </w:r>
    </w:p>
    <w:p>
      <w:pPr>
        <w:pStyle w:val="Heading2"/>
      </w:pPr>
      <w:r>
        <w:t>FAQ</w:t>
      </w:r>
    </w:p>
    <w:p>
      <w:pPr>
        <w:pStyle w:val="CodeBlock"/>
      </w:pPr>
      <w:r>
        <w:t>question, answer, category, order</w:t>
      </w:r>
    </w:p>
    <w:p>
      <w:pPr>
        <w:pStyle w:val="Heading2"/>
      </w:pPr>
      <w:r>
        <w:t>Pricing Plan</w:t>
      </w:r>
    </w:p>
    <w:p>
      <w:pPr>
        <w:pStyle w:val="CodeBlock"/>
      </w:pPr>
      <w:r>
        <w:t>name, audience, price_label, billing, features[], cta, highlighted, notes</w:t>
      </w:r>
    </w:p>
    <w:p>
      <w:pPr>
        <w:pStyle w:val="Heading1"/>
      </w:pPr>
      <w:r>
        <w:t>7. Forms and lead routing</w:t>
      </w:r>
    </w:p>
    <w:p>
      <w:pPr>
        <w:pStyle w:val="ListBullet"/>
      </w:pPr>
      <w:r>
        <w:t>Book Demo form: name, email, organization, role, country, use case, team size, deployment preference, message</w:t>
      </w:r>
    </w:p>
    <w:p>
      <w:pPr>
        <w:pStyle w:val="ListBullet"/>
      </w:pPr>
      <w:r>
        <w:t>Academic Access form: institution, course/program, expected students, semester, instructor, desired topics</w:t>
      </w:r>
    </w:p>
    <w:p>
      <w:pPr>
        <w:pStyle w:val="ListBullet"/>
      </w:pPr>
      <w:r>
        <w:t>Early Access signup: name, email, role, skill level, individual/team</w:t>
      </w:r>
    </w:p>
    <w:p>
      <w:pPr>
        <w:pStyle w:val="ListBullet"/>
      </w:pPr>
      <w:r>
        <w:t>Newsletter: email + consent</w:t>
      </w:r>
    </w:p>
    <w:p>
      <w:pPr>
        <w:pStyle w:val="ListBullet"/>
      </w:pPr>
      <w:r>
        <w:t>Security report: separate secure workflow, not a normal marketing form</w:t>
      </w:r>
    </w:p>
    <w:p>
      <w:pPr>
        <w:pStyle w:val="ListBullet"/>
      </w:pPr>
      <w:r>
        <w:t>All forms need server-side validation, spam protection, consent logging and clear success/error states</w:t>
      </w:r>
    </w:p>
    <w:p>
      <w:pPr>
        <w:pStyle w:val="ListBullet"/>
      </w:pPr>
      <w:r>
        <w:t>CRM destination can initially be email/webhook, but fields should be structured for HubSpot/Pipedrive later</w:t>
      </w:r>
    </w:p>
    <w:p>
      <w:pPr>
        <w:pStyle w:val="Heading1"/>
      </w:pPr>
      <w:r>
        <w:t>8. Authentication and account entry</w:t>
      </w:r>
    </w:p>
    <w:p>
      <w:r>
        <w:t>Public site: www.zoneofwar.com. Authenticated product: app.zoneofwar.com preferred. Keep authentication architecture ready for email/password plus OIDC/SAML for enterprise. Login should never share marketing cookies unless necessary.</w:t>
      </w:r>
    </w:p>
    <w:p>
      <w:pPr>
        <w:pStyle w:val="ListBullet"/>
      </w:pPr>
      <w:r>
        <w:t>Sign up -&gt; verify email -&gt; accept Terms + Acceptable Use -&gt; choose role / interests -&gt; launch free mission</w:t>
      </w:r>
    </w:p>
    <w:p>
      <w:pPr>
        <w:pStyle w:val="ListBullet"/>
      </w:pPr>
      <w:r>
        <w:t>Enterprise SSO: SAML/OIDC later</w:t>
      </w:r>
    </w:p>
    <w:p>
      <w:pPr>
        <w:pStyle w:val="ListBullet"/>
      </w:pPr>
      <w:r>
        <w:t>Role model: learner, team_admin, instructor, org_admin, platform_admin</w:t>
      </w:r>
    </w:p>
    <w:p>
      <w:pPr>
        <w:pStyle w:val="ListBullet"/>
      </w:pPr>
      <w:r>
        <w:t>Advanced / restricted labs may require additional terms, organization approval or manual vetting</w:t>
      </w:r>
    </w:p>
    <w:p>
      <w:pPr>
        <w:pStyle w:val="Heading1"/>
      </w:pPr>
      <w:r>
        <w:t>9. SEO implementation</w:t>
      </w:r>
    </w:p>
    <w:p>
      <w:pPr>
        <w:pStyle w:val="ListBullet"/>
      </w:pPr>
      <w:r>
        <w:t>Server-render or statically generate all public content pages</w:t>
      </w:r>
    </w:p>
    <w:p>
      <w:pPr>
        <w:pStyle w:val="ListBullet"/>
      </w:pPr>
      <w:r>
        <w:t>Unique title and meta description per route</w:t>
      </w:r>
    </w:p>
    <w:p>
      <w:pPr>
        <w:pStyle w:val="ListBullet"/>
      </w:pPr>
      <w:r>
        <w:t>OpenGraph / X metadata</w:t>
      </w:r>
    </w:p>
    <w:p>
      <w:pPr>
        <w:pStyle w:val="ListBullet"/>
      </w:pPr>
      <w:r>
        <w:t>Organization, Product, Course, FAQ and Article schema where valid</w:t>
      </w:r>
    </w:p>
    <w:p>
      <w:pPr>
        <w:pStyle w:val="ListBullet"/>
      </w:pPr>
      <w:r>
        <w:t>Canonical URLs</w:t>
      </w:r>
    </w:p>
    <w:p>
      <w:pPr>
        <w:pStyle w:val="ListBullet"/>
      </w:pPr>
      <w:r>
        <w:t>XML sitemap and robots.txt</w:t>
      </w:r>
    </w:p>
    <w:p>
      <w:pPr>
        <w:pStyle w:val="ListBullet"/>
      </w:pPr>
      <w:r>
        <w:t>Clean semantic H1/H2 hierarchy</w:t>
      </w:r>
    </w:p>
    <w:p>
      <w:pPr>
        <w:pStyle w:val="ListBullet"/>
      </w:pPr>
      <w:r>
        <w:t>Fast Core Web Vitals</w:t>
      </w:r>
    </w:p>
    <w:p>
      <w:pPr>
        <w:pStyle w:val="ListBullet"/>
      </w:pPr>
      <w:r>
        <w:t>Image alt text and descriptive filenames</w:t>
      </w:r>
    </w:p>
    <w:p>
      <w:pPr>
        <w:pStyle w:val="ListBullet"/>
      </w:pPr>
      <w:r>
        <w:t>Internal linking: threat articles -&gt; missions -&gt; learning paths -&gt; pricing</w:t>
      </w:r>
    </w:p>
    <w:p>
      <w:pPr>
        <w:pStyle w:val="ListBullet"/>
      </w:pPr>
      <w:r>
        <w:t>Do not publish empty programmatic SEO pages</w:t>
      </w:r>
    </w:p>
    <w:p>
      <w:pPr>
        <w:pStyle w:val="Heading1"/>
      </w:pPr>
      <w:r>
        <w:t>10. Analytics events</w:t>
      </w:r>
    </w:p>
    <w:p>
      <w:pPr>
        <w:pStyle w:val="CodeBlock"/>
      </w:pPr>
      <w:r>
        <w:t>hero_primary_cta</w:t>
        <w:br/>
        <w:t>hero_demo_cta</w:t>
        <w:br/>
        <w:t>mission_card_open</w:t>
        <w:br/>
        <w:t>mission_start_click</w:t>
        <w:br/>
        <w:t>signup_start</w:t>
        <w:br/>
        <w:t>signup_complete</w:t>
        <w:br/>
        <w:t>pricing_plan_click</w:t>
        <w:br/>
        <w:t>demo_form_start</w:t>
        <w:br/>
        <w:t>demo_form_submit</w:t>
        <w:br/>
        <w:t>academic_form_submit</w:t>
        <w:br/>
        <w:t>threat_article_to_mission</w:t>
        <w:br/>
        <w:t>sample_report_download</w:t>
        <w:br/>
        <w:t>video_play</w:t>
        <w:br/>
        <w:t>newsletter_signup</w:t>
        <w:br/>
        <w:t>login_click</w:t>
        <w:br/>
        <w:t>responsible_use_open</w:t>
      </w:r>
    </w:p>
    <w:p>
      <w:r>
        <w:t>Track source, landing page, visitor type where explicitly selected, and conversion stage. Do not collect sensitive lab activity in marketing analytics.</w:t>
      </w:r>
    </w:p>
    <w:p>
      <w:pPr>
        <w:pStyle w:val="Heading1"/>
      </w:pPr>
      <w:r>
        <w:t>11. Safety, legal and trust requirements</w:t>
      </w:r>
    </w:p>
    <w:p>
      <w:pPr>
        <w:pStyle w:val="ListBullet"/>
      </w:pPr>
      <w:r>
        <w:t>Responsible Use page linked in header/footer and before hands-on access</w:t>
      </w:r>
    </w:p>
    <w:p>
      <w:pPr>
        <w:pStyle w:val="ListBullet"/>
      </w:pPr>
      <w:r>
        <w:t>Acceptable Use acceptance stored with version and timestamp</w:t>
      </w:r>
    </w:p>
    <w:p>
      <w:pPr>
        <w:pStyle w:val="ListBullet"/>
      </w:pPr>
      <w:r>
        <w:t>No public step-by-step weaponization, jamming or real-world interference instructions</w:t>
      </w:r>
    </w:p>
    <w:p>
      <w:pPr>
        <w:pStyle w:val="ListBullet"/>
      </w:pPr>
      <w:r>
        <w:t>Default training environment language: isolated, simulated, authorized</w:t>
      </w:r>
    </w:p>
    <w:p>
      <w:pPr>
        <w:pStyle w:val="ListBullet"/>
      </w:pPr>
      <w:r>
        <w:t>Advanced RF / hardware content labeled controlled and subject to applicable law</w:t>
      </w:r>
    </w:p>
    <w:p>
      <w:pPr>
        <w:pStyle w:val="ListBullet"/>
      </w:pPr>
      <w:r>
        <w:t>Vulnerability disclosure / security contact page</w:t>
      </w:r>
    </w:p>
    <w:p>
      <w:pPr>
        <w:pStyle w:val="ListBullet"/>
      </w:pPr>
      <w:r>
        <w:t>Privacy and cookie controls appropriate for EU visitors</w:t>
      </w:r>
    </w:p>
    <w:p>
      <w:pPr>
        <w:pStyle w:val="ListBullet"/>
      </w:pPr>
      <w:r>
        <w:t>Export-control and sanctions screening process for restricted enterprise content as the business matures</w:t>
      </w:r>
    </w:p>
    <w:p>
      <w:pPr>
        <w:pStyle w:val="ListBullet"/>
      </w:pPr>
      <w:r>
        <w:t>Separate customer range data from marketing analytics</w:t>
      </w:r>
    </w:p>
    <w:p>
      <w:pPr>
        <w:pStyle w:val="ListBullet"/>
      </w:pPr>
      <w:r>
        <w:t>Audit log for organization/instructor changes in the future app</w:t>
      </w:r>
    </w:p>
    <w:p>
      <w:pPr>
        <w:pStyle w:val="Heading1"/>
      </w:pPr>
      <w:r>
        <w:t>12. Accessibility and UX</w:t>
      </w:r>
    </w:p>
    <w:p>
      <w:pPr>
        <w:pStyle w:val="ListBullet"/>
      </w:pPr>
      <w:r>
        <w:t>WCAG 2.2 AA target</w:t>
      </w:r>
    </w:p>
    <w:p>
      <w:pPr>
        <w:pStyle w:val="ListBullet"/>
      </w:pPr>
      <w:r>
        <w:t>Keyboard navigation for menus, dialogs and mission cards</w:t>
      </w:r>
    </w:p>
    <w:p>
      <w:pPr>
        <w:pStyle w:val="ListBullet"/>
      </w:pPr>
      <w:r>
        <w:t>Visible focus states</w:t>
      </w:r>
    </w:p>
    <w:p>
      <w:pPr>
        <w:pStyle w:val="ListBullet"/>
      </w:pPr>
      <w:r>
        <w:t>Text contrast compliant even on dark UI</w:t>
      </w:r>
    </w:p>
    <w:p>
      <w:pPr>
        <w:pStyle w:val="ListBullet"/>
      </w:pPr>
      <w:r>
        <w:t>Do not encode Red Team / Blue Team state by color alone</w:t>
      </w:r>
    </w:p>
    <w:p>
      <w:pPr>
        <w:pStyle w:val="ListBullet"/>
      </w:pPr>
      <w:r>
        <w:t>Reduced-motion support</w:t>
      </w:r>
    </w:p>
    <w:p>
      <w:pPr>
        <w:pStyle w:val="ListBullet"/>
      </w:pPr>
      <w:r>
        <w:t>Meaningful alt text for product images and diagrams</w:t>
      </w:r>
    </w:p>
    <w:p>
      <w:pPr>
        <w:pStyle w:val="ListBullet"/>
      </w:pPr>
      <w:r>
        <w:t>Forms with labels, inline validation and error summary</w:t>
      </w:r>
    </w:p>
    <w:p>
      <w:pPr>
        <w:pStyle w:val="ListBullet"/>
      </w:pPr>
      <w:r>
        <w:t>Responsive from 360px mobile through large desktop</w:t>
      </w:r>
    </w:p>
    <w:p>
      <w:pPr>
        <w:pStyle w:val="ListBullet"/>
      </w:pPr>
      <w:r>
        <w:t>Avoid auto-playing audio/video</w:t>
      </w:r>
    </w:p>
    <w:p>
      <w:pPr>
        <w:pStyle w:val="Heading1"/>
      </w:pPr>
      <w:r>
        <w:t>13. Suggested technology architecture</w:t>
      </w:r>
    </w:p>
    <w:p>
      <w:r>
        <w:t>The website stack is flexible, but the following is an AI-developer-friendly baseline:</w:t>
      </w:r>
    </w:p>
    <w:p>
      <w:pPr>
        <w:pStyle w:val="ListBullet"/>
      </w:pPr>
      <w:r>
        <w:t>Next.js / React with TypeScript</w:t>
      </w:r>
    </w:p>
    <w:p>
      <w:pPr>
        <w:pStyle w:val="ListBullet"/>
      </w:pPr>
      <w:r>
        <w:t>Tailwind CSS or component library with design tokens</w:t>
      </w:r>
    </w:p>
    <w:p>
      <w:pPr>
        <w:pStyle w:val="ListBullet"/>
      </w:pPr>
      <w:r>
        <w:t>Headless CMS: Sanity, Strapi, Contentful or simple MDX at MVP</w:t>
      </w:r>
    </w:p>
    <w:p>
      <w:pPr>
        <w:pStyle w:val="ListBullet"/>
      </w:pPr>
      <w:r>
        <w:t>PostgreSQL for application data later</w:t>
      </w:r>
    </w:p>
    <w:p>
      <w:pPr>
        <w:pStyle w:val="ListBullet"/>
      </w:pPr>
      <w:r>
        <w:t>Auth: Auth0, Clerk, Keycloak or custom OIDC-ready layer</w:t>
      </w:r>
    </w:p>
    <w:p>
      <w:pPr>
        <w:pStyle w:val="ListBullet"/>
      </w:pPr>
      <w:r>
        <w:t>Object storage for reports / media</w:t>
      </w:r>
    </w:p>
    <w:p>
      <w:pPr>
        <w:pStyle w:val="ListBullet"/>
      </w:pPr>
      <w:r>
        <w:t>Privacy-friendly analytics or GA4 with consent mode</w:t>
      </w:r>
    </w:p>
    <w:p>
      <w:pPr>
        <w:pStyle w:val="ListBullet"/>
      </w:pPr>
      <w:r>
        <w:t>Cloud deployment with CDN and WAF</w:t>
      </w:r>
    </w:p>
    <w:p>
      <w:pPr>
        <w:pStyle w:val="ListBullet"/>
      </w:pPr>
      <w:r>
        <w:t>Separate app and marketing deployments if the cyber range backend has different security requirements</w:t>
      </w:r>
    </w:p>
    <w:p>
      <w:pPr>
        <w:pStyle w:val="Heading1"/>
      </w:pPr>
      <w:r>
        <w:t>14. Content / UI patterns</w:t>
      </w:r>
    </w:p>
    <w:p>
      <w:pPr>
        <w:pStyle w:val="Heading2"/>
      </w:pPr>
      <w:r>
        <w:t>Mission card example</w:t>
      </w:r>
    </w:p>
    <w:p>
      <w:pPr>
        <w:pStyle w:val="CodeBlock"/>
      </w:pPr>
      <w:r>
        <w:t>MISSION 014</w:t>
        <w:br/>
        <w:t>Navigation Integrity</w:t>
        <w:br/>
        <w:t>BLUE TEAM | PRACTITIONER | 45 MIN</w:t>
        <w:br/>
        <w:t>Telemetry shows inconsistent position behavior during a critical autonomous mission. Investigate the evidence, preserve safe operation and document the root cause.</w:t>
        <w:br/>
        <w:t>Skills: telemetry analysis, anomaly detection, degraded-mode response</w:t>
        <w:br/>
        <w:t>[View Mission]</w:t>
      </w:r>
    </w:p>
    <w:p>
      <w:pPr>
        <w:pStyle w:val="Heading2"/>
      </w:pPr>
      <w:r>
        <w:t>Scorecard example</w:t>
      </w:r>
    </w:p>
    <w:p>
      <w:pPr>
        <w:pStyle w:val="CodeBlock"/>
      </w:pPr>
      <w:r>
        <w:t>MISSION OUTCOME: SAFE RECOVERY</w:t>
        <w:br/>
        <w:t>Detection: 91</w:t>
        <w:br/>
        <w:t>Containment: 78</w:t>
        <w:br/>
        <w:t>Mission Integrity: 86</w:t>
        <w:br/>
        <w:t>Evidence Quality: 94</w:t>
        <w:br/>
        <w:t>Time to Detect: 02:14</w:t>
        <w:br/>
        <w:t>Recommended next mission: Fleet SOC 021</w:t>
      </w:r>
    </w:p>
    <w:p>
      <w:pPr>
        <w:pStyle w:val="Heading2"/>
      </w:pPr>
      <w:r>
        <w:t>Restricted lab badge</w:t>
      </w:r>
    </w:p>
    <w:p>
      <w:pPr>
        <w:pStyle w:val="CodeBlock"/>
      </w:pPr>
      <w:r>
        <w:t>ADVANCED CONTROLLED LAB</w:t>
        <w:br/>
        <w:t>Available only in approved environments. Additional rules of engagement and local legal requirements apply.</w:t>
      </w:r>
    </w:p>
    <w:p>
      <w:pPr>
        <w:pStyle w:val="Heading1"/>
      </w:pPr>
      <w:r>
        <w:t>15. MVP implementation phases</w:t>
      </w:r>
    </w:p>
    <w:p>
      <w:pPr>
        <w:pStyle w:val="Heading2"/>
      </w:pPr>
      <w:r>
        <w:t>Phase 1 - Marketing MVP</w:t>
      </w:r>
    </w:p>
    <w:p>
      <w:r>
        <w:t>Home, Platform, Attack, Defense, Red vs Blue, Missions, Pricing, About, Contact, Responsible Use, FAQ, lead forms, analytics, SEO.</w:t>
      </w:r>
    </w:p>
    <w:p>
      <w:pPr>
        <w:pStyle w:val="Heading2"/>
      </w:pPr>
      <w:r>
        <w:t>Phase 2 - Content engine</w:t>
      </w:r>
    </w:p>
    <w:p>
      <w:r>
        <w:t>Threat Library, Blog, Research, CMS, learning paths, academic solution page, sample reports, newsletter.</w:t>
      </w:r>
    </w:p>
    <w:p>
      <w:pPr>
        <w:pStyle w:val="Heading2"/>
      </w:pPr>
      <w:r>
        <w:t>Phase 3 - Product shell</w:t>
      </w:r>
    </w:p>
    <w:p>
      <w:r>
        <w:t>Signup/login, dashboard, mission catalog, profile, mock mission launch, scoring UI, team structure.</w:t>
      </w:r>
    </w:p>
    <w:p>
      <w:pPr>
        <w:pStyle w:val="Heading2"/>
      </w:pPr>
      <w:r>
        <w:t>Phase 4 - Range integration</w:t>
      </w:r>
    </w:p>
    <w:p>
      <w:r>
        <w:t>Actual sandbox provisioning, session state, scoring events, evidence, reset, after-action reporting.</w:t>
      </w:r>
    </w:p>
    <w:p>
      <w:pPr>
        <w:pStyle w:val="Heading2"/>
      </w:pPr>
      <w:r>
        <w:t>Phase 5 - Enterprise</w:t>
      </w:r>
    </w:p>
    <w:p>
      <w:r>
        <w:t>SSO, private tenants, instructor console, custom missions, on-prem/private deployment tooling, audit / retention controls.</w:t>
      </w:r>
    </w:p>
    <w:p>
      <w:pPr>
        <w:pStyle w:val="Heading1"/>
      </w:pPr>
      <w:r>
        <w:t>16. Acceptance criteria for the public launch</w:t>
      </w:r>
    </w:p>
    <w:p>
      <w:pPr>
        <w:pStyle w:val="ListBullet"/>
      </w:pPr>
      <w:r>
        <w:t>All P0 routes are live and responsive</w:t>
      </w:r>
    </w:p>
    <w:p>
      <w:pPr>
        <w:pStyle w:val="ListBullet"/>
      </w:pPr>
      <w:r>
        <w:t>Every route has approved title, meta description, H1 and CTA</w:t>
      </w:r>
    </w:p>
    <w:p>
      <w:pPr>
        <w:pStyle w:val="ListBullet"/>
      </w:pPr>
      <w:r>
        <w:t>No broken links or placeholder lorem ipsum</w:t>
      </w:r>
    </w:p>
    <w:p>
      <w:pPr>
        <w:pStyle w:val="ListBullet"/>
      </w:pPr>
      <w:r>
        <w:t>No unlicensed / watermarked imagery</w:t>
      </w:r>
    </w:p>
    <w:p>
      <w:pPr>
        <w:pStyle w:val="ListBullet"/>
      </w:pPr>
      <w:r>
        <w:t>All forms tested end-to-end</w:t>
      </w:r>
    </w:p>
    <w:p>
      <w:pPr>
        <w:pStyle w:val="ListBullet"/>
      </w:pPr>
      <w:r>
        <w:t>Cookie and privacy behavior tested from EU region</w:t>
      </w:r>
    </w:p>
    <w:p>
      <w:pPr>
        <w:pStyle w:val="ListBullet"/>
      </w:pPr>
      <w:r>
        <w:t>Responsible Use, Privacy, Terms and Acceptable Use published</w:t>
      </w:r>
    </w:p>
    <w:p>
      <w:pPr>
        <w:pStyle w:val="ListBullet"/>
      </w:pPr>
      <w:r>
        <w:t>Security contact works</w:t>
      </w:r>
    </w:p>
    <w:p>
      <w:pPr>
        <w:pStyle w:val="ListBullet"/>
      </w:pPr>
      <w:r>
        <w:t>Lighthouse / Web Vitals acceptable on mobile</w:t>
      </w:r>
    </w:p>
    <w:p>
      <w:pPr>
        <w:pStyle w:val="ListBullet"/>
      </w:pPr>
      <w:r>
        <w:t>All buttons have analytics events</w:t>
      </w:r>
    </w:p>
    <w:p>
      <w:pPr>
        <w:pStyle w:val="ListBullet"/>
      </w:pPr>
      <w:r>
        <w:t>Sitemap and robots valid</w:t>
      </w:r>
    </w:p>
    <w:p>
      <w:pPr>
        <w:pStyle w:val="ListBullet"/>
      </w:pPr>
      <w:r>
        <w:t>Mission cards driven from CMS/data model, not hard-coded copies</w:t>
      </w:r>
    </w:p>
    <w:p>
      <w:pPr>
        <w:pStyle w:val="ListBullet"/>
      </w:pPr>
      <w:r>
        <w:t>Home page can be understood in under 15 seconds by a non-specialist security buyer</w:t>
      </w:r>
    </w:p>
    <w:p>
      <w:pPr>
        <w:pStyle w:val="ListBullet"/>
      </w:pPr>
      <w:r>
        <w:t>Product claims avoid unsupported "world first" or "zero competition" statements</w:t>
      </w:r>
    </w:p>
    <w:p>
      <w:pPr>
        <w:pStyle w:val="Heading1"/>
      </w:pPr>
      <w:r>
        <w:t>17. Suggested AI developer prompt</w:t>
      </w:r>
    </w:p>
    <w:p>
      <w:pPr>
        <w:pStyle w:val="CodeBlock"/>
      </w:pPr>
      <w:r>
        <w:t>Use the Website Content &amp; UX Blueprint as the source of truth for copy and routes. Build a production-quality, responsive dark-theme cybersecurity website for ZoneOfWar, a Drone Cyber Range by Cyber Security Finland Oy. Prioritize clear product storytelling, mission cards, Red/Blue/Red-vs-Blue distinction, live scoring, safe isolated training language, strong CTAs, accessibility and SEO. Do not invent customer logos, certifications, user counts, revenue, deployment claims or "world first" claims. Keep all mission content conceptual on public pages and reserve detailed procedures for authenticated, authorized labs.</w:t>
      </w:r>
    </w:p>
    <w:p>
      <w:pPr>
        <w:pStyle w:val="Heading1"/>
      </w:pPr>
      <w:r>
        <w:t>18. Source references for technical/content framing</w:t>
      </w:r>
    </w:p>
    <w:p>
      <w:pPr>
        <w:pStyle w:val="ListBullet"/>
      </w:pPr>
      <w:r>
        <w:t>Georgia Tech CS 6271: https://omscs.gatech.edu/cs-6271-cybersecurity-drones</w:t>
      </w:r>
    </w:p>
    <w:p>
      <w:pPr>
        <w:pStyle w:val="ListBullet"/>
      </w:pPr>
      <w:r>
        <w:t>ICCP / edX Drone Cybersecurity: https://iccp-israel.com/edx-iccp-drone-cybersecurity-hands-on-lab-in-a-virtual-battlefield/</w:t>
      </w:r>
    </w:p>
    <w:p>
      <w:pPr>
        <w:pStyle w:val="ListBullet"/>
      </w:pPr>
      <w:r>
        <w:t>Cyber2 Labs Skilled &amp; Certified: https://www.cyber2labs.com/skilled-certified</w:t>
      </w:r>
    </w:p>
    <w:p>
      <w:pPr>
        <w:pStyle w:val="ListBullet"/>
      </w:pPr>
      <w:r>
        <w:t>DroneSec Training: https://training.dronesec.com/</w:t>
      </w:r>
    </w:p>
    <w:p>
      <w:pPr>
        <w:pStyle w:val="ListBullet"/>
      </w:pPr>
      <w:r>
        <w:t>Damn Vulnerable Drone: https://github.com/nicholasaleks/Damn-Vulnerable-Drone</w:t>
      </w:r>
    </w:p>
    <w:p>
      <w:pPr>
        <w:pStyle w:val="ListBullet"/>
      </w:pPr>
      <w:r>
        <w:t>RotorS simulator: https://github.com/ethz-asl/rotors_simulator</w:t>
      </w:r>
    </w:p>
    <w:p>
      <w:pPr>
        <w:pStyle w:val="ListBullet"/>
      </w:pPr>
      <w:r>
        <w:t>HKCERT presentation: https://www.hkcert.org/f/event/913667/917865/Understanding%20Cybersecurity%20Risks%20in%20Low-altitude%20Economy.pdf</w:t>
      </w:r>
    </w:p>
    <w:p>
      <w:pPr>
        <w:pStyle w:val="ListBullet"/>
      </w:pPr>
      <w:r>
        <w:t>TONEX Drone Swarm Cybersecurity: https://www.tonex.com/training-courses/certified-drone-swarm-cybersecurity-specialist-cdscs-certification-program/</w:t>
      </w:r>
    </w:p>
    <w:p>
      <w:pPr>
        <w:pStyle w:val="ListBullet"/>
      </w:pPr>
      <w:r>
        <w:t>Boston Cyber drone course: https://www.bostoncyber.org/course-catalog/drone-cyber-security-course---cyber-aspects-of-lias-and-counter-uas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A89"/>
        <w:sz w:val="15"/>
      </w:rPr>
      <w:t>Cyber Security Finland Oy  |  Product content and build specification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A89"/>
        <w:sz w:val="16"/>
      </w:rPr>
      <w:t>ZONEOFWAR.COM  |  DRONE CYBER RANGE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1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223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E3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11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360"/>
    </w:pPr>
    <w:rPr>
      <w:rFonts w:ascii="Consolas" w:hAnsi="Consolas"/>
      <w:color w:val="25313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