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324D" w14:textId="16169739" w:rsidR="00804CF9" w:rsidRDefault="00804CF9" w:rsidP="00804CF9">
      <w:pPr>
        <w:spacing w:before="150" w:line="360" w:lineRule="atLeast"/>
        <w:rPr>
          <w:rFonts w:ascii="Roboto" w:eastAsia="Times New Roman" w:hAnsi="Roboto" w:cs="Times New Roman"/>
          <w:color w:val="2B2B2B"/>
          <w:sz w:val="30"/>
          <w:szCs w:val="30"/>
        </w:rPr>
      </w:pPr>
      <w:r w:rsidRPr="00804CF9">
        <w:rPr>
          <w:rFonts w:ascii="Roboto" w:eastAsia="Times New Roman" w:hAnsi="Roboto" w:cs="Times New Roman"/>
          <w:color w:val="2B2B2B"/>
          <w:sz w:val="30"/>
          <w:szCs w:val="30"/>
        </w:rPr>
        <w:t>Given the provided data, what are three conclusions that we can draw about crowdfunding campaigns?</w:t>
      </w:r>
    </w:p>
    <w:p w14:paraId="696443DB" w14:textId="7B97001C" w:rsidR="00804CF9" w:rsidRDefault="00804CF9" w:rsidP="00804CF9">
      <w:pPr>
        <w:pStyle w:val="ListParagraph"/>
        <w:numPr>
          <w:ilvl w:val="0"/>
          <w:numId w:val="2"/>
        </w:numPr>
        <w:spacing w:before="150"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Crowdfunding campaigns are becoming more successful over time. The graph below shows the upward trend on the percentage of successful crowdfunding campaigns from 2010 to 2019</w:t>
      </w:r>
      <w:r w:rsidR="00004D2B">
        <w:rPr>
          <w:rFonts w:ascii="Roboto" w:eastAsia="Times New Roman" w:hAnsi="Roboto" w:cs="Times New Roman"/>
          <w:color w:val="2B2B2B"/>
          <w:sz w:val="30"/>
          <w:szCs w:val="30"/>
        </w:rPr>
        <w:t>.</w:t>
      </w:r>
    </w:p>
    <w:p w14:paraId="22AE2916" w14:textId="77A2B355" w:rsidR="00804CF9" w:rsidRDefault="00804CF9" w:rsidP="00004D2B">
      <w:pPr>
        <w:spacing w:before="150" w:line="360" w:lineRule="atLeast"/>
        <w:ind w:left="720"/>
        <w:jc w:val="center"/>
        <w:rPr>
          <w:rFonts w:ascii="Roboto" w:eastAsia="Times New Roman" w:hAnsi="Roboto" w:cs="Times New Roman"/>
          <w:color w:val="2B2B2B"/>
          <w:sz w:val="30"/>
          <w:szCs w:val="30"/>
        </w:rPr>
      </w:pPr>
      <w:r>
        <w:rPr>
          <w:noProof/>
        </w:rPr>
        <w:drawing>
          <wp:inline distT="0" distB="0" distL="0" distR="0" wp14:anchorId="0006011D" wp14:editId="024C87B1">
            <wp:extent cx="5270500" cy="2692400"/>
            <wp:effectExtent l="0" t="0" r="12700" b="12700"/>
            <wp:docPr id="1" name="Chart 1">
              <a:extLst xmlns:a="http://schemas.openxmlformats.org/drawingml/2006/main">
                <a:ext uri="{FF2B5EF4-FFF2-40B4-BE49-F238E27FC236}">
                  <a16:creationId xmlns:a16="http://schemas.microsoft.com/office/drawing/2014/main" id="{1993A039-0DA8-135A-35BB-AB84C95B4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1CEC58C" w14:textId="4D0CB560" w:rsidR="00804CF9" w:rsidRPr="00804CF9" w:rsidRDefault="001D3C4D" w:rsidP="00804CF9">
      <w:pPr>
        <w:pStyle w:val="ListParagraph"/>
        <w:numPr>
          <w:ilvl w:val="0"/>
          <w:numId w:val="2"/>
        </w:numPr>
        <w:spacing w:before="150" w:line="360" w:lineRule="atLeast"/>
        <w:rPr>
          <w:rFonts w:ascii="Roboto" w:eastAsia="Times New Roman" w:hAnsi="Roboto" w:cs="Times New Roman"/>
          <w:color w:val="2B2B2B"/>
          <w:sz w:val="30"/>
          <w:szCs w:val="30"/>
        </w:rPr>
      </w:pPr>
      <w:bookmarkStart w:id="0" w:name="OLE_LINK1"/>
      <w:r>
        <w:rPr>
          <w:rFonts w:ascii="Roboto" w:eastAsia="Times New Roman" w:hAnsi="Roboto" w:cs="Times New Roman"/>
          <w:color w:val="2B2B2B"/>
          <w:sz w:val="30"/>
          <w:szCs w:val="30"/>
        </w:rPr>
        <w:t xml:space="preserve">All countries have a success rate between 50% and 60%. </w:t>
      </w:r>
    </w:p>
    <w:bookmarkEnd w:id="0"/>
    <w:p w14:paraId="5EB5BE98" w14:textId="0E1F3E2B" w:rsidR="00804CF9" w:rsidRPr="00804CF9" w:rsidRDefault="00004D2B" w:rsidP="00004D2B">
      <w:pPr>
        <w:spacing w:before="150" w:line="360" w:lineRule="atLeast"/>
        <w:ind w:left="720"/>
        <w:rPr>
          <w:rFonts w:ascii="Roboto" w:eastAsia="Times New Roman" w:hAnsi="Roboto" w:cs="Times New Roman"/>
          <w:color w:val="2B2B2B"/>
          <w:sz w:val="30"/>
          <w:szCs w:val="30"/>
        </w:rPr>
      </w:pPr>
      <w:r>
        <w:rPr>
          <w:noProof/>
        </w:rPr>
        <w:drawing>
          <wp:inline distT="0" distB="0" distL="0" distR="0" wp14:anchorId="5FA0A567" wp14:editId="4CFE47C6">
            <wp:extent cx="5372100" cy="3251200"/>
            <wp:effectExtent l="0" t="0" r="12700" b="12700"/>
            <wp:docPr id="2" name="Chart 2">
              <a:extLst xmlns:a="http://schemas.openxmlformats.org/drawingml/2006/main">
                <a:ext uri="{FF2B5EF4-FFF2-40B4-BE49-F238E27FC236}">
                  <a16:creationId xmlns:a16="http://schemas.microsoft.com/office/drawing/2014/main" id="{FD73F019-C76A-15B5-58EB-6AB7DEA08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5C064C" w14:textId="2333A872" w:rsidR="00A43922" w:rsidRPr="00804CF9" w:rsidRDefault="00C72268" w:rsidP="00A43922">
      <w:pPr>
        <w:pStyle w:val="ListParagraph"/>
        <w:numPr>
          <w:ilvl w:val="0"/>
          <w:numId w:val="2"/>
        </w:numPr>
        <w:spacing w:before="150"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lastRenderedPageBreak/>
        <w:t xml:space="preserve">A majority of crowdfunding projects in the US fail once the goal is higher than </w:t>
      </w:r>
      <w:proofErr w:type="gramStart"/>
      <w:r>
        <w:rPr>
          <w:rFonts w:ascii="Roboto" w:eastAsia="Times New Roman" w:hAnsi="Roboto" w:cs="Times New Roman"/>
          <w:color w:val="2B2B2B"/>
          <w:sz w:val="30"/>
          <w:szCs w:val="30"/>
        </w:rPr>
        <w:t>$75,000</w:t>
      </w:r>
      <w:proofErr w:type="gramEnd"/>
    </w:p>
    <w:p w14:paraId="5943352E" w14:textId="0713512A" w:rsidR="00A43922" w:rsidRDefault="00A43922" w:rsidP="00A43922">
      <w:pPr>
        <w:spacing w:before="150" w:line="360" w:lineRule="atLeast"/>
        <w:ind w:left="720"/>
        <w:rPr>
          <w:rFonts w:ascii="Roboto" w:eastAsia="Times New Roman" w:hAnsi="Roboto" w:cs="Times New Roman"/>
          <w:color w:val="2B2B2B"/>
          <w:sz w:val="30"/>
          <w:szCs w:val="30"/>
        </w:rPr>
      </w:pPr>
      <w:r>
        <w:rPr>
          <w:noProof/>
        </w:rPr>
        <w:drawing>
          <wp:inline distT="0" distB="0" distL="0" distR="0" wp14:anchorId="0B1D7494" wp14:editId="521452CB">
            <wp:extent cx="5943600" cy="2670175"/>
            <wp:effectExtent l="0" t="0" r="12700" b="9525"/>
            <wp:docPr id="4" name="Chart 4">
              <a:extLst xmlns:a="http://schemas.openxmlformats.org/drawingml/2006/main">
                <a:ext uri="{FF2B5EF4-FFF2-40B4-BE49-F238E27FC236}">
                  <a16:creationId xmlns:a16="http://schemas.microsoft.com/office/drawing/2014/main" id="{1E17DA14-F050-C411-B9ED-8B72D0887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88C205" w14:textId="0D309D65" w:rsidR="008C76D3" w:rsidRDefault="00804CF9" w:rsidP="00804CF9">
      <w:pPr>
        <w:spacing w:before="150" w:line="360" w:lineRule="atLeast"/>
        <w:rPr>
          <w:rFonts w:ascii="Roboto" w:eastAsia="Times New Roman" w:hAnsi="Roboto" w:cs="Times New Roman"/>
          <w:color w:val="2B2B2B"/>
          <w:sz w:val="30"/>
          <w:szCs w:val="30"/>
        </w:rPr>
      </w:pPr>
      <w:r w:rsidRPr="00804CF9">
        <w:rPr>
          <w:rFonts w:ascii="Roboto" w:eastAsia="Times New Roman" w:hAnsi="Roboto" w:cs="Times New Roman"/>
          <w:color w:val="2B2B2B"/>
          <w:sz w:val="30"/>
          <w:szCs w:val="30"/>
        </w:rPr>
        <w:t>What are some limitations of this dataset?</w:t>
      </w:r>
    </w:p>
    <w:p w14:paraId="7174A0E4" w14:textId="79DFB115" w:rsidR="001C020C" w:rsidRPr="00804CF9" w:rsidRDefault="001C020C" w:rsidP="00C72268">
      <w:pPr>
        <w:spacing w:before="150"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One limitation is dataset isn’t in the same currency. When reviewing the full </w:t>
      </w:r>
      <w:r w:rsidR="00D42C54">
        <w:rPr>
          <w:rFonts w:ascii="Roboto" w:eastAsia="Times New Roman" w:hAnsi="Roboto" w:cs="Times New Roman"/>
          <w:color w:val="2B2B2B"/>
          <w:sz w:val="30"/>
          <w:szCs w:val="30"/>
        </w:rPr>
        <w:t>dataset,</w:t>
      </w:r>
      <w:r>
        <w:rPr>
          <w:rFonts w:ascii="Roboto" w:eastAsia="Times New Roman" w:hAnsi="Roboto" w:cs="Times New Roman"/>
          <w:color w:val="2B2B2B"/>
          <w:sz w:val="30"/>
          <w:szCs w:val="30"/>
        </w:rPr>
        <w:t xml:space="preserve"> the goal and pledge columns </w:t>
      </w:r>
      <w:r w:rsidR="00D42C54">
        <w:rPr>
          <w:rFonts w:ascii="Roboto" w:eastAsia="Times New Roman" w:hAnsi="Roboto" w:cs="Times New Roman"/>
          <w:color w:val="2B2B2B"/>
          <w:sz w:val="30"/>
          <w:szCs w:val="30"/>
        </w:rPr>
        <w:t xml:space="preserve">should be converted </w:t>
      </w:r>
      <w:r>
        <w:rPr>
          <w:rFonts w:ascii="Roboto" w:eastAsia="Times New Roman" w:hAnsi="Roboto" w:cs="Times New Roman"/>
          <w:color w:val="2B2B2B"/>
          <w:sz w:val="30"/>
          <w:szCs w:val="30"/>
        </w:rPr>
        <w:t>to the same currency. Another limitation is the dataset is missing the amount each backer donated.</w:t>
      </w:r>
      <w:r w:rsidR="00D42C54">
        <w:rPr>
          <w:rFonts w:ascii="Roboto" w:eastAsia="Times New Roman" w:hAnsi="Roboto" w:cs="Times New Roman"/>
          <w:color w:val="2B2B2B"/>
          <w:sz w:val="30"/>
          <w:szCs w:val="30"/>
        </w:rPr>
        <w:t xml:space="preserve"> There isn’t visibility into if a small </w:t>
      </w:r>
      <w:r w:rsidR="00C72268">
        <w:rPr>
          <w:rFonts w:ascii="Roboto" w:eastAsia="Times New Roman" w:hAnsi="Roboto" w:cs="Times New Roman"/>
          <w:color w:val="2B2B2B"/>
          <w:sz w:val="30"/>
          <w:szCs w:val="30"/>
        </w:rPr>
        <w:t>number</w:t>
      </w:r>
      <w:r w:rsidR="00D42C54">
        <w:rPr>
          <w:rFonts w:ascii="Roboto" w:eastAsia="Times New Roman" w:hAnsi="Roboto" w:cs="Times New Roman"/>
          <w:color w:val="2B2B2B"/>
          <w:sz w:val="30"/>
          <w:szCs w:val="30"/>
        </w:rPr>
        <w:t xml:space="preserve"> of</w:t>
      </w:r>
      <w:r>
        <w:rPr>
          <w:rFonts w:ascii="Roboto" w:eastAsia="Times New Roman" w:hAnsi="Roboto" w:cs="Times New Roman"/>
          <w:color w:val="2B2B2B"/>
          <w:sz w:val="30"/>
          <w:szCs w:val="30"/>
        </w:rPr>
        <w:t xml:space="preserve"> </w:t>
      </w:r>
      <w:r w:rsidR="00D42C54">
        <w:rPr>
          <w:rFonts w:ascii="Roboto" w:eastAsia="Times New Roman" w:hAnsi="Roboto" w:cs="Times New Roman"/>
          <w:color w:val="2B2B2B"/>
          <w:sz w:val="30"/>
          <w:szCs w:val="30"/>
        </w:rPr>
        <w:t>backers with large donation led to the successful projects, or if a lot of small donations led to successful projects.</w:t>
      </w:r>
    </w:p>
    <w:p w14:paraId="5EB55FB5" w14:textId="7D5DB0F2" w:rsidR="00804CF9" w:rsidRDefault="00804CF9" w:rsidP="00804CF9">
      <w:pPr>
        <w:spacing w:before="150" w:line="360" w:lineRule="atLeast"/>
        <w:rPr>
          <w:rFonts w:ascii="Roboto" w:eastAsia="Times New Roman" w:hAnsi="Roboto" w:cs="Times New Roman"/>
          <w:color w:val="2B2B2B"/>
          <w:sz w:val="30"/>
          <w:szCs w:val="30"/>
        </w:rPr>
      </w:pPr>
      <w:r w:rsidRPr="00804CF9">
        <w:rPr>
          <w:rFonts w:ascii="Roboto" w:eastAsia="Times New Roman" w:hAnsi="Roboto" w:cs="Times New Roman"/>
          <w:color w:val="2B2B2B"/>
          <w:sz w:val="30"/>
          <w:szCs w:val="30"/>
        </w:rPr>
        <w:t>What are some other possible tables and/or graphs that we could create, and what additional value would they provide?</w:t>
      </w:r>
    </w:p>
    <w:p w14:paraId="2D916DF3" w14:textId="77777777" w:rsidR="00D42C54" w:rsidRDefault="00D42C54" w:rsidP="00804CF9">
      <w:pPr>
        <w:spacing w:before="150" w:line="360" w:lineRule="atLeast"/>
        <w:rPr>
          <w:rFonts w:ascii="Roboto" w:eastAsia="Times New Roman" w:hAnsi="Roboto" w:cs="Times New Roman"/>
          <w:color w:val="2B2B2B"/>
          <w:sz w:val="30"/>
          <w:szCs w:val="30"/>
        </w:rPr>
      </w:pPr>
    </w:p>
    <w:p w14:paraId="6F257E8A" w14:textId="6C65B01B" w:rsidR="00804CF9" w:rsidRDefault="003A6F73" w:rsidP="00C72268">
      <w:pPr>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A table could be created that converts all the </w:t>
      </w:r>
      <w:r w:rsidR="004B2135">
        <w:rPr>
          <w:rFonts w:ascii="Roboto" w:eastAsia="Times New Roman" w:hAnsi="Roboto" w:cs="Times New Roman"/>
          <w:color w:val="2B2B2B"/>
          <w:sz w:val="30"/>
          <w:szCs w:val="30"/>
        </w:rPr>
        <w:t>pledges and goals to the same currency. This would provide better conclusions when analyzing outcomes from multiple countries.</w:t>
      </w:r>
    </w:p>
    <w:p w14:paraId="0F9AFC2B" w14:textId="77777777" w:rsidR="004B2135" w:rsidRPr="004B2135" w:rsidRDefault="004B2135" w:rsidP="00C72268">
      <w:pPr>
        <w:ind w:left="720"/>
        <w:rPr>
          <w:rFonts w:ascii="Roboto" w:eastAsia="Times New Roman" w:hAnsi="Roboto" w:cs="Times New Roman"/>
          <w:color w:val="2B2B2B"/>
          <w:sz w:val="30"/>
          <w:szCs w:val="30"/>
        </w:rPr>
      </w:pPr>
    </w:p>
    <w:p w14:paraId="72F6BD10" w14:textId="3348D7FF" w:rsidR="004B2135" w:rsidRPr="00804CF9" w:rsidRDefault="004B2135" w:rsidP="00C72268">
      <w:pPr>
        <w:ind w:left="720"/>
        <w:rPr>
          <w:rFonts w:ascii="Roboto" w:eastAsia="Times New Roman" w:hAnsi="Roboto" w:cs="Times New Roman"/>
          <w:color w:val="2B2B2B"/>
          <w:sz w:val="30"/>
          <w:szCs w:val="30"/>
        </w:rPr>
      </w:pPr>
      <w:r w:rsidRPr="004B2135">
        <w:rPr>
          <w:rFonts w:ascii="Roboto" w:eastAsia="Times New Roman" w:hAnsi="Roboto" w:cs="Times New Roman"/>
          <w:color w:val="2B2B2B"/>
          <w:sz w:val="30"/>
          <w:szCs w:val="30"/>
        </w:rPr>
        <w:t xml:space="preserve">A graph could be created that shows if staff picks increased the chances of a project to have a successful outcome. This would provide insight on if </w:t>
      </w:r>
      <w:r>
        <w:rPr>
          <w:rFonts w:ascii="Roboto" w:eastAsia="Times New Roman" w:hAnsi="Roboto" w:cs="Times New Roman"/>
          <w:color w:val="2B2B2B"/>
          <w:sz w:val="30"/>
          <w:szCs w:val="30"/>
        </w:rPr>
        <w:t>it’s beneficial to pursue to be a staff pick for a future project.</w:t>
      </w:r>
    </w:p>
    <w:p w14:paraId="517FB93D" w14:textId="77777777" w:rsidR="00804CF9" w:rsidRDefault="00804CF9"/>
    <w:p w14:paraId="2570AE1B" w14:textId="77777777" w:rsidR="008C76D3" w:rsidRDefault="008C76D3" w:rsidP="008C76D3">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whether the mean or the median better summarizes the data.</w:t>
      </w:r>
    </w:p>
    <w:p w14:paraId="076BF356" w14:textId="77777777" w:rsidR="00F2641D" w:rsidRDefault="00F2641D" w:rsidP="00F2641D">
      <w:pPr>
        <w:pStyle w:val="NormalWeb"/>
        <w:spacing w:before="150" w:beforeAutospacing="0" w:after="0" w:afterAutospacing="0" w:line="360" w:lineRule="atLeast"/>
        <w:ind w:left="720"/>
        <w:rPr>
          <w:rFonts w:ascii="Roboto" w:hAnsi="Roboto"/>
          <w:color w:val="2B2B2B"/>
          <w:sz w:val="30"/>
          <w:szCs w:val="30"/>
        </w:rPr>
      </w:pPr>
    </w:p>
    <w:p w14:paraId="1FDDB12A" w14:textId="00E1D458" w:rsidR="00F2641D" w:rsidRDefault="00F2641D" w:rsidP="00F2641D">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 median better summarizes the data because there are outliers causing </w:t>
      </w:r>
      <w:r w:rsidR="009F7568">
        <w:rPr>
          <w:rFonts w:ascii="Roboto" w:hAnsi="Roboto"/>
          <w:color w:val="2B2B2B"/>
          <w:sz w:val="30"/>
          <w:szCs w:val="30"/>
        </w:rPr>
        <w:t>the mean to be skewed.</w:t>
      </w:r>
    </w:p>
    <w:p w14:paraId="0D759DEB" w14:textId="33055FAC" w:rsidR="00F2641D" w:rsidRDefault="009F7568" w:rsidP="00F2641D">
      <w:pPr>
        <w:pStyle w:val="NormalWeb"/>
        <w:spacing w:before="150" w:beforeAutospacing="0" w:after="0" w:afterAutospacing="0" w:line="360" w:lineRule="atLeast"/>
        <w:ind w:left="720"/>
        <w:rPr>
          <w:rFonts w:ascii="Roboto" w:hAnsi="Roboto"/>
          <w:color w:val="2B2B2B"/>
          <w:sz w:val="30"/>
          <w:szCs w:val="30"/>
        </w:rPr>
      </w:pPr>
      <w:r>
        <w:rPr>
          <w:noProof/>
        </w:rPr>
        <mc:AlternateContent>
          <mc:Choice Requires="cx1">
            <w:drawing>
              <wp:inline distT="0" distB="0" distL="0" distR="0" wp14:anchorId="70341562" wp14:editId="14F1CAED">
                <wp:extent cx="4991100" cy="3594100"/>
                <wp:effectExtent l="0" t="0" r="0" b="0"/>
                <wp:docPr id="5" name="Chart 5">
                  <a:extLst xmlns:a="http://schemas.openxmlformats.org/drawingml/2006/main">
                    <a:ext uri="{FF2B5EF4-FFF2-40B4-BE49-F238E27FC236}">
                      <a16:creationId xmlns:a16="http://schemas.microsoft.com/office/drawing/2014/main" id="{A284AF78-5041-C9A2-22B1-6691E0DAF12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0341562" wp14:editId="14F1CAED">
                <wp:extent cx="4991100" cy="3594100"/>
                <wp:effectExtent l="0" t="0" r="0" b="0"/>
                <wp:docPr id="5" name="Chart 5">
                  <a:extLst xmlns:a="http://schemas.openxmlformats.org/drawingml/2006/main">
                    <a:ext uri="{FF2B5EF4-FFF2-40B4-BE49-F238E27FC236}">
                      <a16:creationId xmlns:a16="http://schemas.microsoft.com/office/drawing/2014/main" id="{A284AF78-5041-C9A2-22B1-6691E0DAF12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A284AF78-5041-C9A2-22B1-6691E0DAF127}"/>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991100" cy="3594100"/>
                        </a:xfrm>
                        <a:prstGeom prst="rect">
                          <a:avLst/>
                        </a:prstGeom>
                      </pic:spPr>
                    </pic:pic>
                  </a:graphicData>
                </a:graphic>
              </wp:inline>
            </w:drawing>
          </mc:Fallback>
        </mc:AlternateContent>
      </w:r>
    </w:p>
    <w:p w14:paraId="067714BB" w14:textId="77777777" w:rsidR="009F7568" w:rsidRDefault="009F7568" w:rsidP="009F7568">
      <w:pPr>
        <w:pStyle w:val="NormalWeb"/>
        <w:spacing w:before="150" w:beforeAutospacing="0" w:after="0" w:afterAutospacing="0" w:line="360" w:lineRule="atLeast"/>
        <w:rPr>
          <w:rFonts w:ascii="Roboto" w:hAnsi="Roboto"/>
          <w:color w:val="2B2B2B"/>
          <w:sz w:val="30"/>
          <w:szCs w:val="30"/>
        </w:rPr>
      </w:pPr>
    </w:p>
    <w:p w14:paraId="6ED415F3" w14:textId="77777777" w:rsidR="008C76D3" w:rsidRDefault="008C76D3" w:rsidP="009F7568">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5142A61D" w14:textId="77C38D69" w:rsidR="009F7568" w:rsidRDefault="009F7568" w:rsidP="009F7568">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There is more variability with successful campaigns because the standard deviation for successful campaigns is greater than the standard deviation of unsuccessful campaigns. It makes sense unsuccessful campaigns have less variability because a common attribute for unsuccessful campaigns is the pledge amount is close to 0, which would cause a decrease in variability. </w:t>
      </w:r>
    </w:p>
    <w:p w14:paraId="46114DDC" w14:textId="77777777" w:rsidR="008C76D3" w:rsidRDefault="008C76D3"/>
    <w:sectPr w:rsidR="008C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3591"/>
    <w:multiLevelType w:val="hybridMultilevel"/>
    <w:tmpl w:val="152C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1076F"/>
    <w:multiLevelType w:val="hybridMultilevel"/>
    <w:tmpl w:val="C00C17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76395"/>
    <w:multiLevelType w:val="multilevel"/>
    <w:tmpl w:val="49B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561CF"/>
    <w:multiLevelType w:val="multilevel"/>
    <w:tmpl w:val="FB70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55341">
    <w:abstractNumId w:val="3"/>
  </w:num>
  <w:num w:numId="2" w16cid:durableId="809129208">
    <w:abstractNumId w:val="0"/>
  </w:num>
  <w:num w:numId="3" w16cid:durableId="1171946517">
    <w:abstractNumId w:val="2"/>
  </w:num>
  <w:num w:numId="4" w16cid:durableId="164137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F9"/>
    <w:rsid w:val="00004D2B"/>
    <w:rsid w:val="001C020C"/>
    <w:rsid w:val="001D3C4D"/>
    <w:rsid w:val="003A6F73"/>
    <w:rsid w:val="004B2135"/>
    <w:rsid w:val="004D2254"/>
    <w:rsid w:val="00804CF9"/>
    <w:rsid w:val="00843D7E"/>
    <w:rsid w:val="008C76D3"/>
    <w:rsid w:val="009F7568"/>
    <w:rsid w:val="00A43922"/>
    <w:rsid w:val="00B80843"/>
    <w:rsid w:val="00C72268"/>
    <w:rsid w:val="00D42C54"/>
    <w:rsid w:val="00F2641D"/>
    <w:rsid w:val="00F4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5F435"/>
  <w15:chartTrackingRefBased/>
  <w15:docId w15:val="{518A2329-8457-7D48-891D-D9F04D03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CF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4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83925">
      <w:bodyDiv w:val="1"/>
      <w:marLeft w:val="0"/>
      <w:marRight w:val="0"/>
      <w:marTop w:val="0"/>
      <w:marBottom w:val="0"/>
      <w:divBdr>
        <w:top w:val="none" w:sz="0" w:space="0" w:color="auto"/>
        <w:left w:val="none" w:sz="0" w:space="0" w:color="auto"/>
        <w:bottom w:val="none" w:sz="0" w:space="0" w:color="auto"/>
        <w:right w:val="none" w:sz="0" w:space="0" w:color="auto"/>
      </w:divBdr>
    </w:div>
    <w:div w:id="17394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enrichardson/Desktop/Data%20Science%20Boot%20Camp/Module%201/Starter_Code/CrowdfundingBook%20-%20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richardson/Desktop/Data%20Science%20Boot%20Camp/Module%201/Starter_Code/CrowdfundingBook%20-%20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richardson/Desktop/Data%20Science%20Boot%20Camp/Module%201/Starter_Code/CrowdfundingBook%20-%20HW.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benrichardson/Desktop/Data%20Science%20Boot%20Camp/Module%201/Starter_Code/CrowdfundingBook%20-%20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Challenge.xlsx]Conclusions!PivotTable10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Crowdfunding Campaign</a:t>
            </a:r>
            <a:r>
              <a:rPr lang="en-US" baseline="0"/>
              <a:t> Outcomes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Conclusions!$B$6:$B$7</c:f>
              <c:strCache>
                <c:ptCount val="1"/>
                <c:pt idx="0">
                  <c:v>canceled</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Conclusions!$A$8:$A$18</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Conclusions!$B$8:$B$18</c:f>
              <c:numCache>
                <c:formatCode>0%</c:formatCode>
                <c:ptCount val="10"/>
                <c:pt idx="0">
                  <c:v>0.13084112149532709</c:v>
                </c:pt>
                <c:pt idx="1">
                  <c:v>5.8823529411764705E-2</c:v>
                </c:pt>
                <c:pt idx="2">
                  <c:v>4.9382716049382713E-2</c:v>
                </c:pt>
                <c:pt idx="3">
                  <c:v>4.5977011494252873E-2</c:v>
                </c:pt>
                <c:pt idx="4">
                  <c:v>3.9603960396039604E-2</c:v>
                </c:pt>
                <c:pt idx="5">
                  <c:v>6.7961165048543687E-2</c:v>
                </c:pt>
                <c:pt idx="6">
                  <c:v>5.2083333333333336E-2</c:v>
                </c:pt>
                <c:pt idx="7">
                  <c:v>0.05</c:v>
                </c:pt>
                <c:pt idx="8">
                  <c:v>0.04</c:v>
                </c:pt>
                <c:pt idx="9">
                  <c:v>3.7383177570093455E-2</c:v>
                </c:pt>
              </c:numCache>
            </c:numRef>
          </c:val>
          <c:smooth val="0"/>
          <c:extLst>
            <c:ext xmlns:c16="http://schemas.microsoft.com/office/drawing/2014/chart" uri="{C3380CC4-5D6E-409C-BE32-E72D297353CC}">
              <c16:uniqueId val="{00000001-383E-F940-8D8E-874CBF2A0474}"/>
            </c:ext>
          </c:extLst>
        </c:ser>
        <c:ser>
          <c:idx val="1"/>
          <c:order val="1"/>
          <c:tx>
            <c:strRef>
              <c:f>Conclusions!$C$6:$C$7</c:f>
              <c:strCache>
                <c:ptCount val="1"/>
                <c:pt idx="0">
                  <c:v>failed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Conclusions!$A$8:$A$18</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Conclusions!$C$8:$C$18</c:f>
              <c:numCache>
                <c:formatCode>0%</c:formatCode>
                <c:ptCount val="10"/>
                <c:pt idx="0">
                  <c:v>0.32710280373831774</c:v>
                </c:pt>
                <c:pt idx="1">
                  <c:v>0.39215686274509803</c:v>
                </c:pt>
                <c:pt idx="2">
                  <c:v>0.39506172839506171</c:v>
                </c:pt>
                <c:pt idx="3">
                  <c:v>0.40229885057471265</c:v>
                </c:pt>
                <c:pt idx="4">
                  <c:v>0.36633663366336633</c:v>
                </c:pt>
                <c:pt idx="5">
                  <c:v>0.40776699029126212</c:v>
                </c:pt>
                <c:pt idx="6">
                  <c:v>0.4375</c:v>
                </c:pt>
                <c:pt idx="7">
                  <c:v>0.28000000000000003</c:v>
                </c:pt>
                <c:pt idx="8">
                  <c:v>0.35</c:v>
                </c:pt>
                <c:pt idx="9">
                  <c:v>0.3364485981308411</c:v>
                </c:pt>
              </c:numCache>
            </c:numRef>
          </c:val>
          <c:smooth val="0"/>
          <c:extLst>
            <c:ext xmlns:c16="http://schemas.microsoft.com/office/drawing/2014/chart" uri="{C3380CC4-5D6E-409C-BE32-E72D297353CC}">
              <c16:uniqueId val="{00000003-383E-F940-8D8E-874CBF2A0474}"/>
            </c:ext>
          </c:extLst>
        </c:ser>
        <c:ser>
          <c:idx val="2"/>
          <c:order val="2"/>
          <c:tx>
            <c:strRef>
              <c:f>Conclusions!$D$6:$D$7</c:f>
              <c:strCache>
                <c:ptCount val="1"/>
                <c:pt idx="0">
                  <c:v>successful</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0"/>
          </c:trendline>
          <c:cat>
            <c:strRef>
              <c:f>Conclusions!$A$8:$A$18</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Conclusions!$D$8:$D$18</c:f>
              <c:numCache>
                <c:formatCode>0%</c:formatCode>
                <c:ptCount val="10"/>
                <c:pt idx="0">
                  <c:v>0.54205607476635509</c:v>
                </c:pt>
                <c:pt idx="1">
                  <c:v>0.5490196078431373</c:v>
                </c:pt>
                <c:pt idx="2">
                  <c:v>0.55555555555555558</c:v>
                </c:pt>
                <c:pt idx="3">
                  <c:v>0.55172413793103448</c:v>
                </c:pt>
                <c:pt idx="4">
                  <c:v>0.59405940594059403</c:v>
                </c:pt>
                <c:pt idx="5">
                  <c:v>0.52427184466019416</c:v>
                </c:pt>
                <c:pt idx="6">
                  <c:v>0.51041666666666663</c:v>
                </c:pt>
                <c:pt idx="7">
                  <c:v>0.67</c:v>
                </c:pt>
                <c:pt idx="8">
                  <c:v>0.61</c:v>
                </c:pt>
                <c:pt idx="9">
                  <c:v>0.62616822429906538</c:v>
                </c:pt>
              </c:numCache>
            </c:numRef>
          </c:val>
          <c:smooth val="0"/>
          <c:extLst>
            <c:ext xmlns:c16="http://schemas.microsoft.com/office/drawing/2014/chart" uri="{C3380CC4-5D6E-409C-BE32-E72D297353CC}">
              <c16:uniqueId val="{00000005-383E-F940-8D8E-874CBF2A0474}"/>
            </c:ext>
          </c:extLst>
        </c:ser>
        <c:dLbls>
          <c:showLegendKey val="0"/>
          <c:showVal val="0"/>
          <c:showCatName val="0"/>
          <c:showSerName val="0"/>
          <c:showPercent val="0"/>
          <c:showBubbleSize val="0"/>
        </c:dLbls>
        <c:smooth val="0"/>
        <c:axId val="959065312"/>
        <c:axId val="702516080"/>
      </c:lineChart>
      <c:catAx>
        <c:axId val="95906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516080"/>
        <c:crosses val="autoZero"/>
        <c:auto val="1"/>
        <c:lblAlgn val="ctr"/>
        <c:lblOffset val="100"/>
        <c:noMultiLvlLbl val="0"/>
      </c:catAx>
      <c:valAx>
        <c:axId val="702516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065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Challenge.xlsx]Conclusions!PivotTable13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Crowdfunding</a:t>
            </a:r>
            <a:r>
              <a:rPr lang="en-US" baseline="0"/>
              <a:t> Campaign Outcomes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Conclusions!$B$24:$B$25</c:f>
              <c:strCache>
                <c:ptCount val="1"/>
                <c:pt idx="0">
                  <c:v>canceled</c:v>
                </c:pt>
              </c:strCache>
            </c:strRef>
          </c:tx>
          <c:spPr>
            <a:solidFill>
              <a:schemeClr val="accent1"/>
            </a:solidFill>
            <a:ln>
              <a:noFill/>
            </a:ln>
            <a:effectLst/>
          </c:spPr>
          <c:invertIfNegative val="0"/>
          <c:cat>
            <c:strRef>
              <c:f>Conclusions!$A$26:$A$33</c:f>
              <c:strCache>
                <c:ptCount val="7"/>
                <c:pt idx="0">
                  <c:v>AU</c:v>
                </c:pt>
                <c:pt idx="1">
                  <c:v>CA</c:v>
                </c:pt>
                <c:pt idx="2">
                  <c:v>CH</c:v>
                </c:pt>
                <c:pt idx="3">
                  <c:v>DK</c:v>
                </c:pt>
                <c:pt idx="4">
                  <c:v>GB</c:v>
                </c:pt>
                <c:pt idx="5">
                  <c:v>IT</c:v>
                </c:pt>
                <c:pt idx="6">
                  <c:v>US</c:v>
                </c:pt>
              </c:strCache>
            </c:strRef>
          </c:cat>
          <c:val>
            <c:numRef>
              <c:f>Conclusions!$B$26:$B$33</c:f>
              <c:numCache>
                <c:formatCode>0%</c:formatCode>
                <c:ptCount val="7"/>
                <c:pt idx="0">
                  <c:v>4.6511627906976744E-2</c:v>
                </c:pt>
                <c:pt idx="1">
                  <c:v>4.5454545454545456E-2</c:v>
                </c:pt>
                <c:pt idx="2">
                  <c:v>0.17391304347826086</c:v>
                </c:pt>
                <c:pt idx="3">
                  <c:v>3.2258064516129031E-2</c:v>
                </c:pt>
                <c:pt idx="4">
                  <c:v>2.0833333333333332E-2</c:v>
                </c:pt>
                <c:pt idx="5">
                  <c:v>6.25E-2</c:v>
                </c:pt>
                <c:pt idx="6">
                  <c:v>5.7667103538663174E-2</c:v>
                </c:pt>
              </c:numCache>
            </c:numRef>
          </c:val>
          <c:extLst>
            <c:ext xmlns:c16="http://schemas.microsoft.com/office/drawing/2014/chart" uri="{C3380CC4-5D6E-409C-BE32-E72D297353CC}">
              <c16:uniqueId val="{00000000-CCF5-BE4C-8FA4-505F6BF4C51C}"/>
            </c:ext>
          </c:extLst>
        </c:ser>
        <c:ser>
          <c:idx val="1"/>
          <c:order val="1"/>
          <c:tx>
            <c:strRef>
              <c:f>Conclusions!$C$24:$C$25</c:f>
              <c:strCache>
                <c:ptCount val="1"/>
                <c:pt idx="0">
                  <c:v>failed</c:v>
                </c:pt>
              </c:strCache>
            </c:strRef>
          </c:tx>
          <c:spPr>
            <a:solidFill>
              <a:schemeClr val="accent2"/>
            </a:solidFill>
            <a:ln>
              <a:noFill/>
            </a:ln>
            <a:effectLst/>
          </c:spPr>
          <c:invertIfNegative val="0"/>
          <c:cat>
            <c:strRef>
              <c:f>Conclusions!$A$26:$A$33</c:f>
              <c:strCache>
                <c:ptCount val="7"/>
                <c:pt idx="0">
                  <c:v>AU</c:v>
                </c:pt>
                <c:pt idx="1">
                  <c:v>CA</c:v>
                </c:pt>
                <c:pt idx="2">
                  <c:v>CH</c:v>
                </c:pt>
                <c:pt idx="3">
                  <c:v>DK</c:v>
                </c:pt>
                <c:pt idx="4">
                  <c:v>GB</c:v>
                </c:pt>
                <c:pt idx="5">
                  <c:v>IT</c:v>
                </c:pt>
                <c:pt idx="6">
                  <c:v>US</c:v>
                </c:pt>
              </c:strCache>
            </c:strRef>
          </c:cat>
          <c:val>
            <c:numRef>
              <c:f>Conclusions!$C$26:$C$33</c:f>
              <c:numCache>
                <c:formatCode>0%</c:formatCode>
                <c:ptCount val="7"/>
                <c:pt idx="0">
                  <c:v>0.37209302325581395</c:v>
                </c:pt>
                <c:pt idx="1">
                  <c:v>0.43181818181818182</c:v>
                </c:pt>
                <c:pt idx="2">
                  <c:v>0.2608695652173913</c:v>
                </c:pt>
                <c:pt idx="3">
                  <c:v>0.38709677419354838</c:v>
                </c:pt>
                <c:pt idx="4">
                  <c:v>0.375</c:v>
                </c:pt>
                <c:pt idx="5">
                  <c:v>0.39583333333333331</c:v>
                </c:pt>
                <c:pt idx="6">
                  <c:v>0.35910878112712974</c:v>
                </c:pt>
              </c:numCache>
            </c:numRef>
          </c:val>
          <c:extLst>
            <c:ext xmlns:c16="http://schemas.microsoft.com/office/drawing/2014/chart" uri="{C3380CC4-5D6E-409C-BE32-E72D297353CC}">
              <c16:uniqueId val="{00000001-CCF5-BE4C-8FA4-505F6BF4C51C}"/>
            </c:ext>
          </c:extLst>
        </c:ser>
        <c:ser>
          <c:idx val="2"/>
          <c:order val="2"/>
          <c:tx>
            <c:strRef>
              <c:f>Conclusions!$D$24:$D$25</c:f>
              <c:strCache>
                <c:ptCount val="1"/>
                <c:pt idx="0">
                  <c:v>live</c:v>
                </c:pt>
              </c:strCache>
            </c:strRef>
          </c:tx>
          <c:spPr>
            <a:solidFill>
              <a:schemeClr val="accent3"/>
            </a:solidFill>
            <a:ln>
              <a:noFill/>
            </a:ln>
            <a:effectLst/>
          </c:spPr>
          <c:invertIfNegative val="0"/>
          <c:cat>
            <c:strRef>
              <c:f>Conclusions!$A$26:$A$33</c:f>
              <c:strCache>
                <c:ptCount val="7"/>
                <c:pt idx="0">
                  <c:v>AU</c:v>
                </c:pt>
                <c:pt idx="1">
                  <c:v>CA</c:v>
                </c:pt>
                <c:pt idx="2">
                  <c:v>CH</c:v>
                </c:pt>
                <c:pt idx="3">
                  <c:v>DK</c:v>
                </c:pt>
                <c:pt idx="4">
                  <c:v>GB</c:v>
                </c:pt>
                <c:pt idx="5">
                  <c:v>IT</c:v>
                </c:pt>
                <c:pt idx="6">
                  <c:v>US</c:v>
                </c:pt>
              </c:strCache>
            </c:strRef>
          </c:cat>
          <c:val>
            <c:numRef>
              <c:f>Conclusions!$D$26:$D$33</c:f>
              <c:numCache>
                <c:formatCode>0%</c:formatCode>
                <c:ptCount val="7"/>
                <c:pt idx="0">
                  <c:v>2.3255813953488372E-2</c:v>
                </c:pt>
                <c:pt idx="1">
                  <c:v>2.2727272727272728E-2</c:v>
                </c:pt>
                <c:pt idx="2">
                  <c:v>4.3478260869565216E-2</c:v>
                </c:pt>
                <c:pt idx="3">
                  <c:v>3.2258064516129031E-2</c:v>
                </c:pt>
                <c:pt idx="4">
                  <c:v>2.0833333333333332E-2</c:v>
                </c:pt>
                <c:pt idx="5">
                  <c:v>0</c:v>
                </c:pt>
                <c:pt idx="6">
                  <c:v>1.1795543905635648E-2</c:v>
                </c:pt>
              </c:numCache>
            </c:numRef>
          </c:val>
          <c:extLst>
            <c:ext xmlns:c16="http://schemas.microsoft.com/office/drawing/2014/chart" uri="{C3380CC4-5D6E-409C-BE32-E72D297353CC}">
              <c16:uniqueId val="{00000002-CCF5-BE4C-8FA4-505F6BF4C51C}"/>
            </c:ext>
          </c:extLst>
        </c:ser>
        <c:ser>
          <c:idx val="3"/>
          <c:order val="3"/>
          <c:tx>
            <c:strRef>
              <c:f>Conclusions!$E$24:$E$25</c:f>
              <c:strCache>
                <c:ptCount val="1"/>
                <c:pt idx="0">
                  <c:v>successful</c:v>
                </c:pt>
              </c:strCache>
            </c:strRef>
          </c:tx>
          <c:spPr>
            <a:solidFill>
              <a:schemeClr val="accent4"/>
            </a:solidFill>
            <a:ln>
              <a:noFill/>
            </a:ln>
            <a:effectLst/>
          </c:spPr>
          <c:invertIfNegative val="0"/>
          <c:cat>
            <c:strRef>
              <c:f>Conclusions!$A$26:$A$33</c:f>
              <c:strCache>
                <c:ptCount val="7"/>
                <c:pt idx="0">
                  <c:v>AU</c:v>
                </c:pt>
                <c:pt idx="1">
                  <c:v>CA</c:v>
                </c:pt>
                <c:pt idx="2">
                  <c:v>CH</c:v>
                </c:pt>
                <c:pt idx="3">
                  <c:v>DK</c:v>
                </c:pt>
                <c:pt idx="4">
                  <c:v>GB</c:v>
                </c:pt>
                <c:pt idx="5">
                  <c:v>IT</c:v>
                </c:pt>
                <c:pt idx="6">
                  <c:v>US</c:v>
                </c:pt>
              </c:strCache>
            </c:strRef>
          </c:cat>
          <c:val>
            <c:numRef>
              <c:f>Conclusions!$E$26:$E$33</c:f>
              <c:numCache>
                <c:formatCode>0%</c:formatCode>
                <c:ptCount val="7"/>
                <c:pt idx="0">
                  <c:v>0.55813953488372092</c:v>
                </c:pt>
                <c:pt idx="1">
                  <c:v>0.5</c:v>
                </c:pt>
                <c:pt idx="2">
                  <c:v>0.52173913043478259</c:v>
                </c:pt>
                <c:pt idx="3">
                  <c:v>0.54838709677419351</c:v>
                </c:pt>
                <c:pt idx="4">
                  <c:v>0.58333333333333337</c:v>
                </c:pt>
                <c:pt idx="5">
                  <c:v>0.54166666666666663</c:v>
                </c:pt>
                <c:pt idx="6">
                  <c:v>0.5714285714285714</c:v>
                </c:pt>
              </c:numCache>
            </c:numRef>
          </c:val>
          <c:extLst>
            <c:ext xmlns:c16="http://schemas.microsoft.com/office/drawing/2014/chart" uri="{C3380CC4-5D6E-409C-BE32-E72D297353CC}">
              <c16:uniqueId val="{00000003-CCF5-BE4C-8FA4-505F6BF4C51C}"/>
            </c:ext>
          </c:extLst>
        </c:ser>
        <c:dLbls>
          <c:showLegendKey val="0"/>
          <c:showVal val="0"/>
          <c:showCatName val="0"/>
          <c:showSerName val="0"/>
          <c:showPercent val="0"/>
          <c:showBubbleSize val="0"/>
        </c:dLbls>
        <c:gapWidth val="219"/>
        <c:overlap val="-27"/>
        <c:axId val="1528367392"/>
        <c:axId val="1759652224"/>
      </c:barChart>
      <c:catAx>
        <c:axId val="152836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52224"/>
        <c:crosses val="autoZero"/>
        <c:auto val="1"/>
        <c:lblAlgn val="ctr"/>
        <c:lblOffset val="100"/>
        <c:noMultiLvlLbl val="0"/>
      </c:catAx>
      <c:valAx>
        <c:axId val="1759652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367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Challenge.xlsx]Conclusions!PivotTable15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Crowdfunding Campaign Outcomes by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Conclusions!$B$40:$B$41</c:f>
              <c:strCache>
                <c:ptCount val="1"/>
                <c:pt idx="0">
                  <c:v>canceled</c:v>
                </c:pt>
              </c:strCache>
            </c:strRef>
          </c:tx>
          <c:spPr>
            <a:ln w="28575" cap="rnd">
              <a:solidFill>
                <a:schemeClr val="accent1"/>
              </a:solidFill>
              <a:round/>
            </a:ln>
            <a:effectLst/>
          </c:spPr>
          <c:marker>
            <c:symbol val="none"/>
          </c:marker>
          <c:cat>
            <c:strRef>
              <c:f>Conclusions!$A$42:$A$50</c:f>
              <c:strCache>
                <c:ptCount val="8"/>
                <c:pt idx="0">
                  <c:v>0-24999</c:v>
                </c:pt>
                <c:pt idx="1">
                  <c:v>25000-49999</c:v>
                </c:pt>
                <c:pt idx="2">
                  <c:v>50000-74999</c:v>
                </c:pt>
                <c:pt idx="3">
                  <c:v>75000-99999</c:v>
                </c:pt>
                <c:pt idx="4">
                  <c:v>100000-124999</c:v>
                </c:pt>
                <c:pt idx="5">
                  <c:v>125000-149999</c:v>
                </c:pt>
                <c:pt idx="6">
                  <c:v>150000-174999</c:v>
                </c:pt>
                <c:pt idx="7">
                  <c:v>175000-200000</c:v>
                </c:pt>
              </c:strCache>
            </c:strRef>
          </c:cat>
          <c:val>
            <c:numRef>
              <c:f>Conclusions!$B$42:$B$50</c:f>
              <c:numCache>
                <c:formatCode>0%</c:formatCode>
                <c:ptCount val="8"/>
                <c:pt idx="0">
                  <c:v>4.3388429752066117E-2</c:v>
                </c:pt>
                <c:pt idx="1">
                  <c:v>0</c:v>
                </c:pt>
                <c:pt idx="2">
                  <c:v>6.6666666666666666E-2</c:v>
                </c:pt>
                <c:pt idx="3">
                  <c:v>5.3571428571428568E-2</c:v>
                </c:pt>
                <c:pt idx="4">
                  <c:v>0.15384615384615385</c:v>
                </c:pt>
                <c:pt idx="5">
                  <c:v>3.5714285714285712E-2</c:v>
                </c:pt>
                <c:pt idx="6">
                  <c:v>0.1111111111111111</c:v>
                </c:pt>
                <c:pt idx="7">
                  <c:v>0.16666666666666666</c:v>
                </c:pt>
              </c:numCache>
            </c:numRef>
          </c:val>
          <c:smooth val="0"/>
          <c:extLst>
            <c:ext xmlns:c16="http://schemas.microsoft.com/office/drawing/2014/chart" uri="{C3380CC4-5D6E-409C-BE32-E72D297353CC}">
              <c16:uniqueId val="{00000000-D4A3-E144-8BAB-ED656F8AD91E}"/>
            </c:ext>
          </c:extLst>
        </c:ser>
        <c:ser>
          <c:idx val="1"/>
          <c:order val="1"/>
          <c:tx>
            <c:strRef>
              <c:f>Conclusions!$C$40:$C$41</c:f>
              <c:strCache>
                <c:ptCount val="1"/>
                <c:pt idx="0">
                  <c:v>failed</c:v>
                </c:pt>
              </c:strCache>
            </c:strRef>
          </c:tx>
          <c:spPr>
            <a:ln w="28575" cap="rnd">
              <a:solidFill>
                <a:schemeClr val="accent2"/>
              </a:solidFill>
              <a:round/>
            </a:ln>
            <a:effectLst/>
          </c:spPr>
          <c:marker>
            <c:symbol val="none"/>
          </c:marker>
          <c:cat>
            <c:strRef>
              <c:f>Conclusions!$A$42:$A$50</c:f>
              <c:strCache>
                <c:ptCount val="8"/>
                <c:pt idx="0">
                  <c:v>0-24999</c:v>
                </c:pt>
                <c:pt idx="1">
                  <c:v>25000-49999</c:v>
                </c:pt>
                <c:pt idx="2">
                  <c:v>50000-74999</c:v>
                </c:pt>
                <c:pt idx="3">
                  <c:v>75000-99999</c:v>
                </c:pt>
                <c:pt idx="4">
                  <c:v>100000-124999</c:v>
                </c:pt>
                <c:pt idx="5">
                  <c:v>125000-149999</c:v>
                </c:pt>
                <c:pt idx="6">
                  <c:v>150000-174999</c:v>
                </c:pt>
                <c:pt idx="7">
                  <c:v>175000-200000</c:v>
                </c:pt>
              </c:strCache>
            </c:strRef>
          </c:cat>
          <c:val>
            <c:numRef>
              <c:f>Conclusions!$C$42:$C$50</c:f>
              <c:numCache>
                <c:formatCode>0%</c:formatCode>
                <c:ptCount val="8"/>
                <c:pt idx="0">
                  <c:v>0.29338842975206614</c:v>
                </c:pt>
                <c:pt idx="1">
                  <c:v>0.20512820512820512</c:v>
                </c:pt>
                <c:pt idx="2">
                  <c:v>0.17777777777777778</c:v>
                </c:pt>
                <c:pt idx="3">
                  <c:v>0.5</c:v>
                </c:pt>
                <c:pt idx="4">
                  <c:v>0.53846153846153844</c:v>
                </c:pt>
                <c:pt idx="5">
                  <c:v>0.5357142857142857</c:v>
                </c:pt>
                <c:pt idx="6">
                  <c:v>0.72222222222222221</c:v>
                </c:pt>
                <c:pt idx="7">
                  <c:v>0.72222222222222221</c:v>
                </c:pt>
              </c:numCache>
            </c:numRef>
          </c:val>
          <c:smooth val="0"/>
          <c:extLst>
            <c:ext xmlns:c16="http://schemas.microsoft.com/office/drawing/2014/chart" uri="{C3380CC4-5D6E-409C-BE32-E72D297353CC}">
              <c16:uniqueId val="{00000001-D4A3-E144-8BAB-ED656F8AD91E}"/>
            </c:ext>
          </c:extLst>
        </c:ser>
        <c:ser>
          <c:idx val="2"/>
          <c:order val="2"/>
          <c:tx>
            <c:strRef>
              <c:f>Conclusions!$D$40:$D$41</c:f>
              <c:strCache>
                <c:ptCount val="1"/>
                <c:pt idx="0">
                  <c:v>live</c:v>
                </c:pt>
              </c:strCache>
            </c:strRef>
          </c:tx>
          <c:spPr>
            <a:ln w="28575" cap="rnd">
              <a:solidFill>
                <a:schemeClr val="accent3"/>
              </a:solidFill>
              <a:round/>
            </a:ln>
            <a:effectLst/>
          </c:spPr>
          <c:marker>
            <c:symbol val="none"/>
          </c:marker>
          <c:cat>
            <c:strRef>
              <c:f>Conclusions!$A$42:$A$50</c:f>
              <c:strCache>
                <c:ptCount val="8"/>
                <c:pt idx="0">
                  <c:v>0-24999</c:v>
                </c:pt>
                <c:pt idx="1">
                  <c:v>25000-49999</c:v>
                </c:pt>
                <c:pt idx="2">
                  <c:v>50000-74999</c:v>
                </c:pt>
                <c:pt idx="3">
                  <c:v>75000-99999</c:v>
                </c:pt>
                <c:pt idx="4">
                  <c:v>100000-124999</c:v>
                </c:pt>
                <c:pt idx="5">
                  <c:v>125000-149999</c:v>
                </c:pt>
                <c:pt idx="6">
                  <c:v>150000-174999</c:v>
                </c:pt>
                <c:pt idx="7">
                  <c:v>175000-200000</c:v>
                </c:pt>
              </c:strCache>
            </c:strRef>
          </c:cat>
          <c:val>
            <c:numRef>
              <c:f>Conclusions!$D$42:$D$50</c:f>
              <c:numCache>
                <c:formatCode>0%</c:formatCode>
                <c:ptCount val="8"/>
                <c:pt idx="0">
                  <c:v>6.1983471074380167E-3</c:v>
                </c:pt>
                <c:pt idx="1">
                  <c:v>2.564102564102564E-2</c:v>
                </c:pt>
                <c:pt idx="2">
                  <c:v>2.2222222222222223E-2</c:v>
                </c:pt>
                <c:pt idx="3">
                  <c:v>1.7857142857142856E-2</c:v>
                </c:pt>
                <c:pt idx="4">
                  <c:v>0</c:v>
                </c:pt>
                <c:pt idx="5">
                  <c:v>0</c:v>
                </c:pt>
                <c:pt idx="6">
                  <c:v>5.5555555555555552E-2</c:v>
                </c:pt>
                <c:pt idx="7">
                  <c:v>2.7777777777777776E-2</c:v>
                </c:pt>
              </c:numCache>
            </c:numRef>
          </c:val>
          <c:smooth val="0"/>
          <c:extLst>
            <c:ext xmlns:c16="http://schemas.microsoft.com/office/drawing/2014/chart" uri="{C3380CC4-5D6E-409C-BE32-E72D297353CC}">
              <c16:uniqueId val="{00000002-D4A3-E144-8BAB-ED656F8AD91E}"/>
            </c:ext>
          </c:extLst>
        </c:ser>
        <c:ser>
          <c:idx val="3"/>
          <c:order val="3"/>
          <c:tx>
            <c:strRef>
              <c:f>Conclusions!$E$40:$E$41</c:f>
              <c:strCache>
                <c:ptCount val="1"/>
                <c:pt idx="0">
                  <c:v>successful</c:v>
                </c:pt>
              </c:strCache>
            </c:strRef>
          </c:tx>
          <c:spPr>
            <a:ln w="28575" cap="rnd">
              <a:solidFill>
                <a:schemeClr val="accent4"/>
              </a:solidFill>
              <a:round/>
            </a:ln>
            <a:effectLst/>
          </c:spPr>
          <c:marker>
            <c:symbol val="none"/>
          </c:marker>
          <c:cat>
            <c:strRef>
              <c:f>Conclusions!$A$42:$A$50</c:f>
              <c:strCache>
                <c:ptCount val="8"/>
                <c:pt idx="0">
                  <c:v>0-24999</c:v>
                </c:pt>
                <c:pt idx="1">
                  <c:v>25000-49999</c:v>
                </c:pt>
                <c:pt idx="2">
                  <c:v>50000-74999</c:v>
                </c:pt>
                <c:pt idx="3">
                  <c:v>75000-99999</c:v>
                </c:pt>
                <c:pt idx="4">
                  <c:v>100000-124999</c:v>
                </c:pt>
                <c:pt idx="5">
                  <c:v>125000-149999</c:v>
                </c:pt>
                <c:pt idx="6">
                  <c:v>150000-174999</c:v>
                </c:pt>
                <c:pt idx="7">
                  <c:v>175000-200000</c:v>
                </c:pt>
              </c:strCache>
            </c:strRef>
          </c:cat>
          <c:val>
            <c:numRef>
              <c:f>Conclusions!$E$42:$E$50</c:f>
              <c:numCache>
                <c:formatCode>0%</c:formatCode>
                <c:ptCount val="8"/>
                <c:pt idx="0">
                  <c:v>0.65702479338842978</c:v>
                </c:pt>
                <c:pt idx="1">
                  <c:v>0.76923076923076927</c:v>
                </c:pt>
                <c:pt idx="2">
                  <c:v>0.73333333333333328</c:v>
                </c:pt>
                <c:pt idx="3">
                  <c:v>0.42857142857142855</c:v>
                </c:pt>
                <c:pt idx="4">
                  <c:v>0.30769230769230771</c:v>
                </c:pt>
                <c:pt idx="5">
                  <c:v>0.42857142857142855</c:v>
                </c:pt>
                <c:pt idx="6">
                  <c:v>0.1111111111111111</c:v>
                </c:pt>
                <c:pt idx="7">
                  <c:v>8.3333333333333329E-2</c:v>
                </c:pt>
              </c:numCache>
            </c:numRef>
          </c:val>
          <c:smooth val="0"/>
          <c:extLst>
            <c:ext xmlns:c16="http://schemas.microsoft.com/office/drawing/2014/chart" uri="{C3380CC4-5D6E-409C-BE32-E72D297353CC}">
              <c16:uniqueId val="{00000003-D4A3-E144-8BAB-ED656F8AD91E}"/>
            </c:ext>
          </c:extLst>
        </c:ser>
        <c:dLbls>
          <c:showLegendKey val="0"/>
          <c:showVal val="0"/>
          <c:showCatName val="0"/>
          <c:showSerName val="0"/>
          <c:showPercent val="0"/>
          <c:showBubbleSize val="0"/>
        </c:dLbls>
        <c:smooth val="0"/>
        <c:axId val="1468459216"/>
        <c:axId val="1563223696"/>
      </c:lineChart>
      <c:catAx>
        <c:axId val="146845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Donation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223696"/>
        <c:crosses val="autoZero"/>
        <c:auto val="1"/>
        <c:lblAlgn val="ctr"/>
        <c:lblOffset val="100"/>
        <c:noMultiLvlLbl val="0"/>
      </c:catAx>
      <c:valAx>
        <c:axId val="1563223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59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numDim type="val">
        <cx:f>'statistical analysis'!$E$2:$E$566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Backers Count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Backers Count</a:t>
          </a:r>
        </a:p>
      </cx:txPr>
    </cx:title>
    <cx:plotArea>
      <cx:plotAreaRegion>
        <cx:series layoutId="boxWhisker" uniqueId="{0EC235B0-3F66-1742-B35F-249FCA3BCB01}">
          <cx:tx>
            <cx:txData>
              <cx:f>'statistical analysis'!$B$1</cx:f>
              <cx:v>successful backers_count</cx:v>
            </cx:txData>
          </cx:tx>
          <cx:dataId val="0"/>
          <cx:layoutPr>
            <cx:statistics quartileMethod="exclusive"/>
          </cx:layoutPr>
        </cx:series>
        <cx:series layoutId="boxWhisker" uniqueId="{50DAE7B4-E4F8-2C45-917F-1DF9D45B394D}">
          <cx:tx>
            <cx:txData>
              <cx:f>'statistical analysis'!$E$1</cx:f>
              <cx:v>failed backers_count</cx:v>
            </cx:txData>
          </cx:tx>
          <cx:dataId val="1"/>
          <cx:layoutPr>
            <cx:statistics quartileMethod="exclusive"/>
          </cx:layoutPr>
        </cx:series>
      </cx:plotAreaRegion>
      <cx:axis id="0">
        <cx:catScaling/>
        <cx:majorGridlines/>
        <cx:tickLabels/>
      </cx:axis>
      <cx:axis id="1">
        <cx:valScaling/>
        <cx:majorGridlines/>
        <cx:tickLabels/>
      </cx:axis>
    </cx:plotArea>
    <cx:legend pos="r" align="ctr" overlay="0">
      <cx:txPr>
        <a:bodyPr spcFirstLastPara="1" vertOverflow="ellipsis" horzOverflow="overflow" wrap="square" lIns="0" tIns="0" rIns="0" bIns="0" anchor="ctr" anchorCtr="1"/>
        <a:lstStyle/>
        <a:p>
          <a:pPr algn="ctr" rtl="0">
            <a:defRPr/>
          </a:pPr>
          <a:endParaRPr lang="en-US" sz="900" b="0" i="0" u="none" strike="noStrike" kern="1200"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Richardson</dc:creator>
  <cp:keywords/>
  <dc:description/>
  <cp:lastModifiedBy>Ben Richardson</cp:lastModifiedBy>
  <cp:revision>2</cp:revision>
  <dcterms:created xsi:type="dcterms:W3CDTF">2023-05-02T05:13:00Z</dcterms:created>
  <dcterms:modified xsi:type="dcterms:W3CDTF">2023-05-02T05:13:00Z</dcterms:modified>
</cp:coreProperties>
</file>