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Network Security 1 Project Rubric 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b w:val="1"/>
          <w:bCs w:val="1"/>
          <w:color w:val="33333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6"/>
          <w:szCs w:val="26"/>
          <w:rtl w:val="0"/>
        </w:rPr>
        <w:t xml:space="preserve">Monitor and Respond to Network Security Events</w:t>
      </w:r>
    </w:p>
    <w:p w:rsidR="00000000" w:rsidDel="00000000" w:rsidP="00000000" w:rsidRDefault="00000000" w:rsidRPr="00000000" w14:paraId="00000004">
      <w:pPr>
        <w:pBdr>
          <w:top w:color="auto" w:space="1" w:sz="0" w:val="none"/>
          <w:left w:color="auto" w:space="3" w:sz="0" w:val="none"/>
          <w:bottom w:color="auto" w:space="5" w:sz="0" w:val="none"/>
          <w:right w:color="auto" w:space="3" w:sz="0" w:val="none"/>
        </w:pBdr>
        <w:shd w:fill="ffffff" w:val="clear"/>
        <w:spacing w:line="288" w:lineRule="auto"/>
        <w:rPr>
          <w:rFonts w:ascii="Roboto" w:cs="Roboto" w:eastAsia="Roboto" w:hAnsi="Roboto"/>
          <w:color w:val="333333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333333"/>
          <w:sz w:val="27"/>
          <w:szCs w:val="27"/>
          <w:rtl w:val="0"/>
        </w:rPr>
        <w:t xml:space="preserve">Submit a report detailing the monitoring of network security events, including at least 1 security incident identified and the steps taken for incident response, supported by logs and screenshots.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