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mbria" w:cs="Cambria" w:eastAsia="Cambria" w:hAnsi="Cambria"/>
          <w:b w:val="1"/>
          <w:bCs w:val="1"/>
          <w:color w:val="1f4e79"/>
          <w:sz w:val="72"/>
          <w:szCs w:val="72"/>
          <w:rtl w:val="0"/>
        </w:rPr>
        <w:t xml:space="preserve">EAIFCH 2.0</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Cambria" w:cs="Cambria" w:eastAsia="Cambria" w:hAnsi="Cambria"/>
          <w:color w:val="2e75b6"/>
          <w:sz w:val="36"/>
          <w:szCs w:val="36"/>
          <w:rtl w:val="0"/>
        </w:rPr>
        <w:t xml:space="preserve">Ethical AI Framework for Cultural Heritage</w:t>
      </w:r>
      <w:r w:rsidDel="00000000" w:rsidR="00000000" w:rsidRPr="00000000">
        <w:rPr>
          <w:rtl w:val="0"/>
        </w:rPr>
      </w:r>
    </w:p>
    <w:p w:rsidR="00000000" w:rsidDel="00000000" w:rsidP="00000000" w:rsidRDefault="00000000" w:rsidRPr="00000000" w14:paraId="00000004">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Cambria" w:cs="Cambria" w:eastAsia="Cambria" w:hAnsi="Cambria"/>
          <w:i w:val="1"/>
          <w:iCs w:val="1"/>
          <w:color w:val="1f6b75"/>
          <w:sz w:val="26"/>
          <w:szCs w:val="26"/>
          <w:rtl w:val="0"/>
        </w:rPr>
        <w:t xml:space="preserve">Architecture Specification — Version 2.0</w:t>
      </w:r>
      <w:r w:rsidDel="00000000" w:rsidR="00000000" w:rsidRPr="00000000">
        <w:rPr>
          <w:rtl w:val="0"/>
        </w:rPr>
      </w:r>
    </w:p>
    <w:p w:rsidR="00000000" w:rsidDel="00000000" w:rsidP="00000000" w:rsidRDefault="00000000" w:rsidRPr="00000000" w14:paraId="00000007">
      <w:pPr>
        <w:spacing w:after="60" w:before="0" w:lineRule="auto"/>
        <w:jc w:val="center"/>
        <w:rPr/>
      </w:pPr>
      <w:r w:rsidDel="00000000" w:rsidR="00000000" w:rsidRPr="00000000">
        <w:rPr>
          <w:rFonts w:ascii="Cambria" w:cs="Cambria" w:eastAsia="Cambria" w:hAnsi="Cambria"/>
          <w:i w:val="1"/>
          <w:iCs w:val="1"/>
          <w:color w:val="404040"/>
          <w:sz w:val="24"/>
          <w:szCs w:val="24"/>
          <w:rtl w:val="0"/>
        </w:rPr>
        <w:t xml:space="preserve">From Ethical Decision Framework to Adaptive Socio-Technical System</w:t>
      </w:r>
      <w:r w:rsidDel="00000000" w:rsidR="00000000" w:rsidRPr="00000000">
        <w:rPr>
          <w:rtl w:val="0"/>
        </w:rPr>
      </w:r>
    </w:p>
    <w:p w:rsidR="00000000" w:rsidDel="00000000" w:rsidP="00000000" w:rsidRDefault="00000000" w:rsidRPr="00000000" w14:paraId="00000008">
      <w:pPr>
        <w:spacing w:after="80" w:before="120" w:lineRule="auto"/>
        <w:rPr/>
      </w:pPr>
      <w:r w:rsidDel="00000000" w:rsidR="00000000" w:rsidRPr="00000000">
        <w:rPr>
          <w:rtl w:val="0"/>
        </w:rPr>
      </w:r>
    </w:p>
    <w:p w:rsidR="00000000" w:rsidDel="00000000" w:rsidP="00000000" w:rsidRDefault="00000000" w:rsidRPr="00000000" w14:paraId="00000009">
      <w:pPr>
        <w:spacing w:after="40" w:before="0" w:lineRule="auto"/>
        <w:jc w:val="center"/>
        <w:rPr/>
      </w:pPr>
      <w:r w:rsidDel="00000000" w:rsidR="00000000" w:rsidRPr="00000000">
        <w:rPr>
          <w:rFonts w:ascii="Cambria" w:cs="Cambria" w:eastAsia="Cambria" w:hAnsi="Cambria"/>
          <w:b w:val="1"/>
          <w:bCs w:val="1"/>
          <w:color w:val="1f4e79"/>
          <w:sz w:val="24"/>
          <w:szCs w:val="24"/>
          <w:rtl w:val="0"/>
        </w:rPr>
        <w:t xml:space="preserve">Ahmed Benseddik</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Cambria" w:cs="Cambria" w:eastAsia="Cambria" w:hAnsi="Cambria"/>
          <w:color w:val="404040"/>
          <w:sz w:val="20"/>
          <w:szCs w:val="20"/>
          <w:rtl w:val="0"/>
        </w:rPr>
        <w:t xml:space="preserve">ORCID : 0009-0005-6308-8171  |  Independent Researcher</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Cambria" w:cs="Cambria" w:eastAsia="Cambria" w:hAnsi="Cambria"/>
          <w:color w:val="2e75b6"/>
          <w:sz w:val="20"/>
          <w:szCs w:val="20"/>
          <w:rtl w:val="0"/>
        </w:rPr>
        <w:t xml:space="preserve">DOI : 10.17605/OSF.IO/Y8VBU  |  osf.io/y8vbu</w:t>
      </w: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Cambria" w:cs="Cambria" w:eastAsia="Cambria" w:hAnsi="Cambria"/>
          <w:i w:val="1"/>
          <w:iCs w:val="1"/>
          <w:color w:val="404040"/>
          <w:sz w:val="20"/>
          <w:szCs w:val="20"/>
          <w:rtl w:val="0"/>
        </w:rPr>
        <w:t xml:space="preserve">May 2026  |  Pre-specification draft — not for citation</w:t>
      </w:r>
      <w:r w:rsidDel="00000000" w:rsidR="00000000" w:rsidRPr="00000000">
        <w:rPr>
          <w:rtl w:val="0"/>
        </w:rPr>
      </w:r>
    </w:p>
    <w:p w:rsidR="00000000" w:rsidDel="00000000" w:rsidP="00000000" w:rsidRDefault="00000000" w:rsidRPr="00000000" w14:paraId="0000000D">
      <w:pPr>
        <w:spacing w:after="80" w:before="200" w:lineRule="auto"/>
        <w:rPr/>
      </w:pPr>
      <w:r w:rsidDel="00000000" w:rsidR="00000000" w:rsidRPr="00000000">
        <w:rPr>
          <w:rtl w:val="0"/>
        </w:rPr>
      </w:r>
    </w:p>
    <w:p w:rsidR="00000000" w:rsidDel="00000000" w:rsidP="00000000" w:rsidRDefault="00000000" w:rsidRPr="00000000" w14:paraId="0000000E">
      <w:pPr>
        <w:pBdr>
          <w:bottom w:color="1f6b75" w:space="1" w:sz="8" w:val="single"/>
        </w:pBdr>
        <w:spacing w:after="200" w:before="200" w:lineRule="auto"/>
        <w:rPr/>
      </w:pPr>
      <w:r w:rsidDel="00000000" w:rsidR="00000000" w:rsidRPr="00000000">
        <w:rPr>
          <w:rtl w:val="0"/>
        </w:rPr>
      </w:r>
    </w:p>
    <w:p w:rsidR="00000000" w:rsidDel="00000000" w:rsidP="00000000" w:rsidRDefault="00000000" w:rsidRPr="00000000" w14:paraId="0000000F">
      <w:pPr>
        <w:spacing w:after="80" w:before="120" w:lineRule="auto"/>
        <w:rPr/>
      </w:pPr>
      <w:r w:rsidDel="00000000" w:rsidR="00000000" w:rsidRPr="00000000">
        <w:rPr>
          <w:rtl w:val="0"/>
        </w:rPr>
      </w:r>
    </w:p>
    <w:p w:rsidR="00000000" w:rsidDel="00000000" w:rsidP="00000000" w:rsidRDefault="00000000" w:rsidRPr="00000000" w14:paraId="00000010">
      <w:pPr>
        <w:spacing w:after="60" w:before="0" w:lineRule="auto"/>
        <w:jc w:val="center"/>
        <w:rPr/>
      </w:pPr>
      <w:r w:rsidDel="00000000" w:rsidR="00000000" w:rsidRPr="00000000">
        <w:rPr>
          <w:rFonts w:ascii="Cambria" w:cs="Cambria" w:eastAsia="Cambria" w:hAnsi="Cambria"/>
          <w:b w:val="1"/>
          <w:bCs w:val="1"/>
          <w:color w:val="1f6b75"/>
          <w:sz w:val="22"/>
          <w:szCs w:val="22"/>
          <w:rtl w:val="0"/>
        </w:rPr>
        <w:t xml:space="preserve">Design Principle</w:t>
      </w:r>
      <w:r w:rsidDel="00000000" w:rsidR="00000000" w:rsidRPr="00000000">
        <w:rPr>
          <w:rtl w:val="0"/>
        </w:rPr>
      </w:r>
    </w:p>
    <w:p w:rsidR="00000000" w:rsidDel="00000000" w:rsidP="00000000" w:rsidRDefault="00000000" w:rsidRPr="00000000" w14:paraId="00000011">
      <w:pPr>
        <w:spacing w:after="0" w:before="0" w:lineRule="auto"/>
        <w:jc w:val="center"/>
        <w:rPr/>
      </w:pPr>
      <w:r w:rsidDel="00000000" w:rsidR="00000000" w:rsidRPr="00000000">
        <w:rPr>
          <w:rFonts w:ascii="Cambria" w:cs="Cambria" w:eastAsia="Cambria" w:hAnsi="Cambria"/>
          <w:i w:val="1"/>
          <w:iCs w:val="1"/>
          <w:color w:val="1f4e79"/>
          <w:sz w:val="26"/>
          <w:szCs w:val="26"/>
          <w:rtl w:val="0"/>
        </w:rPr>
        <w:t xml:space="preserve">“Maximum community authority with minimum computational privilege”</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Préambule : De v1 à v2.0</w:t>
      </w:r>
      <w:r w:rsidDel="00000000" w:rsidR="00000000" w:rsidRPr="00000000">
        <w:rPr>
          <w:rtl w:val="0"/>
        </w:rPr>
      </w:r>
    </w:p>
    <w:p w:rsidR="00000000" w:rsidDel="00000000" w:rsidP="00000000" w:rsidRDefault="00000000" w:rsidRPr="00000000" w14:paraId="00000014">
      <w:pPr>
        <w:spacing w:after="80" w:before="80" w:lineRule="auto"/>
        <w:jc w:val="both"/>
        <w:rPr/>
      </w:pPr>
      <w:r w:rsidDel="00000000" w:rsidR="00000000" w:rsidRPr="00000000">
        <w:rPr>
          <w:rFonts w:ascii="Cambria" w:cs="Cambria" w:eastAsia="Cambria" w:hAnsi="Cambria"/>
          <w:color w:val="404040"/>
          <w:sz w:val="22"/>
          <w:szCs w:val="22"/>
          <w:rtl w:val="0"/>
        </w:rPr>
        <w:t xml:space="preserve">EAIFCH 1.0 a démontré la faisabilité d'un framework d'évaluation éthique sobre : six modules, une empreinte inférieure à 0,002 g CO₂ pour 10 000 évaluations annuelles, et un mécanisme de blocage dur (</w:t>
      </w:r>
      <w:r w:rsidDel="00000000" w:rsidR="00000000" w:rsidRPr="00000000">
        <w:rPr>
          <w:rFonts w:ascii="Courier New" w:cs="Courier New" w:eastAsia="Courier New" w:hAnsi="Courier New"/>
          <w:color w:val="2e75b6"/>
          <w:sz w:val="18"/>
          <w:szCs w:val="18"/>
          <w:rtl w:val="0"/>
        </w:rPr>
        <w:t xml:space="preserve">GovernanceEscalationError</w:t>
      </w:r>
      <w:r w:rsidDel="00000000" w:rsidR="00000000" w:rsidRPr="00000000">
        <w:rPr>
          <w:rFonts w:ascii="Cambria" w:cs="Cambria" w:eastAsia="Cambria" w:hAnsi="Cambria"/>
          <w:color w:val="404040"/>
          <w:sz w:val="22"/>
          <w:szCs w:val="22"/>
          <w:rtl w:val="0"/>
        </w:rPr>
        <w:t xml:space="preserve">) implémenté architecturalement plutôt que déclaré normativement. Ces résultats constituent une base solide. Ils ne constituent pas une fin.</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Cambria" w:cs="Cambria" w:eastAsia="Cambria" w:hAnsi="Cambria"/>
          <w:color w:val="404040"/>
          <w:sz w:val="22"/>
          <w:szCs w:val="22"/>
          <w:rtl w:val="0"/>
        </w:rPr>
        <w:t xml:space="preserve">EAIFCH 2.0 répond à un changement de condition, pas seulement à un changement d'ambition. En 2024–2025, deux évolutions convergentes ont rendu la v1 insuffisante : premièrement, les LLM de dernière génération sont désormais assez performants pour paraître légitimes même lorsqu'ils dérivent — ce qui rend le contrôle humain non plus optionnel mais structurellement nécessaire. Deuxièmement, les communautés patrimoniales commencent à demander non plus seulement d'être protégées par le système, mais d'en être co-architectes. Ces deux pressions convergent vers la même réponse architecturale : un système socio-technique adaptatif, gouverné par les communautés et résilient à l'IA avancée.</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Cambria" w:cs="Cambria" w:eastAsia="Cambria" w:hAnsi="Cambria"/>
          <w:color w:val="404040"/>
          <w:sz w:val="22"/>
          <w:szCs w:val="22"/>
          <w:rtl w:val="0"/>
        </w:rPr>
        <w:t xml:space="preserve">Ce document de spécification arrête les décisions architecturales avant tout développement. Il a été produit en collaboration Ahmed Benseddik — Claude (Anthropic, claude-sonnet-4-6), conformément aux pratiques de transparence défendues par SAVEC.</w:t>
      </w:r>
      <w:r w:rsidDel="00000000" w:rsidR="00000000" w:rsidRPr="00000000">
        <w:rPr>
          <w:rtl w:val="0"/>
        </w:rPr>
      </w:r>
    </w:p>
    <w:p w:rsidR="00000000" w:rsidDel="00000000" w:rsidP="00000000" w:rsidRDefault="00000000" w:rsidRPr="00000000" w14:paraId="00000019">
      <w:pPr>
        <w:spacing w:after="160" w:before="8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Principes de continuité avec v1</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mbria" w:cs="Cambria" w:eastAsia="Cambria" w:hAnsi="Cambria"/>
                <w:b w:val="1"/>
                <w:bCs w:val="1"/>
                <w:color w:val="ffffff"/>
                <w:sz w:val="20"/>
                <w:szCs w:val="20"/>
                <w:rtl w:val="0"/>
              </w:rPr>
              <w:t xml:space="preserve">Principe v1 conservé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Cambria" w:cs="Cambria" w:eastAsia="Cambria" w:hAnsi="Cambria"/>
                <w:b w:val="1"/>
                <w:bCs w:val="1"/>
                <w:color w:val="ffffff"/>
                <w:sz w:val="20"/>
                <w:szCs w:val="20"/>
                <w:rtl w:val="0"/>
              </w:rPr>
              <w:t xml:space="preserve">Extension ou précision en v2.0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Cambria" w:cs="Cambria" w:eastAsia="Cambria" w:hAnsi="Cambria"/>
                <w:color w:val="404040"/>
                <w:sz w:val="20"/>
                <w:szCs w:val="20"/>
                <w:rtl w:val="0"/>
              </w:rPr>
              <w:t xml:space="preserve">Validation avant gouvernance (Layer 1 → Layer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ambria" w:cs="Cambria" w:eastAsia="Cambria" w:hAnsi="Cambria"/>
                <w:color w:val="404040"/>
                <w:sz w:val="20"/>
                <w:szCs w:val="20"/>
                <w:rtl w:val="0"/>
              </w:rPr>
              <w:t xml:space="preserve">Inchangé. Axiome épistémique fondateur.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mbria" w:cs="Cambria" w:eastAsia="Cambria" w:hAnsi="Cambria"/>
                <w:color w:val="404040"/>
                <w:sz w:val="20"/>
                <w:szCs w:val="20"/>
                <w:rtl w:val="0"/>
              </w:rPr>
              <w:t xml:space="preserve">Hard Block comme condition architecturale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mbria" w:cs="Cambria" w:eastAsia="Cambria" w:hAnsi="Cambria"/>
                <w:color w:val="404040"/>
                <w:sz w:val="20"/>
                <w:szCs w:val="20"/>
                <w:rtl w:val="0"/>
              </w:rPr>
              <w:t xml:space="preserve">Étendu : le Hard Block dispose désormais d'un mécanisme de sunset (§ 6.3).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mbria" w:cs="Cambria" w:eastAsia="Cambria" w:hAnsi="Cambria"/>
                <w:color w:val="404040"/>
                <w:sz w:val="20"/>
                <w:szCs w:val="20"/>
                <w:rtl w:val="0"/>
              </w:rPr>
              <w:t xml:space="preserve">Conservative BF &gt; 10 threshold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mbria" w:cs="Cambria" w:eastAsia="Cambria" w:hAnsi="Cambria"/>
                <w:color w:val="404040"/>
                <w:sz w:val="20"/>
                <w:szCs w:val="20"/>
                <w:rtl w:val="0"/>
              </w:rPr>
              <w:t xml:space="preserve">Inchangé. Le seuil reste non-négociable.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mbria" w:cs="Cambria" w:eastAsia="Cambria" w:hAnsi="Cambria"/>
                <w:color w:val="404040"/>
                <w:sz w:val="20"/>
                <w:szCs w:val="20"/>
                <w:rtl w:val="0"/>
              </w:rPr>
              <w:t xml:space="preserve">Null results as first-class 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mbria" w:cs="Cambria" w:eastAsia="Cambria" w:hAnsi="Cambria"/>
                <w:color w:val="404040"/>
                <w:sz w:val="20"/>
                <w:szCs w:val="20"/>
                <w:rtl w:val="0"/>
              </w:rPr>
              <w:t xml:space="preserve">Étendu aux décisions de gouvernance bloquées (§ Module 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mbria" w:cs="Cambria" w:eastAsia="Cambria" w:hAnsi="Cambria"/>
                <w:color w:val="404040"/>
                <w:sz w:val="20"/>
                <w:szCs w:val="20"/>
                <w:rtl w:val="0"/>
              </w:rPr>
              <w:t xml:space="preserve">Sustainability Constraint (Layer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mbria" w:cs="Cambria" w:eastAsia="Cambria" w:hAnsi="Cambria"/>
                <w:color w:val="404040"/>
                <w:sz w:val="20"/>
                <w:szCs w:val="20"/>
                <w:rtl w:val="0"/>
              </w:rPr>
              <w:t xml:space="preserve">Étendu au Scope 3 et aux métriques sociales (§ Module 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mbria" w:cs="Cambria" w:eastAsia="Cambria" w:hAnsi="Cambria"/>
                <w:color w:val="404040"/>
                <w:sz w:val="20"/>
                <w:szCs w:val="20"/>
                <w:rtl w:val="0"/>
              </w:rPr>
              <w:t xml:space="preserve">CARE operationalisation au niveau 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mbria" w:cs="Cambria" w:eastAsia="Cambria" w:hAnsi="Cambria"/>
                <w:color w:val="404040"/>
                <w:sz w:val="20"/>
                <w:szCs w:val="20"/>
                <w:rtl w:val="0"/>
              </w:rPr>
              <w:t xml:space="preserve">Étendu : chaque communauté peut surcharger les poids CARE (§ Module 0).</w:t>
            </w:r>
            <w:r w:rsidDel="00000000" w:rsidR="00000000" w:rsidRPr="00000000">
              <w:rPr>
                <w:rtl w:val="0"/>
              </w:rPr>
            </w:r>
          </w:p>
        </w:tc>
      </w:tr>
    </w:tbl>
    <w:p w:rsidR="00000000" w:rsidDel="00000000" w:rsidP="00000000" w:rsidRDefault="00000000" w:rsidRPr="00000000" w14:paraId="00000029">
      <w:pPr>
        <w:spacing w:after="200" w:before="80" w:lineRule="auto"/>
        <w:rPr/>
      </w:pPr>
      <w:r w:rsidDel="00000000" w:rsidR="00000000" w:rsidRPr="00000000">
        <w:rPr>
          <w:rtl w:val="0"/>
        </w:rPr>
      </w:r>
    </w:p>
    <w:p w:rsidR="00000000" w:rsidDel="00000000" w:rsidP="00000000" w:rsidRDefault="00000000" w:rsidRPr="00000000" w14:paraId="0000002A">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Décisions architecturales majeures — Résumé</w:t>
      </w: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rFonts w:ascii="Cambria" w:cs="Cambria" w:eastAsia="Cambria" w:hAnsi="Cambria"/>
          <w:color w:val="404040"/>
          <w:sz w:val="22"/>
          <w:szCs w:val="22"/>
          <w:rtl w:val="0"/>
        </w:rPr>
        <w:t xml:space="preserve">Trois décisions ont été débattues avant d'être arrêtées. Elles sont documentées ici pour leur traçabilité.</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6" w:val="single"/>
              <w:bottom w:color="c00000" w:space="0" w:sz="6" w:val="single"/>
              <w:right w:color="c00000" w:space="0" w:sz="6" w:val="single"/>
            </w:tcBorders>
            <w:shd w:fill="fce4d6" w:val="clear"/>
            <w:tcMar>
              <w:top w:w="120.0" w:type="dxa"/>
              <w:left w:w="200.0" w:type="dxa"/>
              <w:bottom w:w="120.0" w:type="dxa"/>
              <w:right w:w="200.0" w:type="dxa"/>
            </w:tcMar>
          </w:tcPr>
          <w:p w:rsidR="00000000" w:rsidDel="00000000" w:rsidP="00000000" w:rsidRDefault="00000000" w:rsidRPr="00000000" w14:paraId="0000002D">
            <w:pPr>
              <w:spacing w:after="100" w:before="60" w:lineRule="auto"/>
              <w:rPr/>
            </w:pPr>
            <w:r w:rsidDel="00000000" w:rsidR="00000000" w:rsidRPr="00000000">
              <w:rPr>
                <w:rFonts w:ascii="Cambria" w:cs="Cambria" w:eastAsia="Cambria" w:hAnsi="Cambria"/>
                <w:b w:val="1"/>
                <w:bCs w:val="1"/>
                <w:color w:val="c00000"/>
                <w:sz w:val="22"/>
                <w:szCs w:val="22"/>
                <w:rtl w:val="0"/>
              </w:rPr>
              <w:t xml:space="preserve">Decision : Scoring : Booléen communautaire plutôt que fuzzy</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Cambria" w:cs="Cambria" w:eastAsia="Cambria" w:hAnsi="Cambria"/>
                <w:color w:val="404040"/>
                <w:sz w:val="22"/>
                <w:szCs w:val="22"/>
                <w:rtl w:val="0"/>
              </w:rPr>
              <w:t xml:space="preserve">La logique floue a été évaluée et rejetée comme mécanisme de scoring primaire. Raison : les outputs fuzzy sont difficiles à auditer — si une communauté conteste une classification, 'la combinaison de vos indicateurs crée une sensibilité exponentielle' n'est pas défendable. Le modèle additif linéaire est conservé comme chemin par défaut. Les communautés peuvent déclarer des règles booléennes d'exception nommées (</w:t>
            </w:r>
            <w:r w:rsidDel="00000000" w:rsidR="00000000" w:rsidRPr="00000000">
              <w:rPr>
                <w:rFonts w:ascii="Courier New" w:cs="Courier New" w:eastAsia="Courier New" w:hAnsi="Courier New"/>
                <w:color w:val="2e75b6"/>
                <w:sz w:val="18"/>
                <w:szCs w:val="18"/>
                <w:rtl w:val="0"/>
              </w:rPr>
              <w:t xml:space="preserve">BooleanOverrideRule</w:t>
            </w:r>
            <w:r w:rsidDel="00000000" w:rsidR="00000000" w:rsidRPr="00000000">
              <w:rPr>
                <w:rFonts w:ascii="Cambria" w:cs="Cambria" w:eastAsia="Cambria" w:hAnsi="Cambria"/>
                <w:color w:val="404040"/>
                <w:sz w:val="22"/>
                <w:szCs w:val="22"/>
                <w:rtl w:val="0"/>
              </w:rPr>
              <w:t xml:space="preserve">) qui sont auditables, versionnées, et révocables. C'est l'équilibre entre expressivité culturelle et traçabilité.</w:t>
            </w:r>
            <w:r w:rsidDel="00000000" w:rsidR="00000000" w:rsidRPr="00000000">
              <w:rPr>
                <w:rtl w:val="0"/>
              </w:rPr>
            </w:r>
          </w:p>
        </w:tc>
      </w:tr>
    </w:tbl>
    <w:p w:rsidR="00000000" w:rsidDel="00000000" w:rsidP="00000000" w:rsidRDefault="00000000" w:rsidRPr="00000000" w14:paraId="0000002F">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6" w:val="single"/>
              <w:bottom w:color="c00000" w:space="0" w:sz="6" w:val="single"/>
              <w:right w:color="c00000" w:space="0" w:sz="6" w:val="single"/>
            </w:tcBorders>
            <w:shd w:fill="fce4d6" w:val="clear"/>
            <w:tcMar>
              <w:top w:w="120.0" w:type="dxa"/>
              <w:left w:w="200.0" w:type="dxa"/>
              <w:bottom w:w="120.0" w:type="dxa"/>
              <w:right w:w="200.0" w:type="dxa"/>
            </w:tcMar>
          </w:tcPr>
          <w:p w:rsidR="00000000" w:rsidDel="00000000" w:rsidP="00000000" w:rsidRDefault="00000000" w:rsidRPr="00000000" w14:paraId="00000030">
            <w:pPr>
              <w:spacing w:after="100" w:before="60" w:lineRule="auto"/>
              <w:rPr/>
            </w:pPr>
            <w:r w:rsidDel="00000000" w:rsidR="00000000" w:rsidRPr="00000000">
              <w:rPr>
                <w:rFonts w:ascii="Cambria" w:cs="Cambria" w:eastAsia="Cambria" w:hAnsi="Cambria"/>
                <w:b w:val="1"/>
                <w:bCs w:val="1"/>
                <w:color w:val="c00000"/>
                <w:sz w:val="22"/>
                <w:szCs w:val="22"/>
                <w:rtl w:val="0"/>
              </w:rPr>
              <w:t xml:space="preserve">Decision : Sunset mechanism pour les décisions de gouvernance</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Cambria" w:cs="Cambria" w:eastAsia="Cambria" w:hAnsi="Cambria"/>
                <w:color w:val="404040"/>
                <w:sz w:val="22"/>
                <w:szCs w:val="22"/>
                <w:rtl w:val="0"/>
              </w:rPr>
              <w:t xml:space="preserve">Un Hard Block permanent peut devenir un obstacle à la restitution plutôt qu'une protection. Tout Hard Block porte désormais une date d'expiration configurable (défaut : 24 mois) et déclenche un processus de revalidation communautaire. Les blocs permanents existent mais doivent être explicitement déclarés comme tels par l'autorité communautaire, avec justification archivée.</w:t>
            </w:r>
            <w:r w:rsidDel="00000000" w:rsidR="00000000" w:rsidRPr="00000000">
              <w:rPr>
                <w:rtl w:val="0"/>
              </w:rPr>
            </w:r>
          </w:p>
        </w:tc>
      </w:tr>
    </w:tbl>
    <w:p w:rsidR="00000000" w:rsidDel="00000000" w:rsidP="00000000" w:rsidRDefault="00000000" w:rsidRPr="00000000" w14:paraId="00000032">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6" w:val="single"/>
              <w:left w:color="c00000" w:space="0" w:sz="16" w:val="single"/>
              <w:bottom w:color="c00000" w:space="0" w:sz="6" w:val="single"/>
              <w:right w:color="c00000" w:space="0" w:sz="6" w:val="single"/>
            </w:tcBorders>
            <w:shd w:fill="fce4d6" w:val="clear"/>
            <w:tcMar>
              <w:top w:w="120.0" w:type="dxa"/>
              <w:left w:w="200.0" w:type="dxa"/>
              <w:bottom w:w="120.0" w:type="dxa"/>
              <w:right w:w="200.0" w:type="dxa"/>
            </w:tcMar>
          </w:tcPr>
          <w:p w:rsidR="00000000" w:rsidDel="00000000" w:rsidP="00000000" w:rsidRDefault="00000000" w:rsidRPr="00000000" w14:paraId="00000033">
            <w:pPr>
              <w:spacing w:after="100" w:before="60" w:lineRule="auto"/>
              <w:rPr/>
            </w:pPr>
            <w:r w:rsidDel="00000000" w:rsidR="00000000" w:rsidRPr="00000000">
              <w:rPr>
                <w:rFonts w:ascii="Cambria" w:cs="Cambria" w:eastAsia="Cambria" w:hAnsi="Cambria"/>
                <w:b w:val="1"/>
                <w:bCs w:val="1"/>
                <w:color w:val="c00000"/>
                <w:sz w:val="22"/>
                <w:szCs w:val="22"/>
                <w:rtl w:val="0"/>
              </w:rPr>
              <w:t xml:space="preserve">Decision : Distinction AI-generated vs human-confirmed classification</w:t>
            </w: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Fonts w:ascii="Cambria" w:cs="Cambria" w:eastAsia="Cambria" w:hAnsi="Cambria"/>
                <w:color w:val="404040"/>
                <w:sz w:val="22"/>
                <w:szCs w:val="22"/>
                <w:rtl w:val="0"/>
              </w:rPr>
              <w:t xml:space="preserve">Le champ </w:t>
            </w:r>
            <w:r w:rsidDel="00000000" w:rsidR="00000000" w:rsidRPr="00000000">
              <w:rPr>
                <w:rFonts w:ascii="Courier New" w:cs="Courier New" w:eastAsia="Courier New" w:hAnsi="Courier New"/>
                <w:color w:val="2e75b6"/>
                <w:sz w:val="18"/>
                <w:szCs w:val="18"/>
                <w:rtl w:val="0"/>
              </w:rPr>
              <w:t xml:space="preserve">epistemic_basis</w:t>
            </w:r>
            <w:r w:rsidDel="00000000" w:rsidR="00000000" w:rsidRPr="00000000">
              <w:rPr>
                <w:rFonts w:ascii="Cambria" w:cs="Cambria" w:eastAsia="Cambria" w:hAnsi="Cambria"/>
                <w:color w:val="404040"/>
                <w:sz w:val="22"/>
                <w:szCs w:val="22"/>
                <w:rtl w:val="0"/>
              </w:rPr>
              <w:t xml:space="preserve"> est étendu à cinq valeurs : </w:t>
            </w:r>
            <w:r w:rsidDel="00000000" w:rsidR="00000000" w:rsidRPr="00000000">
              <w:rPr>
                <w:rFonts w:ascii="Courier New" w:cs="Courier New" w:eastAsia="Courier New" w:hAnsi="Courier New"/>
                <w:color w:val="2e75b6"/>
                <w:sz w:val="18"/>
                <w:szCs w:val="18"/>
                <w:rtl w:val="0"/>
              </w:rPr>
              <w:t xml:space="preserve">"statistical_layer1"</w:t>
            </w:r>
            <w:r w:rsidDel="00000000" w:rsidR="00000000" w:rsidRPr="00000000">
              <w:rPr>
                <w:rFonts w:ascii="Cambria" w:cs="Cambria" w:eastAsia="Cambria" w:hAnsi="Cambria"/>
                <w:color w:val="404040"/>
                <w:sz w:val="22"/>
                <w:szCs w:val="22"/>
                <w:rtl w:val="0"/>
              </w:rPr>
              <w:t xml:space="preserve"> | </w:t>
            </w:r>
            <w:r w:rsidDel="00000000" w:rsidR="00000000" w:rsidRPr="00000000">
              <w:rPr>
                <w:rFonts w:ascii="Courier New" w:cs="Courier New" w:eastAsia="Courier New" w:hAnsi="Courier New"/>
                <w:color w:val="2e75b6"/>
                <w:sz w:val="18"/>
                <w:szCs w:val="18"/>
                <w:rtl w:val="0"/>
              </w:rPr>
              <w:t xml:space="preserve">"expert_human"</w:t>
            </w:r>
            <w:r w:rsidDel="00000000" w:rsidR="00000000" w:rsidRPr="00000000">
              <w:rPr>
                <w:rFonts w:ascii="Cambria" w:cs="Cambria" w:eastAsia="Cambria" w:hAnsi="Cambria"/>
                <w:color w:val="404040"/>
                <w:sz w:val="22"/>
                <w:szCs w:val="22"/>
                <w:rtl w:val="0"/>
              </w:rPr>
              <w:t xml:space="preserve"> | </w:t>
            </w:r>
            <w:r w:rsidDel="00000000" w:rsidR="00000000" w:rsidRPr="00000000">
              <w:rPr>
                <w:rFonts w:ascii="Courier New" w:cs="Courier New" w:eastAsia="Courier New" w:hAnsi="Courier New"/>
                <w:color w:val="2e75b6"/>
                <w:sz w:val="18"/>
                <w:szCs w:val="18"/>
                <w:rtl w:val="0"/>
              </w:rPr>
              <w:t xml:space="preserve">"ai_assisted_human_validated"</w:t>
            </w:r>
            <w:r w:rsidDel="00000000" w:rsidR="00000000" w:rsidRPr="00000000">
              <w:rPr>
                <w:rFonts w:ascii="Cambria" w:cs="Cambria" w:eastAsia="Cambria" w:hAnsi="Cambria"/>
                <w:color w:val="404040"/>
                <w:sz w:val="22"/>
                <w:szCs w:val="22"/>
                <w:rtl w:val="0"/>
              </w:rPr>
              <w:t xml:space="preserve"> | </w:t>
            </w:r>
            <w:r w:rsidDel="00000000" w:rsidR="00000000" w:rsidRPr="00000000">
              <w:rPr>
                <w:rFonts w:ascii="Courier New" w:cs="Courier New" w:eastAsia="Courier New" w:hAnsi="Courier New"/>
                <w:color w:val="2e75b6"/>
                <w:sz w:val="18"/>
                <w:szCs w:val="18"/>
                <w:rtl w:val="0"/>
              </w:rPr>
              <w:t xml:space="preserve">"ai_generated_unvalidated"</w:t>
            </w:r>
            <w:r w:rsidDel="00000000" w:rsidR="00000000" w:rsidRPr="00000000">
              <w:rPr>
                <w:rFonts w:ascii="Cambria" w:cs="Cambria" w:eastAsia="Cambria" w:hAnsi="Cambria"/>
                <w:color w:val="404040"/>
                <w:sz w:val="22"/>
                <w:szCs w:val="22"/>
                <w:rtl w:val="0"/>
              </w:rPr>
              <w:t xml:space="preserve"> | </w:t>
            </w:r>
            <w:r w:rsidDel="00000000" w:rsidR="00000000" w:rsidRPr="00000000">
              <w:rPr>
                <w:rFonts w:ascii="Courier New" w:cs="Courier New" w:eastAsia="Courier New" w:hAnsi="Courier New"/>
                <w:color w:val="2e75b6"/>
                <w:sz w:val="18"/>
                <w:szCs w:val="18"/>
                <w:rtl w:val="0"/>
              </w:rPr>
              <w:t xml:space="preserve">"community_authority"</w:t>
            </w:r>
            <w:r w:rsidDel="00000000" w:rsidR="00000000" w:rsidRPr="00000000">
              <w:rPr>
                <w:rFonts w:ascii="Cambria" w:cs="Cambria" w:eastAsia="Cambria" w:hAnsi="Cambria"/>
                <w:color w:val="404040"/>
                <w:sz w:val="22"/>
                <w:szCs w:val="22"/>
                <w:rtl w:val="0"/>
              </w:rPr>
              <w:t xml:space="preserve">. Toute classification portant </w:t>
            </w:r>
            <w:r w:rsidDel="00000000" w:rsidR="00000000" w:rsidRPr="00000000">
              <w:rPr>
                <w:rFonts w:ascii="Courier New" w:cs="Courier New" w:eastAsia="Courier New" w:hAnsi="Courier New"/>
                <w:color w:val="2e75b6"/>
                <w:sz w:val="18"/>
                <w:szCs w:val="18"/>
                <w:rtl w:val="0"/>
              </w:rPr>
              <w:t xml:space="preserve">"ai_generated_unvalidated"</w:t>
            </w:r>
            <w:r w:rsidDel="00000000" w:rsidR="00000000" w:rsidRPr="00000000">
              <w:rPr>
                <w:rFonts w:ascii="Cambria" w:cs="Cambria" w:eastAsia="Cambria" w:hAnsi="Cambria"/>
                <w:color w:val="404040"/>
                <w:sz w:val="22"/>
                <w:szCs w:val="22"/>
                <w:rtl w:val="0"/>
              </w:rPr>
              <w:t xml:space="preserve"> est bloquée de Layer 2. Une classification </w:t>
            </w:r>
            <w:r w:rsidDel="00000000" w:rsidR="00000000" w:rsidRPr="00000000">
              <w:rPr>
                <w:rFonts w:ascii="Courier New" w:cs="Courier New" w:eastAsia="Courier New" w:hAnsi="Courier New"/>
                <w:color w:val="2e75b6"/>
                <w:sz w:val="18"/>
                <w:szCs w:val="18"/>
                <w:rtl w:val="0"/>
              </w:rPr>
              <w:t xml:space="preserve">"ai_assisted_human_validated"</w:t>
            </w:r>
            <w:r w:rsidDel="00000000" w:rsidR="00000000" w:rsidRPr="00000000">
              <w:rPr>
                <w:rFonts w:ascii="Cambria" w:cs="Cambria" w:eastAsia="Cambria" w:hAnsi="Cambria"/>
                <w:color w:val="404040"/>
                <w:sz w:val="22"/>
                <w:szCs w:val="22"/>
                <w:rtl w:val="0"/>
              </w:rPr>
              <w:t xml:space="preserve"> porte un confidence_discount de 0.15 dans le calcul de combined_confidence.</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1. Vue d'ensemble de l'architecture</w:t>
      </w:r>
      <w:r w:rsidDel="00000000" w:rsidR="00000000" w:rsidRPr="00000000">
        <w:rPr>
          <w:rtl w:val="0"/>
        </w:rPr>
      </w:r>
    </w:p>
    <w:p w:rsidR="00000000" w:rsidDel="00000000" w:rsidP="00000000" w:rsidRDefault="00000000" w:rsidRPr="00000000" w14:paraId="00000037">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1.1 Les neuf modules</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rFonts w:ascii="Cambria" w:cs="Cambria" w:eastAsia="Cambria" w:hAnsi="Cambria"/>
          <w:color w:val="404040"/>
          <w:sz w:val="22"/>
          <w:szCs w:val="22"/>
          <w:rtl w:val="0"/>
        </w:rPr>
        <w:t xml:space="preserve">EAIFCH 2.0 est organisé en neuf modules. Les modules 0 et 7–8 sont nouveaux ; les modules 1–6 sont des évolutions de la v1.</w:t>
      </w:r>
      <w:r w:rsidDel="00000000" w:rsidR="00000000" w:rsidRPr="00000000">
        <w:rPr>
          <w:rtl w:val="0"/>
        </w:rPr>
      </w:r>
    </w:p>
    <w:p w:rsidR="00000000" w:rsidDel="00000000" w:rsidP="00000000" w:rsidRDefault="00000000" w:rsidRPr="00000000" w14:paraId="00000039">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Cambria" w:cs="Cambria" w:eastAsia="Cambria" w:hAnsi="Cambria"/>
                <w:b w:val="1"/>
                <w:bCs w:val="1"/>
                <w:color w:val="ffffff"/>
                <w:sz w:val="18"/>
                <w:szCs w:val="18"/>
                <w:rtl w:val="0"/>
              </w:rPr>
              <w:t xml:space="preserve">Module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Fonts w:ascii="Cambria" w:cs="Cambria" w:eastAsia="Cambria" w:hAnsi="Cambria"/>
                <w:b w:val="1"/>
                <w:bCs w:val="1"/>
                <w:color w:val="ffffff"/>
                <w:sz w:val="18"/>
                <w:szCs w:val="18"/>
                <w:rtl w:val="0"/>
              </w:rPr>
              <w:t xml:space="preserve">Nom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Fonts w:ascii="Cambria" w:cs="Cambria" w:eastAsia="Cambria" w:hAnsi="Cambria"/>
                <w:b w:val="1"/>
                <w:bCs w:val="1"/>
                <w:color w:val="ffffff"/>
                <w:sz w:val="18"/>
                <w:szCs w:val="18"/>
                <w:rtl w:val="0"/>
              </w:rPr>
              <w:t xml:space="preserve">Couche SAVEC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Fonts w:ascii="Cambria" w:cs="Cambria" w:eastAsia="Cambria" w:hAnsi="Cambria"/>
                <w:b w:val="1"/>
                <w:bCs w:val="1"/>
                <w:color w:val="ffffff"/>
                <w:sz w:val="18"/>
                <w:szCs w:val="18"/>
                <w:rtl w:val="0"/>
              </w:rPr>
              <w:t xml:space="preserve">Statut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Cambria" w:cs="Cambria" w:eastAsia="Cambria" w:hAnsi="Cambria"/>
                <w:color w:val="40404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Fonts w:ascii="Cambria" w:cs="Cambria" w:eastAsia="Cambria" w:hAnsi="Cambria"/>
                <w:color w:val="404040"/>
                <w:sz w:val="18"/>
                <w:szCs w:val="18"/>
                <w:rtl w:val="0"/>
              </w:rPr>
              <w:t xml:space="preserve">Governance &amp; Taxonomy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Cambria" w:cs="Cambria" w:eastAsia="Cambria" w:hAnsi="Cambria"/>
                <w:color w:val="404040"/>
                <w:sz w:val="18"/>
                <w:szCs w:val="18"/>
                <w:rtl w:val="0"/>
              </w:rPr>
              <w:t xml:space="preserve">Méta / Layer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Cambria" w:cs="Cambria" w:eastAsia="Cambria" w:hAnsi="Cambria"/>
                <w:color w:val="404040"/>
                <w:sz w:val="18"/>
                <w:szCs w:val="18"/>
                <w:rtl w:val="0"/>
              </w:rPr>
              <w:t xml:space="preserve">Nouveau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Cambria" w:cs="Cambria" w:eastAsia="Cambria" w:hAnsi="Cambria"/>
                <w:color w:val="40404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Cambria" w:cs="Cambria" w:eastAsia="Cambria" w:hAnsi="Cambria"/>
                <w:color w:val="404040"/>
                <w:sz w:val="18"/>
                <w:szCs w:val="18"/>
                <w:rtl w:val="0"/>
              </w:rPr>
              <w:t xml:space="preserve">Sensitivity Classification Engine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Cambria" w:cs="Cambria" w:eastAsia="Cambria" w:hAnsi="Cambria"/>
                <w:color w:val="404040"/>
                <w:sz w:val="18"/>
                <w:szCs w:val="18"/>
                <w:rtl w:val="0"/>
              </w:rPr>
              <w:t xml:space="preserve">Layer 1 + 2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Cambria" w:cs="Cambria" w:eastAsia="Cambria" w:hAnsi="Cambria"/>
                <w:color w:val="404040"/>
                <w:sz w:val="18"/>
                <w:szCs w:val="18"/>
                <w:rtl w:val="0"/>
              </w:rPr>
              <w:t xml:space="preserve">Évolué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Cambria" w:cs="Cambria" w:eastAsia="Cambria" w:hAnsi="Cambria"/>
                <w:color w:val="40404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Cambria" w:cs="Cambria" w:eastAsia="Cambria" w:hAnsi="Cambria"/>
                <w:color w:val="404040"/>
                <w:sz w:val="18"/>
                <w:szCs w:val="18"/>
                <w:rtl w:val="0"/>
              </w:rPr>
              <w:t xml:space="preserve">Community Authority &amp; CARE Enforcement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Cambria" w:cs="Cambria" w:eastAsia="Cambria" w:hAnsi="Cambria"/>
                <w:color w:val="404040"/>
                <w:sz w:val="18"/>
                <w:szCs w:val="18"/>
                <w:rtl w:val="0"/>
              </w:rPr>
              <w:t xml:space="preserve">Layer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Fonts w:ascii="Cambria" w:cs="Cambria" w:eastAsia="Cambria" w:hAnsi="Cambria"/>
                <w:color w:val="404040"/>
                <w:sz w:val="18"/>
                <w:szCs w:val="18"/>
                <w:rtl w:val="0"/>
              </w:rPr>
              <w:t xml:space="preserve">Évolué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Cambria" w:cs="Cambria" w:eastAsia="Cambria" w:hAnsi="Cambria"/>
                <w:color w:val="40404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Cambria" w:cs="Cambria" w:eastAsia="Cambria" w:hAnsi="Cambria"/>
                <w:color w:val="404040"/>
                <w:sz w:val="18"/>
                <w:szCs w:val="18"/>
                <w:rtl w:val="0"/>
              </w:rPr>
              <w:t xml:space="preserve">Access Differentiation &amp; Tiered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Fonts w:ascii="Cambria" w:cs="Cambria" w:eastAsia="Cambria" w:hAnsi="Cambria"/>
                <w:color w:val="404040"/>
                <w:sz w:val="18"/>
                <w:szCs w:val="18"/>
                <w:rtl w:val="0"/>
              </w:rPr>
              <w:t xml:space="preserve">Layer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Fonts w:ascii="Cambria" w:cs="Cambria" w:eastAsia="Cambria" w:hAnsi="Cambria"/>
                <w:color w:val="404040"/>
                <w:sz w:val="18"/>
                <w:szCs w:val="18"/>
                <w:rtl w:val="0"/>
              </w:rPr>
              <w:t xml:space="preserve">Évolué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Fonts w:ascii="Cambria" w:cs="Cambria" w:eastAsia="Cambria" w:hAnsi="Cambria"/>
                <w:color w:val="404040"/>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Cambria" w:cs="Cambria" w:eastAsia="Cambria" w:hAnsi="Cambria"/>
                <w:color w:val="404040"/>
                <w:sz w:val="18"/>
                <w:szCs w:val="18"/>
                <w:rtl w:val="0"/>
              </w:rPr>
              <w:t xml:space="preserve">Provenance &amp; Consent Lifecycle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Cambria" w:cs="Cambria" w:eastAsia="Cambria" w:hAnsi="Cambria"/>
                <w:color w:val="404040"/>
                <w:sz w:val="18"/>
                <w:szCs w:val="18"/>
                <w:rtl w:val="0"/>
              </w:rPr>
              <w:t xml:space="preserve">Layer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Fonts w:ascii="Cambria" w:cs="Cambria" w:eastAsia="Cambria" w:hAnsi="Cambria"/>
                <w:color w:val="404040"/>
                <w:sz w:val="18"/>
                <w:szCs w:val="18"/>
                <w:rtl w:val="0"/>
              </w:rPr>
              <w:t xml:space="preserve">Évolué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Fonts w:ascii="Cambria" w:cs="Cambria" w:eastAsia="Cambria" w:hAnsi="Cambria"/>
                <w:color w:val="40404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Fonts w:ascii="Cambria" w:cs="Cambria" w:eastAsia="Cambria" w:hAnsi="Cambria"/>
                <w:color w:val="404040"/>
                <w:sz w:val="18"/>
                <w:szCs w:val="18"/>
                <w:rtl w:val="0"/>
              </w:rPr>
              <w:t xml:space="preserve">Pattern Validation (corpus-level)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rFonts w:ascii="Cambria" w:cs="Cambria" w:eastAsia="Cambria" w:hAnsi="Cambria"/>
                <w:color w:val="404040"/>
                <w:sz w:val="18"/>
                <w:szCs w:val="18"/>
                <w:rtl w:val="0"/>
              </w:rPr>
              <w:t xml:space="preserve">Layer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rFonts w:ascii="Cambria" w:cs="Cambria" w:eastAsia="Cambria" w:hAnsi="Cambria"/>
                <w:color w:val="404040"/>
                <w:sz w:val="18"/>
                <w:szCs w:val="18"/>
                <w:rtl w:val="0"/>
              </w:rPr>
              <w:t xml:space="preserve">Évolué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rFonts w:ascii="Cambria" w:cs="Cambria" w:eastAsia="Cambria" w:hAnsi="Cambria"/>
                <w:color w:val="404040"/>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rFonts w:ascii="Cambria" w:cs="Cambria" w:eastAsia="Cambria" w:hAnsi="Cambria"/>
                <w:color w:val="404040"/>
                <w:sz w:val="18"/>
                <w:szCs w:val="18"/>
                <w:rtl w:val="0"/>
              </w:rPr>
              <w:t xml:space="preserve">Sustainability &amp; RVI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Fonts w:ascii="Cambria" w:cs="Cambria" w:eastAsia="Cambria" w:hAnsi="Cambria"/>
                <w:color w:val="404040"/>
                <w:sz w:val="18"/>
                <w:szCs w:val="18"/>
                <w:rtl w:val="0"/>
              </w:rPr>
              <w:t xml:space="preserve">Layer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Cambria" w:cs="Cambria" w:eastAsia="Cambria" w:hAnsi="Cambria"/>
                <w:color w:val="404040"/>
                <w:sz w:val="18"/>
                <w:szCs w:val="18"/>
                <w:rtl w:val="0"/>
              </w:rPr>
              <w:t xml:space="preserve">Évolué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Cambria" w:cs="Cambria" w:eastAsia="Cambria" w:hAnsi="Cambria"/>
                <w:color w:val="404040"/>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Cambria" w:cs="Cambria" w:eastAsia="Cambria" w:hAnsi="Cambria"/>
                <w:color w:val="404040"/>
                <w:sz w:val="18"/>
                <w:szCs w:val="18"/>
                <w:rtl w:val="0"/>
              </w:rPr>
              <w:t xml:space="preserve">AI Oversight &amp; Human-in-the-Loop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Fonts w:ascii="Cambria" w:cs="Cambria" w:eastAsia="Cambria" w:hAnsi="Cambria"/>
                <w:color w:val="404040"/>
                <w:sz w:val="18"/>
                <w:szCs w:val="18"/>
                <w:rtl w:val="0"/>
              </w:rPr>
              <w:t xml:space="preserve">Layer 2 + 3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Fonts w:ascii="Cambria" w:cs="Cambria" w:eastAsia="Cambria" w:hAnsi="Cambria"/>
                <w:color w:val="404040"/>
                <w:sz w:val="18"/>
                <w:szCs w:val="18"/>
                <w:rtl w:val="0"/>
              </w:rPr>
              <w:t xml:space="preserve">Nouveau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Fonts w:ascii="Cambria" w:cs="Cambria" w:eastAsia="Cambria" w:hAnsi="Cambria"/>
                <w:color w:val="404040"/>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Cambria" w:cs="Cambria" w:eastAsia="Cambria" w:hAnsi="Cambria"/>
                <w:color w:val="404040"/>
                <w:sz w:val="18"/>
                <w:szCs w:val="18"/>
                <w:rtl w:val="0"/>
              </w:rPr>
              <w:t xml:space="preserve">Impact Monitoring (env + social + culturel)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Cambria" w:cs="Cambria" w:eastAsia="Cambria" w:hAnsi="Cambria"/>
                <w:color w:val="404040"/>
                <w:sz w:val="18"/>
                <w:szCs w:val="18"/>
                <w:rtl w:val="0"/>
              </w:rPr>
              <w:t xml:space="preserve">Layer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Cambria" w:cs="Cambria" w:eastAsia="Cambria" w:hAnsi="Cambria"/>
                <w:color w:val="404040"/>
                <w:sz w:val="18"/>
                <w:szCs w:val="18"/>
                <w:rtl w:val="0"/>
              </w:rPr>
              <w:t xml:space="preserve">Nouveau</w:t>
            </w:r>
            <w:r w:rsidDel="00000000" w:rsidR="00000000" w:rsidRPr="00000000">
              <w:rPr>
                <w:rtl w:val="0"/>
              </w:rPr>
            </w:r>
          </w:p>
        </w:tc>
      </w:tr>
    </w:tbl>
    <w:p w:rsidR="00000000" w:rsidDel="00000000" w:rsidP="00000000" w:rsidRDefault="00000000" w:rsidRPr="00000000" w14:paraId="00000062">
      <w:pPr>
        <w:spacing w:after="160" w:before="80" w:lineRule="auto"/>
        <w:rPr/>
      </w:pPr>
      <w:r w:rsidDel="00000000" w:rsidR="00000000" w:rsidRPr="00000000">
        <w:rPr>
          <w:rtl w:val="0"/>
        </w:rPr>
      </w:r>
    </w:p>
    <w:p w:rsidR="00000000" w:rsidDel="00000000" w:rsidP="00000000" w:rsidRDefault="00000000" w:rsidRPr="00000000" w14:paraId="00000063">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1.2 Principe de dépendance entre modules</w:t>
      </w:r>
      <w:r w:rsidDel="00000000" w:rsidR="00000000" w:rsidRPr="00000000">
        <w:rPr>
          <w:rtl w:val="0"/>
        </w:rPr>
      </w:r>
    </w:p>
    <w:p w:rsidR="00000000" w:rsidDel="00000000" w:rsidP="00000000" w:rsidRDefault="00000000" w:rsidRPr="00000000" w14:paraId="00000064">
      <w:pPr>
        <w:spacing w:after="80" w:before="80" w:lineRule="auto"/>
        <w:jc w:val="both"/>
        <w:rPr/>
      </w:pPr>
      <w:r w:rsidDel="00000000" w:rsidR="00000000" w:rsidRPr="00000000">
        <w:rPr>
          <w:rFonts w:ascii="Cambria" w:cs="Cambria" w:eastAsia="Cambria" w:hAnsi="Cambria"/>
          <w:color w:val="404040"/>
          <w:sz w:val="22"/>
          <w:szCs w:val="22"/>
          <w:rtl w:val="0"/>
        </w:rPr>
        <w:t xml:space="preserve">Les modules ne sont pas indépendants. Les dépendances suivantes sont architecturalement contraintes — un module ne peut s'activer que si ses prérequis ont produit un output valide.</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16" w:val="single"/>
              <w:bottom w:color="2e75b6" w:space="0" w:sz="6" w:val="single"/>
              <w:right w:color="2e75b6" w:space="0" w:sz="6" w:val="single"/>
            </w:tcBorders>
            <w:shd w:fill="d9e8f5" w:val="clear"/>
            <w:tcMar>
              <w:top w:w="120.0" w:type="dxa"/>
              <w:left w:w="200.0" w:type="dxa"/>
              <w:bottom w:w="120.0" w:type="dxa"/>
              <w:right w:w="200.0" w:type="dxa"/>
            </w:tcMar>
          </w:tcPr>
          <w:p w:rsidR="00000000" w:rsidDel="00000000" w:rsidP="00000000" w:rsidRDefault="00000000" w:rsidRPr="00000000" w14:paraId="00000066">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Module 0</w:t>
            </w:r>
            <w:r w:rsidDel="00000000" w:rsidR="00000000" w:rsidRPr="00000000">
              <w:rPr>
                <w:rFonts w:ascii="Cambria" w:cs="Cambria" w:eastAsia="Cambria" w:hAnsi="Cambria"/>
                <w:color w:val="404040"/>
                <w:sz w:val="22"/>
                <w:szCs w:val="22"/>
                <w:rtl w:val="0"/>
              </w:rPr>
              <w:t xml:space="preserve"> est le prérequis de tous les autres. Sans taxonomie versionnée et sans autorité de gouvernance identifiée, aucun module ne peut produire de décision finale.</w:t>
            </w:r>
            <w:r w:rsidDel="00000000" w:rsidR="00000000" w:rsidRPr="00000000">
              <w:rPr>
                <w:rtl w:val="0"/>
              </w:rPr>
            </w:r>
          </w:p>
          <w:p w:rsidR="00000000" w:rsidDel="00000000" w:rsidP="00000000" w:rsidRDefault="00000000" w:rsidRPr="00000000" w14:paraId="00000067">
            <w:pPr>
              <w:spacing w:after="80" w:before="40" w:lineRule="auto"/>
              <w:rPr/>
            </w:pPr>
            <w:r w:rsidDel="00000000" w:rsidR="00000000" w:rsidRPr="00000000">
              <w:rPr>
                <w:rtl w:val="0"/>
              </w:rPr>
            </w:r>
          </w:p>
          <w:p w:rsidR="00000000" w:rsidDel="00000000" w:rsidP="00000000" w:rsidRDefault="00000000" w:rsidRPr="00000000" w14:paraId="00000068">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Modules 1 + 5</w:t>
            </w:r>
            <w:r w:rsidDel="00000000" w:rsidR="00000000" w:rsidRPr="00000000">
              <w:rPr>
                <w:rFonts w:ascii="Cambria" w:cs="Cambria" w:eastAsia="Cambria" w:hAnsi="Cambria"/>
                <w:color w:val="404040"/>
                <w:sz w:val="22"/>
                <w:szCs w:val="22"/>
                <w:rtl w:val="0"/>
              </w:rPr>
              <w:t xml:space="preserve"> (Layer 1) sont les prérequis épistémiques de Module 2. La classification de sensibilité ne peut alimenter une décision de gouvernance que si son </w:t>
            </w:r>
            <w:r w:rsidDel="00000000" w:rsidR="00000000" w:rsidRPr="00000000">
              <w:rPr>
                <w:rFonts w:ascii="Courier New" w:cs="Courier New" w:eastAsia="Courier New" w:hAnsi="Courier New"/>
                <w:color w:val="2e75b6"/>
                <w:sz w:val="18"/>
                <w:szCs w:val="18"/>
                <w:rtl w:val="0"/>
              </w:rPr>
              <w:t xml:space="preserve">epistemic_basis</w:t>
            </w:r>
            <w:r w:rsidDel="00000000" w:rsidR="00000000" w:rsidRPr="00000000">
              <w:rPr>
                <w:rFonts w:ascii="Cambria" w:cs="Cambria" w:eastAsia="Cambria" w:hAnsi="Cambria"/>
                <w:color w:val="404040"/>
                <w:sz w:val="22"/>
                <w:szCs w:val="22"/>
                <w:rtl w:val="0"/>
              </w:rPr>
              <w:t xml:space="preserve"> est documenté.</w:t>
            </w:r>
            <w:r w:rsidDel="00000000" w:rsidR="00000000" w:rsidRPr="00000000">
              <w:rPr>
                <w:rtl w:val="0"/>
              </w:rPr>
            </w:r>
          </w:p>
          <w:p w:rsidR="00000000" w:rsidDel="00000000" w:rsidP="00000000" w:rsidRDefault="00000000" w:rsidRPr="00000000" w14:paraId="00000069">
            <w:pPr>
              <w:spacing w:after="80" w:before="40" w:lineRule="auto"/>
              <w:rPr/>
            </w:pP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Module 7</w:t>
            </w:r>
            <w:r w:rsidDel="00000000" w:rsidR="00000000" w:rsidRPr="00000000">
              <w:rPr>
                <w:rFonts w:ascii="Cambria" w:cs="Cambria" w:eastAsia="Cambria" w:hAnsi="Cambria"/>
                <w:color w:val="404040"/>
                <w:sz w:val="22"/>
                <w:szCs w:val="22"/>
                <w:rtl w:val="0"/>
              </w:rPr>
              <w:t xml:space="preserve"> est un prérequis de validation pour tout output produit avec assistance LLM. Aucun output </w:t>
            </w:r>
            <w:r w:rsidDel="00000000" w:rsidR="00000000" w:rsidRPr="00000000">
              <w:rPr>
                <w:rFonts w:ascii="Courier New" w:cs="Courier New" w:eastAsia="Courier New" w:hAnsi="Courier New"/>
                <w:color w:val="2e75b6"/>
                <w:sz w:val="18"/>
                <w:szCs w:val="18"/>
                <w:rtl w:val="0"/>
              </w:rPr>
              <w:t xml:space="preserve">"ai_generated_unvalidated"</w:t>
            </w:r>
            <w:r w:rsidDel="00000000" w:rsidR="00000000" w:rsidRPr="00000000">
              <w:rPr>
                <w:rFonts w:ascii="Cambria" w:cs="Cambria" w:eastAsia="Cambria" w:hAnsi="Cambria"/>
                <w:color w:val="404040"/>
                <w:sz w:val="22"/>
                <w:szCs w:val="22"/>
                <w:rtl w:val="0"/>
              </w:rPr>
              <w:t xml:space="preserve"> ne peut atteindre Module 2 ou 3.</w:t>
            </w:r>
            <w:r w:rsidDel="00000000" w:rsidR="00000000" w:rsidRPr="00000000">
              <w:rPr>
                <w:rtl w:val="0"/>
              </w:rPr>
            </w:r>
          </w:p>
          <w:p w:rsidR="00000000" w:rsidDel="00000000" w:rsidP="00000000" w:rsidRDefault="00000000" w:rsidRPr="00000000" w14:paraId="0000006B">
            <w:pPr>
              <w:spacing w:after="80" w:before="40" w:lineRule="auto"/>
              <w:rPr/>
            </w:pP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Module 8</w:t>
            </w:r>
            <w:r w:rsidDel="00000000" w:rsidR="00000000" w:rsidRPr="00000000">
              <w:rPr>
                <w:rFonts w:ascii="Cambria" w:cs="Cambria" w:eastAsia="Cambria" w:hAnsi="Cambria"/>
                <w:color w:val="404040"/>
                <w:sz w:val="22"/>
                <w:szCs w:val="22"/>
                <w:rtl w:val="0"/>
              </w:rPr>
              <w:t xml:space="preserve"> est un observateur passif de tous les modules — il ne bloque pas, mais ses métriques alimentent le tableau de bord communautaire et les rapports de certification.</w:t>
            </w:r>
            <w:r w:rsidDel="00000000" w:rsidR="00000000" w:rsidRPr="00000000">
              <w:rPr>
                <w:rtl w:val="0"/>
              </w:rPr>
            </w:r>
          </w:p>
        </w:tc>
      </w:tr>
    </w:tbl>
    <w:p w:rsidR="00000000" w:rsidDel="00000000" w:rsidP="00000000" w:rsidRDefault="00000000" w:rsidRPr="00000000" w14:paraId="0000006D">
      <w:pPr>
        <w:spacing w:after="160" w:before="80" w:lineRule="auto"/>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1.3 Interfaces inter-modules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mbria" w:cs="Cambria" w:eastAsia="Cambria" w:hAnsi="Cambria"/>
                <w:b w:val="1"/>
                <w:bCs w:val="1"/>
                <w:color w:val="ffffff"/>
                <w:sz w:val="19"/>
                <w:szCs w:val="19"/>
                <w:rtl w:val="0"/>
              </w:rPr>
              <w:t xml:space="preserve">De → 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mbria" w:cs="Cambria" w:eastAsia="Cambria" w:hAnsi="Cambria"/>
                <w:b w:val="1"/>
                <w:bCs w:val="1"/>
                <w:color w:val="ffffff"/>
                <w:sz w:val="19"/>
                <w:szCs w:val="19"/>
                <w:rtl w:val="0"/>
              </w:rPr>
              <w:t xml:space="preserve">Données transmises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ambria" w:cs="Cambria" w:eastAsia="Cambria" w:hAnsi="Cambria"/>
                <w:b w:val="1"/>
                <w:bCs w:val="1"/>
                <w:color w:val="ffffff"/>
                <w:sz w:val="19"/>
                <w:szCs w:val="19"/>
                <w:rtl w:val="0"/>
              </w:rPr>
              <w:t xml:space="preserve">Condition de validité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ambria" w:cs="Cambria" w:eastAsia="Cambria" w:hAnsi="Cambria"/>
                <w:color w:val="404040"/>
                <w:sz w:val="19"/>
                <w:szCs w:val="19"/>
                <w:rtl w:val="0"/>
              </w:rPr>
              <w:t xml:space="preserve">M0 → 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ambria" w:cs="Cambria" w:eastAsia="Cambria" w:hAnsi="Cambria"/>
                <w:color w:val="404040"/>
                <w:sz w:val="19"/>
                <w:szCs w:val="19"/>
                <w:rtl w:val="0"/>
              </w:rPr>
              <w:t xml:space="preserve">TaxonomyVersion + CommunityFork actif + BooleanOverrideRules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ambria" w:cs="Cambria" w:eastAsia="Cambria" w:hAnsi="Cambria"/>
                <w:color w:val="404040"/>
                <w:sz w:val="19"/>
                <w:szCs w:val="19"/>
                <w:rtl w:val="0"/>
              </w:rPr>
              <w:t xml:space="preserve">Taxonomie versionnée et signée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Cambria" w:cs="Cambria" w:eastAsia="Cambria" w:hAnsi="Cambria"/>
                <w:color w:val="404040"/>
                <w:sz w:val="19"/>
                <w:szCs w:val="19"/>
                <w:rtl w:val="0"/>
              </w:rPr>
              <w:t xml:space="preserve">M1 → M2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mbria" w:cs="Cambria" w:eastAsia="Cambria" w:hAnsi="Cambria"/>
                <w:color w:val="404040"/>
                <w:sz w:val="19"/>
                <w:szCs w:val="19"/>
                <w:rtl w:val="0"/>
              </w:rPr>
              <w:t xml:space="preserve">SensitivityScore + epistemic_basis + classification_source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ambria" w:cs="Cambria" w:eastAsia="Cambria" w:hAnsi="Cambria"/>
                <w:color w:val="404040"/>
                <w:sz w:val="19"/>
                <w:szCs w:val="19"/>
                <w:rtl w:val="0"/>
              </w:rPr>
              <w:t xml:space="preserve">epistemic_basis != 'ai_generated_unvalidated'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ambria" w:cs="Cambria" w:eastAsia="Cambria" w:hAnsi="Cambria"/>
                <w:color w:val="404040"/>
                <w:sz w:val="19"/>
                <w:szCs w:val="19"/>
                <w:rtl w:val="0"/>
              </w:rPr>
              <w:t xml:space="preserve">M5 → 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mbria" w:cs="Cambria" w:eastAsia="Cambria" w:hAnsi="Cambria"/>
                <w:color w:val="404040"/>
                <w:sz w:val="19"/>
                <w:szCs w:val="19"/>
                <w:rtl w:val="0"/>
              </w:rPr>
              <w:t xml:space="preserve">ValidationReport (BF, CV, permutation)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mbria" w:cs="Cambria" w:eastAsia="Cambria" w:hAnsi="Cambria"/>
                <w:color w:val="404040"/>
                <w:sz w:val="19"/>
                <w:szCs w:val="19"/>
                <w:rtl w:val="0"/>
              </w:rPr>
              <w:t xml:space="preserve">Phase 1/2 separation documentée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mbria" w:cs="Cambria" w:eastAsia="Cambria" w:hAnsi="Cambria"/>
                <w:color w:val="404040"/>
                <w:sz w:val="19"/>
                <w:szCs w:val="19"/>
                <w:rtl w:val="0"/>
              </w:rPr>
              <w:t xml:space="preserve">M7 → M2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mbria" w:cs="Cambria" w:eastAsia="Cambria" w:hAnsi="Cambria"/>
                <w:color w:val="404040"/>
                <w:sz w:val="19"/>
                <w:szCs w:val="19"/>
                <w:rtl w:val="0"/>
              </w:rPr>
              <w:t xml:space="preserve">AIOutputRecord (prompt_hash, validation_status, human_reviewer)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mbria" w:cs="Cambria" w:eastAsia="Cambria" w:hAnsi="Cambria"/>
                <w:color w:val="404040"/>
                <w:sz w:val="19"/>
                <w:szCs w:val="19"/>
                <w:rtl w:val="0"/>
              </w:rPr>
              <w:t xml:space="preserve">validation_status == 'human_confirmed'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mbria" w:cs="Cambria" w:eastAsia="Cambria" w:hAnsi="Cambria"/>
                <w:color w:val="404040"/>
                <w:sz w:val="19"/>
                <w:szCs w:val="19"/>
                <w:rtl w:val="0"/>
              </w:rPr>
              <w:t xml:space="preserve">M2 → 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mbria" w:cs="Cambria" w:eastAsia="Cambria" w:hAnsi="Cambria"/>
                <w:color w:val="404040"/>
                <w:sz w:val="19"/>
                <w:szCs w:val="19"/>
                <w:rtl w:val="0"/>
              </w:rPr>
              <w:t xml:space="preserve">GovernanceProtocol (AccessLevel, can_export, sunset_date)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mbria" w:cs="Cambria" w:eastAsia="Cambria" w:hAnsi="Cambria"/>
                <w:color w:val="404040"/>
                <w:sz w:val="19"/>
                <w:szCs w:val="19"/>
                <w:rtl w:val="0"/>
              </w:rPr>
              <w:t xml:space="preserve">Au moins une autorité identifiée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mbria" w:cs="Cambria" w:eastAsia="Cambria" w:hAnsi="Cambria"/>
                <w:color w:val="404040"/>
                <w:sz w:val="19"/>
                <w:szCs w:val="19"/>
                <w:rtl w:val="0"/>
              </w:rPr>
              <w:t xml:space="preserve">M3 → M4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mbria" w:cs="Cambria" w:eastAsia="Cambria" w:hAnsi="Cambria"/>
                <w:color w:val="404040"/>
                <w:sz w:val="19"/>
                <w:szCs w:val="19"/>
                <w:rtl w:val="0"/>
              </w:rPr>
              <w:t xml:space="preserve">AccessDecision + TierAssignment + audit_hash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mbria" w:cs="Cambria" w:eastAsia="Cambria" w:hAnsi="Cambria"/>
                <w:color w:val="404040"/>
                <w:sz w:val="19"/>
                <w:szCs w:val="19"/>
                <w:rtl w:val="0"/>
              </w:rPr>
              <w:t xml:space="preserve">Hard Block = False OR sunset non expiré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mbria" w:cs="Cambria" w:eastAsia="Cambria" w:hAnsi="Cambria"/>
                <w:color w:val="404040"/>
                <w:sz w:val="19"/>
                <w:szCs w:val="19"/>
                <w:rtl w:val="0"/>
              </w:rPr>
              <w:t xml:space="preserve">M4 → M8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mbria" w:cs="Cambria" w:eastAsia="Cambria" w:hAnsi="Cambria"/>
                <w:color w:val="404040"/>
                <w:sz w:val="19"/>
                <w:szCs w:val="19"/>
                <w:rtl w:val="0"/>
              </w:rPr>
              <w:t xml:space="preserve">ConsentEvent (withdrawal / renewal / expiry)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mbria" w:cs="Cambria" w:eastAsia="Cambria" w:hAnsi="Cambria"/>
                <w:color w:val="404040"/>
                <w:sz w:val="19"/>
                <w:szCs w:val="19"/>
                <w:rtl w:val="0"/>
              </w:rPr>
              <w:t xml:space="preserve">Toujours transmis — M8 est observateur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mbria" w:cs="Cambria" w:eastAsia="Cambria" w:hAnsi="Cambria"/>
                <w:color w:val="404040"/>
                <w:sz w:val="19"/>
                <w:szCs w:val="19"/>
                <w:rtl w:val="0"/>
              </w:rPr>
              <w:t xml:space="preserve">M6 → M8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mbria" w:cs="Cambria" w:eastAsia="Cambria" w:hAnsi="Cambria"/>
                <w:color w:val="404040"/>
                <w:sz w:val="19"/>
                <w:szCs w:val="19"/>
                <w:rtl w:val="0"/>
              </w:rPr>
              <w:t xml:space="preserve">RVIRecord + CO2 + H2O + computation_ms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mbria" w:cs="Cambria" w:eastAsia="Cambria" w:hAnsi="Cambria"/>
                <w:color w:val="404040"/>
                <w:sz w:val="19"/>
                <w:szCs w:val="19"/>
                <w:rtl w:val="0"/>
              </w:rPr>
              <w:t xml:space="preserve">Toujours transmis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mbria" w:cs="Cambria" w:eastAsia="Cambria" w:hAnsi="Cambria"/>
                <w:color w:val="404040"/>
                <w:sz w:val="19"/>
                <w:szCs w:val="19"/>
                <w:rtl w:val="0"/>
              </w:rPr>
              <w:t xml:space="preserve">M8 → M0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mbria" w:cs="Cambria" w:eastAsia="Cambria" w:hAnsi="Cambria"/>
                <w:color w:val="404040"/>
                <w:sz w:val="19"/>
                <w:szCs w:val="19"/>
                <w:rtl w:val="0"/>
              </w:rPr>
              <w:t xml:space="preserve">ImpactReport (pour mise à jour des priors communautaires)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mbria" w:cs="Cambria" w:eastAsia="Cambria" w:hAnsi="Cambria"/>
                <w:color w:val="404040"/>
                <w:sz w:val="19"/>
                <w:szCs w:val="19"/>
                <w:rtl w:val="0"/>
              </w:rPr>
              <w:t xml:space="preserve">Cycle trimestriel configurable</w:t>
            </w:r>
            <w:r w:rsidDel="00000000" w:rsidR="00000000" w:rsidRPr="00000000">
              <w:rPr>
                <w:rtl w:val="0"/>
              </w:rPr>
            </w:r>
          </w:p>
        </w:tc>
      </w:tr>
    </w:tbl>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2. Module 0 — Governance &amp; Taxonomy Management</w:t>
      </w: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Cambria" w:cs="Cambria" w:eastAsia="Cambria" w:hAnsi="Cambria"/>
          <w:color w:val="404040"/>
          <w:sz w:val="22"/>
          <w:szCs w:val="22"/>
          <w:rtl w:val="0"/>
        </w:rPr>
        <w:t xml:space="preserve">Module 0 est le méta-module architectural. Il n'évalue pas d'objets patrimoniaux — il gère les règles selon lesquelles tous les autres modules opèrent. C'est le siège du Conseil de Gouvernance Décentralisé, du versionnement taxonomique, et du mécanisme de forks communautaires.</w:t>
      </w:r>
      <w:r w:rsidDel="00000000" w:rsidR="00000000" w:rsidRPr="00000000">
        <w:rPr>
          <w:rtl w:val="0"/>
        </w:rPr>
      </w:r>
    </w:p>
    <w:p w:rsidR="00000000" w:rsidDel="00000000" w:rsidP="00000000" w:rsidRDefault="00000000" w:rsidRPr="00000000" w14:paraId="00000090">
      <w:pPr>
        <w:spacing w:after="160" w:before="80" w:lineRule="auto"/>
        <w:rPr/>
      </w:pPr>
      <w:r w:rsidDel="00000000" w:rsidR="00000000" w:rsidRPr="00000000">
        <w:rPr>
          <w:rtl w:val="0"/>
        </w:rPr>
      </w:r>
    </w:p>
    <w:p w:rsidR="00000000" w:rsidDel="00000000" w:rsidP="00000000" w:rsidRDefault="00000000" w:rsidRPr="00000000" w14:paraId="00000091">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2.1 TaxonomyVersion — Versionnement Git-like</w:t>
      </w:r>
      <w:r w:rsidDel="00000000" w:rsidR="00000000" w:rsidRPr="00000000">
        <w:rPr>
          <w:rtl w:val="0"/>
        </w:rPr>
      </w:r>
    </w:p>
    <w:p w:rsidR="00000000" w:rsidDel="00000000" w:rsidP="00000000" w:rsidRDefault="00000000" w:rsidRPr="00000000" w14:paraId="00000092">
      <w:pPr>
        <w:spacing w:after="80" w:before="80" w:lineRule="auto"/>
        <w:jc w:val="both"/>
        <w:rPr/>
      </w:pPr>
      <w:r w:rsidDel="00000000" w:rsidR="00000000" w:rsidRPr="00000000">
        <w:rPr>
          <w:rFonts w:ascii="Cambria" w:cs="Cambria" w:eastAsia="Cambria" w:hAnsi="Cambria"/>
          <w:color w:val="404040"/>
          <w:sz w:val="22"/>
          <w:szCs w:val="22"/>
          <w:rtl w:val="0"/>
        </w:rPr>
        <w:t xml:space="preserve">La taxonomie centrale est immuable une fois publiée. Toute modification crée une nouvelle version. Le schéma de versionnement est sémantique : </w:t>
      </w:r>
      <w:r w:rsidDel="00000000" w:rsidR="00000000" w:rsidRPr="00000000">
        <w:rPr>
          <w:rFonts w:ascii="Courier New" w:cs="Courier New" w:eastAsia="Courier New" w:hAnsi="Courier New"/>
          <w:color w:val="2e75b6"/>
          <w:sz w:val="18"/>
          <w:szCs w:val="18"/>
          <w:rtl w:val="0"/>
        </w:rPr>
        <w:t xml:space="preserve">MAJOR.MINOR.PATCH</w:t>
      </w:r>
      <w:r w:rsidDel="00000000" w:rsidR="00000000" w:rsidRPr="00000000">
        <w:rPr>
          <w:rFonts w:ascii="Cambria" w:cs="Cambria" w:eastAsia="Cambria" w:hAnsi="Cambria"/>
          <w:color w:val="404040"/>
          <w:sz w:val="22"/>
          <w:szCs w:val="22"/>
          <w:rtl w:val="0"/>
        </w:rPr>
        <w:t xml:space="preserve">.</w:t>
      </w:r>
      <w:r w:rsidDel="00000000" w:rsidR="00000000" w:rsidRPr="00000000">
        <w:rPr>
          <w:rtl w:val="0"/>
        </w:rPr>
      </w:r>
    </w:p>
    <w:p w:rsidR="00000000" w:rsidDel="00000000" w:rsidP="00000000" w:rsidRDefault="00000000" w:rsidRPr="00000000" w14:paraId="00000093">
      <w:pPr>
        <w:spacing w:after="8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mbria" w:cs="Cambria" w:eastAsia="Cambria" w:hAnsi="Cambria"/>
                <w:b w:val="1"/>
                <w:bCs w:val="1"/>
                <w:color w:val="ffffff"/>
                <w:sz w:val="20"/>
                <w:szCs w:val="20"/>
                <w:rtl w:val="0"/>
              </w:rPr>
              <w:t xml:space="preserve">Incrément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mbria" w:cs="Cambria" w:eastAsia="Cambria" w:hAnsi="Cambria"/>
                <w:b w:val="1"/>
                <w:bCs w:val="1"/>
                <w:color w:val="ffffff"/>
                <w:sz w:val="20"/>
                <w:szCs w:val="20"/>
                <w:rtl w:val="0"/>
              </w:rPr>
              <w:t xml:space="preserve">Condition déclenchante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mbria" w:cs="Cambria" w:eastAsia="Cambria" w:hAnsi="Cambria"/>
                <w:color w:val="404040"/>
                <w:sz w:val="20"/>
                <w:szCs w:val="20"/>
                <w:rtl w:val="0"/>
              </w:rPr>
              <w:t xml:space="preserve">MAJOR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mbria" w:cs="Cambria" w:eastAsia="Cambria" w:hAnsi="Cambria"/>
                <w:color w:val="404040"/>
                <w:sz w:val="20"/>
                <w:szCs w:val="20"/>
                <w:rtl w:val="0"/>
              </w:rPr>
              <w:t xml:space="preserve">Modification du nombre ou de la définition des tiers AccessLevel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mbria" w:cs="Cambria" w:eastAsia="Cambria" w:hAnsi="Cambria"/>
                <w:color w:val="404040"/>
                <w:sz w:val="20"/>
                <w:szCs w:val="20"/>
                <w:rtl w:val="0"/>
              </w:rPr>
              <w:t xml:space="preserve">MINOR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mbria" w:cs="Cambria" w:eastAsia="Cambria" w:hAnsi="Cambria"/>
                <w:color w:val="404040"/>
                <w:sz w:val="20"/>
                <w:szCs w:val="20"/>
                <w:rtl w:val="0"/>
              </w:rPr>
              <w:t xml:space="preserve">Ajout/suppression d'indicateurs dans le scoring engine (M1)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mbria" w:cs="Cambria" w:eastAsia="Cambria" w:hAnsi="Cambria"/>
                <w:color w:val="404040"/>
                <w:sz w:val="20"/>
                <w:szCs w:val="20"/>
                <w:rtl w:val="0"/>
              </w:rPr>
              <w:t xml:space="preserve">PATCH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mbria" w:cs="Cambria" w:eastAsia="Cambria" w:hAnsi="Cambria"/>
                <w:color w:val="404040"/>
                <w:sz w:val="20"/>
                <w:szCs w:val="20"/>
                <w:rtl w:val="0"/>
              </w:rPr>
              <w:t xml:space="preserve">Correction de libellés, mise à jour de références légales, ajout de langues</w:t>
            </w:r>
            <w:r w:rsidDel="00000000" w:rsidR="00000000" w:rsidRPr="00000000">
              <w:rPr>
                <w:rtl w:val="0"/>
              </w:rPr>
            </w:r>
          </w:p>
        </w:tc>
      </w:tr>
    </w:tbl>
    <w:p w:rsidR="00000000" w:rsidDel="00000000" w:rsidP="00000000" w:rsidRDefault="00000000" w:rsidRPr="00000000" w14:paraId="0000009C">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6" w:val="single"/>
              <w:left w:color="375623" w:space="0" w:sz="16" w:val="single"/>
              <w:bottom w:color="375623" w:space="0" w:sz="6" w:val="single"/>
              <w:right w:color="375623" w:space="0" w:sz="6" w:val="single"/>
            </w:tcBorders>
            <w:shd w:fill="e2efda" w:val="clear"/>
            <w:tcMar>
              <w:top w:w="120.0" w:type="dxa"/>
              <w:left w:w="200.0" w:type="dxa"/>
              <w:bottom w:w="120.0" w:type="dxa"/>
              <w:right w:w="200.0" w:type="dxa"/>
            </w:tcMar>
          </w:tcPr>
          <w:p w:rsidR="00000000" w:rsidDel="00000000" w:rsidP="00000000" w:rsidRDefault="00000000" w:rsidRPr="00000000" w14:paraId="0000009D">
            <w:pPr>
              <w:spacing w:after="100" w:before="60" w:lineRule="auto"/>
              <w:rPr/>
            </w:pPr>
            <w:r w:rsidDel="00000000" w:rsidR="00000000" w:rsidRPr="00000000">
              <w:rPr>
                <w:rFonts w:ascii="Cambria" w:cs="Cambria" w:eastAsia="Cambria" w:hAnsi="Cambria"/>
                <w:b w:val="1"/>
                <w:bCs w:val="1"/>
                <w:color w:val="375623"/>
                <w:sz w:val="22"/>
                <w:szCs w:val="22"/>
                <w:rtl w:val="0"/>
              </w:rPr>
              <w:t xml:space="preserve">Règle : Compatibilité descendante</w:t>
            </w:r>
            <w:r w:rsidDel="00000000" w:rsidR="00000000" w:rsidRPr="00000000">
              <w:rPr>
                <w:rtl w:val="0"/>
              </w:rPr>
            </w:r>
          </w:p>
          <w:p w:rsidR="00000000" w:rsidDel="00000000" w:rsidP="00000000" w:rsidRDefault="00000000" w:rsidRPr="00000000" w14:paraId="0000009E">
            <w:pPr>
              <w:spacing w:after="80" w:before="80" w:lineRule="auto"/>
              <w:jc w:val="both"/>
              <w:rPr/>
            </w:pPr>
            <w:r w:rsidDel="00000000" w:rsidR="00000000" w:rsidRPr="00000000">
              <w:rPr>
                <w:rFonts w:ascii="Cambria" w:cs="Cambria" w:eastAsia="Cambria" w:hAnsi="Cambria"/>
                <w:color w:val="404040"/>
                <w:sz w:val="22"/>
                <w:szCs w:val="22"/>
                <w:rtl w:val="0"/>
              </w:rPr>
              <w:t xml:space="preserve">Toute TaxonomyVersion v(n) doit pouvoir re-classifier les objets traités sous v(n-1) et produire un </w:t>
            </w:r>
            <w:r w:rsidDel="00000000" w:rsidR="00000000" w:rsidRPr="00000000">
              <w:rPr>
                <w:rFonts w:ascii="Courier New" w:cs="Courier New" w:eastAsia="Courier New" w:hAnsi="Courier New"/>
                <w:color w:val="2e75b6"/>
                <w:sz w:val="18"/>
                <w:szCs w:val="18"/>
                <w:rtl w:val="0"/>
              </w:rPr>
              <w:t xml:space="preserve">MigrationReport</w:t>
            </w:r>
            <w:r w:rsidDel="00000000" w:rsidR="00000000" w:rsidRPr="00000000">
              <w:rPr>
                <w:rFonts w:ascii="Cambria" w:cs="Cambria" w:eastAsia="Cambria" w:hAnsi="Cambria"/>
                <w:color w:val="404040"/>
                <w:sz w:val="22"/>
                <w:szCs w:val="22"/>
                <w:rtl w:val="0"/>
              </w:rPr>
              <w:t xml:space="preserve"> documentant les divergences de classification. Les forks communautaires héritent automatiquement des PATCH et MINOR de la version centrale, sauf déclaration explicite de divergence.</w:t>
            </w:r>
            <w:r w:rsidDel="00000000" w:rsidR="00000000" w:rsidRPr="00000000">
              <w:rPr>
                <w:rtl w:val="0"/>
              </w:rPr>
            </w:r>
          </w:p>
        </w:tc>
      </w:tr>
    </w:tbl>
    <w:p w:rsidR="00000000" w:rsidDel="00000000" w:rsidP="00000000" w:rsidRDefault="00000000" w:rsidRPr="00000000" w14:paraId="0000009F">
      <w:pPr>
        <w:spacing w:after="160" w:before="8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2.2 CommunityFork — Autonomie taxonomique</w:t>
      </w:r>
      <w:r w:rsidDel="00000000" w:rsidR="00000000" w:rsidRPr="00000000">
        <w:rPr>
          <w:rtl w:val="0"/>
        </w:rPr>
      </w:r>
    </w:p>
    <w:p w:rsidR="00000000" w:rsidDel="00000000" w:rsidP="00000000" w:rsidRDefault="00000000" w:rsidRPr="00000000" w14:paraId="000000A1">
      <w:pPr>
        <w:spacing w:after="80" w:before="80" w:lineRule="auto"/>
        <w:jc w:val="both"/>
        <w:rPr/>
      </w:pPr>
      <w:r w:rsidDel="00000000" w:rsidR="00000000" w:rsidRPr="00000000">
        <w:rPr>
          <w:rFonts w:ascii="Cambria" w:cs="Cambria" w:eastAsia="Cambria" w:hAnsi="Cambria"/>
          <w:color w:val="404040"/>
          <w:sz w:val="22"/>
          <w:szCs w:val="22"/>
          <w:rtl w:val="0"/>
        </w:rPr>
        <w:t xml:space="preserve">Chaque communauté peut maintenir une version forkée de la taxonomie centrale. Un fork est une surcouche — il n'écrase pas la taxonomie centrale, il la surcharge localement.</w:t>
      </w:r>
      <w:r w:rsidDel="00000000" w:rsidR="00000000" w:rsidRPr="00000000">
        <w:rPr>
          <w:rtl w:val="0"/>
        </w:rPr>
      </w:r>
    </w:p>
    <w:p w:rsidR="00000000" w:rsidDel="00000000" w:rsidP="00000000" w:rsidRDefault="00000000" w:rsidRPr="00000000" w14:paraId="000000A2">
      <w:pPr>
        <w:spacing w:after="8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16" w:val="single"/>
              <w:bottom w:color="bfbfbf" w:space="0" w:sz="6" w:val="single"/>
              <w:right w:color="bfbfbf" w:space="0" w:sz="6" w:val="single"/>
            </w:tcBorders>
            <w:shd w:fill="f2f2f2" w:val="clear"/>
            <w:tcMar>
              <w:top w:w="120.0" w:type="dxa"/>
              <w:left w:w="200.0" w:type="dxa"/>
              <w:bottom w:w="120.0" w:type="dxa"/>
              <w:right w:w="200.0" w:type="dxa"/>
            </w:tcMar>
          </w:tcPr>
          <w:p w:rsidR="00000000" w:rsidDel="00000000" w:rsidP="00000000" w:rsidRDefault="00000000" w:rsidRPr="00000000" w14:paraId="000000A3">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Données d'un CommunityFork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fork_id</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identifiant unique (communauté + timestamp)</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base_version</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TaxonomyVersion parente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overrides</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liste de BooleanOverrideRule (voir § 2.3)</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weight_adjustments</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dict {indicateur → nouveau_poids} (modification du scoring additif)</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language_additions</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labels multilingues ajoutés par la communauté</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signed_by</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identifiant de l'autorité communautaire signataire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valid_from / valid_until</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période de validité (sunset intégré au fork)</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audit_hash</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SHA-256 du contenu complet</w:t>
            </w:r>
          </w:p>
        </w:tc>
      </w:tr>
    </w:tbl>
    <w:p w:rsidR="00000000" w:rsidDel="00000000" w:rsidP="00000000" w:rsidRDefault="00000000" w:rsidRPr="00000000" w14:paraId="000000AC">
      <w:pPr>
        <w:spacing w:after="160" w:before="80" w:lineRule="auto"/>
        <w:rPr/>
      </w:pPr>
      <w:r w:rsidDel="00000000" w:rsidR="00000000" w:rsidRPr="00000000">
        <w:rPr>
          <w:rtl w:val="0"/>
        </w:rPr>
      </w:r>
    </w:p>
    <w:p w:rsidR="00000000" w:rsidDel="00000000" w:rsidP="00000000" w:rsidRDefault="00000000" w:rsidRPr="00000000" w14:paraId="000000AD">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2.3 BooleanOverrideRule — Règles d'exception auditables</w:t>
      </w:r>
      <w:r w:rsidDel="00000000" w:rsidR="00000000" w:rsidRPr="00000000">
        <w:rPr>
          <w:rtl w:val="0"/>
        </w:rPr>
      </w:r>
    </w:p>
    <w:p w:rsidR="00000000" w:rsidDel="00000000" w:rsidP="00000000" w:rsidRDefault="00000000" w:rsidRPr="00000000" w14:paraId="000000AE">
      <w:pPr>
        <w:spacing w:after="80" w:before="80" w:lineRule="auto"/>
        <w:jc w:val="both"/>
        <w:rPr/>
      </w:pPr>
      <w:r w:rsidDel="00000000" w:rsidR="00000000" w:rsidRPr="00000000">
        <w:rPr>
          <w:rFonts w:ascii="Cambria" w:cs="Cambria" w:eastAsia="Cambria" w:hAnsi="Cambria"/>
          <w:color w:val="404040"/>
          <w:sz w:val="22"/>
          <w:szCs w:val="22"/>
          <w:rtl w:val="0"/>
        </w:rPr>
        <w:t xml:space="preserve">Plutôt que la logique floue (rejetée pour des raisons d'auditabilité — voir § Décisions architecturales), EAIFCH 2.0 permet aux communautés de déclarer des règles booléennes nommées qui surclassent le score additif dans des conditions définies.</w:t>
      </w:r>
      <w:r w:rsidDel="00000000" w:rsidR="00000000" w:rsidRPr="00000000">
        <w:rPr>
          <w:rtl w:val="0"/>
        </w:rPr>
      </w:r>
    </w:p>
    <w:p w:rsidR="00000000" w:rsidDel="00000000" w:rsidP="00000000" w:rsidRDefault="00000000" w:rsidRPr="00000000" w14:paraId="000000AF">
      <w:pPr>
        <w:spacing w:after="8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16" w:val="single"/>
              <w:bottom w:color="bfbfbf" w:space="0" w:sz="6" w:val="single"/>
              <w:right w:color="bfbfbf" w:space="0" w:sz="6" w:val="single"/>
            </w:tcBorders>
            <w:shd w:fill="f2f2f2" w:val="clear"/>
            <w:tcMar>
              <w:top w:w="120.0" w:type="dxa"/>
              <w:left w:w="200.0" w:type="dxa"/>
              <w:bottom w:w="120.0" w:type="dxa"/>
              <w:right w:w="200.0" w:type="dxa"/>
            </w:tcMar>
          </w:tcPr>
          <w:p w:rsidR="00000000" w:rsidDel="00000000" w:rsidP="00000000" w:rsidRDefault="00000000" w:rsidRPr="00000000" w14:paraId="000000B0">
            <w:pPr>
              <w:spacing w:after="100" w:before="60" w:lineRule="auto"/>
              <w:rPr/>
            </w:pPr>
            <w:r w:rsidDel="00000000" w:rsidR="00000000" w:rsidRPr="00000000">
              <w:rPr>
                <w:rFonts w:ascii="Cambria" w:cs="Cambria" w:eastAsia="Cambria" w:hAnsi="Cambria"/>
                <w:b w:val="1"/>
                <w:bCs w:val="1"/>
                <w:color w:val="404040"/>
                <w:sz w:val="22"/>
                <w:szCs w:val="22"/>
                <w:rtl w:val="0"/>
              </w:rPr>
              <w:t xml:space="preserve">Note : Exemple canonique</w:t>
            </w:r>
            <w:r w:rsidDel="00000000" w:rsidR="00000000" w:rsidRPr="00000000">
              <w:rPr>
                <w:rtl w:val="0"/>
              </w:rPr>
            </w:r>
          </w:p>
          <w:p w:rsidR="00000000" w:rsidDel="00000000" w:rsidP="00000000" w:rsidRDefault="00000000" w:rsidRPr="00000000" w14:paraId="000000B1">
            <w:pPr>
              <w:spacing w:after="80" w:before="80" w:lineRule="auto"/>
              <w:jc w:val="both"/>
              <w:rPr/>
            </w:pPr>
            <w:r w:rsidDel="00000000" w:rsidR="00000000" w:rsidRPr="00000000">
              <w:rPr>
                <w:rFonts w:ascii="Cambria" w:cs="Cambria" w:eastAsia="Cambria" w:hAnsi="Cambria"/>
                <w:i w:val="1"/>
                <w:iCs w:val="1"/>
                <w:color w:val="404040"/>
                <w:sz w:val="22"/>
                <w:szCs w:val="22"/>
                <w:rtl w:val="0"/>
              </w:rPr>
              <w:t xml:space="preserve">Si l'indicateur 'objet_ceremonie_initiatique' est actif ET que l'indicateur 'non_membre_communaute_demandeur' est actif, alors le niveau de sensibilité est automatiquement SACRED_SECRET, indépendamment du score additif calculé.</w:t>
            </w:r>
            <w:r w:rsidDel="00000000" w:rsidR="00000000" w:rsidRPr="00000000">
              <w:rPr>
                <w:rtl w:val="0"/>
              </w:rPr>
            </w:r>
          </w:p>
          <w:p w:rsidR="00000000" w:rsidDel="00000000" w:rsidP="00000000" w:rsidRDefault="00000000" w:rsidRPr="00000000" w14:paraId="000000B2">
            <w:pPr>
              <w:spacing w:after="80" w:before="40" w:lineRule="auto"/>
              <w:rPr/>
            </w:pP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Cambria" w:cs="Cambria" w:eastAsia="Cambria" w:hAnsi="Cambria"/>
                <w:color w:val="404040"/>
                <w:sz w:val="22"/>
                <w:szCs w:val="22"/>
                <w:rtl w:val="0"/>
              </w:rPr>
              <w:t xml:space="preserve">Cette règle est : (a) nommée ('InitiationProtocol_Override'), (b) versionnée avec le fork, (c) auditée dans chaque décision qu'elle influence, (d) révocable par l'autorité signataire.</w:t>
            </w: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f4f00" w:space="0" w:sz="6" w:val="single"/>
              <w:left w:color="7f4f00" w:space="0" w:sz="16" w:val="single"/>
              <w:bottom w:color="7f4f00" w:space="0" w:sz="6" w:val="single"/>
              <w:right w:color="7f4f00" w:space="0" w:sz="6" w:val="single"/>
            </w:tcBorders>
            <w:shd w:fill="fff2cc" w:val="clear"/>
            <w:tcMar>
              <w:top w:w="120.0" w:type="dxa"/>
              <w:left w:w="200.0" w:type="dxa"/>
              <w:bottom w:w="120.0" w:type="dxa"/>
              <w:right w:w="200.0" w:type="dxa"/>
            </w:tcMar>
          </w:tcPr>
          <w:p w:rsidR="00000000" w:rsidDel="00000000" w:rsidP="00000000" w:rsidRDefault="00000000" w:rsidRPr="00000000" w14:paraId="000000B5">
            <w:pPr>
              <w:spacing w:after="100" w:before="60" w:lineRule="auto"/>
              <w:rPr/>
            </w:pPr>
            <w:r w:rsidDel="00000000" w:rsidR="00000000" w:rsidRPr="00000000">
              <w:rPr>
                <w:rFonts w:ascii="Cambria" w:cs="Cambria" w:eastAsia="Cambria" w:hAnsi="Cambria"/>
                <w:b w:val="1"/>
                <w:bCs w:val="1"/>
                <w:color w:val="7f4f00"/>
                <w:sz w:val="22"/>
                <w:szCs w:val="22"/>
                <w:rtl w:val="0"/>
              </w:rPr>
              <w:t xml:space="preserve">Attention : Contrainte d'asymétrie</w:t>
            </w:r>
            <w:r w:rsidDel="00000000" w:rsidR="00000000" w:rsidRPr="00000000">
              <w:rPr>
                <w:rtl w:val="0"/>
              </w:rPr>
            </w:r>
          </w:p>
          <w:p w:rsidR="00000000" w:rsidDel="00000000" w:rsidP="00000000" w:rsidRDefault="00000000" w:rsidRPr="00000000" w14:paraId="000000B6">
            <w:pPr>
              <w:spacing w:after="80" w:before="80" w:lineRule="auto"/>
              <w:jc w:val="both"/>
              <w:rPr/>
            </w:pPr>
            <w:r w:rsidDel="00000000" w:rsidR="00000000" w:rsidRPr="00000000">
              <w:rPr>
                <w:rFonts w:ascii="Cambria" w:cs="Cambria" w:eastAsia="Cambria" w:hAnsi="Cambria"/>
                <w:color w:val="404040"/>
                <w:sz w:val="22"/>
                <w:szCs w:val="22"/>
                <w:rtl w:val="0"/>
              </w:rPr>
              <w:t xml:space="preserve">Une BooleanOverrideRule ne peut qu'élever le niveau de sensibilité — jamais l'abaisser. Une communauté peut rendre un objet PLUS restrictif que la taxonomie centrale ne l'évaluerait, jamais moins. Cette contrainte est architecturalement enforced : toute règle tentant d'abaisser la sensibilité est rejetée à la validation du fork.</w:t>
            </w:r>
            <w:r w:rsidDel="00000000" w:rsidR="00000000" w:rsidRPr="00000000">
              <w:rPr>
                <w:rtl w:val="0"/>
              </w:rPr>
            </w:r>
          </w:p>
        </w:tc>
      </w:tr>
    </w:tbl>
    <w:p w:rsidR="00000000" w:rsidDel="00000000" w:rsidP="00000000" w:rsidRDefault="00000000" w:rsidRPr="00000000" w14:paraId="000000B7">
      <w:pPr>
        <w:spacing w:after="160" w:before="80" w:lineRule="auto"/>
        <w:rPr/>
      </w:pP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2.4 ConflictResolver — Résolution des protocoles contradictoires</w:t>
      </w:r>
      <w:r w:rsidDel="00000000" w:rsidR="00000000" w:rsidRPr="00000000">
        <w:rPr>
          <w:rtl w:val="0"/>
        </w:rPr>
      </w:r>
    </w:p>
    <w:p w:rsidR="00000000" w:rsidDel="00000000" w:rsidP="00000000" w:rsidRDefault="00000000" w:rsidRPr="00000000" w14:paraId="000000B9">
      <w:pPr>
        <w:spacing w:after="80" w:before="80" w:lineRule="auto"/>
        <w:jc w:val="both"/>
        <w:rPr/>
      </w:pPr>
      <w:r w:rsidDel="00000000" w:rsidR="00000000" w:rsidRPr="00000000">
        <w:rPr>
          <w:rFonts w:ascii="Cambria" w:cs="Cambria" w:eastAsia="Cambria" w:hAnsi="Cambria"/>
          <w:color w:val="404040"/>
          <w:sz w:val="22"/>
          <w:szCs w:val="22"/>
          <w:rtl w:val="0"/>
        </w:rPr>
        <w:t xml:space="preserve">Deux communautés peuvent revendiquer une autorité sur le même objet avec des protocoles contradictoires. Le mécanisme de résolution suit une cascade à trois niveaux :</w:t>
      </w: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mbria" w:cs="Cambria" w:eastAsia="Cambria" w:hAnsi="Cambria"/>
                <w:b w:val="1"/>
                <w:bCs w:val="1"/>
                <w:color w:val="ffffff"/>
                <w:sz w:val="19"/>
                <w:szCs w:val="19"/>
                <w:rtl w:val="0"/>
              </w:rPr>
              <w:t xml:space="preserve">Niveau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mbria" w:cs="Cambria" w:eastAsia="Cambria" w:hAnsi="Cambria"/>
                <w:b w:val="1"/>
                <w:bCs w:val="1"/>
                <w:color w:val="ffffff"/>
                <w:sz w:val="19"/>
                <w:szCs w:val="19"/>
                <w:rtl w:val="0"/>
              </w:rPr>
              <w:t xml:space="preserve">Condition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mbria" w:cs="Cambria" w:eastAsia="Cambria" w:hAnsi="Cambria"/>
                <w:b w:val="1"/>
                <w:bCs w:val="1"/>
                <w:color w:val="ffffff"/>
                <w:sz w:val="19"/>
                <w:szCs w:val="19"/>
                <w:rtl w:val="0"/>
              </w:rPr>
              <w:t xml:space="preserve">Résolution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mbria" w:cs="Cambria" w:eastAsia="Cambria" w:hAnsi="Cambria"/>
                <w:color w:val="404040"/>
                <w:sz w:val="19"/>
                <w:szCs w:val="19"/>
                <w:rtl w:val="0"/>
              </w:rPr>
              <w:t xml:space="preserve">1 — Automatique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mbria" w:cs="Cambria" w:eastAsia="Cambria" w:hAnsi="Cambria"/>
                <w:color w:val="404040"/>
                <w:sz w:val="19"/>
                <w:szCs w:val="19"/>
                <w:rtl w:val="0"/>
              </w:rPr>
              <w:t xml:space="preserve">Les protocoles diffèrent uniquement sur les poids, pas sur les AccessLevel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mbria" w:cs="Cambria" w:eastAsia="Cambria" w:hAnsi="Cambria"/>
                <w:color w:val="404040"/>
                <w:sz w:val="19"/>
                <w:szCs w:val="19"/>
                <w:rtl w:val="0"/>
              </w:rPr>
              <w:t xml:space="preserve">max(AccessLevel) + all(can_export) + any(audit). Pessimistic default SAVEC.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mbria" w:cs="Cambria" w:eastAsia="Cambria" w:hAnsi="Cambria"/>
                <w:color w:val="404040"/>
                <w:sz w:val="19"/>
                <w:szCs w:val="19"/>
                <w:rtl w:val="0"/>
              </w:rPr>
              <w:t xml:space="preserve">2 — Médiation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mbria" w:cs="Cambria" w:eastAsia="Cambria" w:hAnsi="Cambria"/>
                <w:color w:val="404040"/>
                <w:sz w:val="19"/>
                <w:szCs w:val="19"/>
                <w:rtl w:val="0"/>
              </w:rPr>
              <w:t xml:space="preserve">Les protocoles diffèrent sur les AccessLevel ou les BooleanOverrideRules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mbria" w:cs="Cambria" w:eastAsia="Cambria" w:hAnsi="Cambria"/>
                <w:color w:val="404040"/>
                <w:sz w:val="19"/>
                <w:szCs w:val="19"/>
                <w:rtl w:val="0"/>
              </w:rPr>
              <w:t xml:space="preserve">Un délégué par communauté + facilitateur neutre. Décision dans 30 jours. Hard Block provisoire pendant la médiation.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mbria" w:cs="Cambria" w:eastAsia="Cambria" w:hAnsi="Cambria"/>
                <w:color w:val="404040"/>
                <w:sz w:val="19"/>
                <w:szCs w:val="19"/>
                <w:rtl w:val="0"/>
              </w:rPr>
              <w:t xml:space="preserve">3 — Escalade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mbria" w:cs="Cambria" w:eastAsia="Cambria" w:hAnsi="Cambria"/>
                <w:color w:val="404040"/>
                <w:sz w:val="19"/>
                <w:szCs w:val="19"/>
                <w:rtl w:val="0"/>
              </w:rPr>
              <w:t xml:space="preserve">Médiation échoue ou délai dépassé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mbria" w:cs="Cambria" w:eastAsia="Cambria" w:hAnsi="Cambria"/>
                <w:color w:val="404040"/>
                <w:sz w:val="19"/>
                <w:szCs w:val="19"/>
                <w:rtl w:val="0"/>
              </w:rPr>
              <w:t xml:space="preserve">Hard Block permanent avec documentation de l'impasse. Funding advocacy déclenché automatiquement (rapport M8).</w:t>
            </w:r>
            <w:r w:rsidDel="00000000" w:rsidR="00000000" w:rsidRPr="00000000">
              <w:rPr>
                <w:rtl w:val="0"/>
              </w:rPr>
            </w:r>
          </w:p>
        </w:tc>
      </w:tr>
    </w:tbl>
    <w:p w:rsidR="00000000" w:rsidDel="00000000" w:rsidP="00000000" w:rsidRDefault="00000000" w:rsidRPr="00000000" w14:paraId="000000C7">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16" w:val="single"/>
              <w:bottom w:color="2e75b6" w:space="0" w:sz="6" w:val="single"/>
              <w:right w:color="2e75b6" w:space="0" w:sz="6" w:val="single"/>
            </w:tcBorders>
            <w:shd w:fill="d9e8f5" w:val="clear"/>
            <w:tcMar>
              <w:top w:w="120.0" w:type="dxa"/>
              <w:left w:w="200.0" w:type="dxa"/>
              <w:bottom w:w="120.0" w:type="dxa"/>
              <w:right w:w="200.0" w:type="dxa"/>
            </w:tcMar>
          </w:tcPr>
          <w:p w:rsidR="00000000" w:rsidDel="00000000" w:rsidP="00000000" w:rsidRDefault="00000000" w:rsidRPr="00000000" w14:paraId="000000C8">
            <w:pPr>
              <w:spacing w:after="100" w:before="60" w:lineRule="auto"/>
              <w:rPr/>
            </w:pPr>
            <w:r w:rsidDel="00000000" w:rsidR="00000000" w:rsidRPr="00000000">
              <w:rPr>
                <w:rFonts w:ascii="Cambria" w:cs="Cambria" w:eastAsia="Cambria" w:hAnsi="Cambria"/>
                <w:b w:val="1"/>
                <w:bCs w:val="1"/>
                <w:color w:val="1f4e79"/>
                <w:sz w:val="22"/>
                <w:szCs w:val="22"/>
                <w:rtl w:val="0"/>
              </w:rPr>
              <w:t xml:space="preserve">Axiome : Primauté de la protection</w:t>
            </w:r>
            <w:r w:rsidDel="00000000" w:rsidR="00000000" w:rsidRPr="00000000">
              <w:rPr>
                <w:rtl w:val="0"/>
              </w:rPr>
            </w:r>
          </w:p>
          <w:p w:rsidR="00000000" w:rsidDel="00000000" w:rsidP="00000000" w:rsidRDefault="00000000" w:rsidRPr="00000000" w14:paraId="000000C9">
            <w:pPr>
              <w:spacing w:after="80" w:before="80" w:lineRule="auto"/>
              <w:jc w:val="both"/>
              <w:rPr/>
            </w:pPr>
            <w:r w:rsidDel="00000000" w:rsidR="00000000" w:rsidRPr="00000000">
              <w:rPr>
                <w:rFonts w:ascii="Cambria" w:cs="Cambria" w:eastAsia="Cambria" w:hAnsi="Cambria"/>
                <w:color w:val="404040"/>
                <w:sz w:val="22"/>
                <w:szCs w:val="22"/>
                <w:rtl w:val="0"/>
              </w:rPr>
              <w:t xml:space="preserve">À chaque niveau de résolution, le principe opératoire est identique : en cas de doute, choisir la décision la plus protectrice pour l'objet et pour les communautés concernées. Ce principe ne peut être overridé par aucun acteur institutionnel externe.</w:t>
            </w:r>
            <w:r w:rsidDel="00000000" w:rsidR="00000000" w:rsidRPr="00000000">
              <w:rPr>
                <w:rtl w:val="0"/>
              </w:rPr>
            </w:r>
          </w:p>
        </w:tc>
      </w:tr>
    </w:tbl>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3. Modules 1–6 — Évolutions depuis v1</w:t>
      </w:r>
      <w:r w:rsidDel="00000000" w:rsidR="00000000" w:rsidRPr="00000000">
        <w:rPr>
          <w:rtl w:val="0"/>
        </w:rPr>
      </w:r>
    </w:p>
    <w:p w:rsidR="00000000" w:rsidDel="00000000" w:rsidP="00000000" w:rsidRDefault="00000000" w:rsidRPr="00000000" w14:paraId="000000CC">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Module 1 — Sensitivity Classification Engine (évolué)</w:t>
      </w:r>
      <w:r w:rsidDel="00000000" w:rsidR="00000000" w:rsidRPr="00000000">
        <w:rPr>
          <w:rtl w:val="0"/>
        </w:rPr>
      </w:r>
    </w:p>
    <w:p w:rsidR="00000000" w:rsidDel="00000000" w:rsidP="00000000" w:rsidRDefault="00000000" w:rsidRPr="00000000" w14:paraId="000000CD">
      <w:pPr>
        <w:spacing w:after="80" w:before="80" w:lineRule="auto"/>
        <w:jc w:val="both"/>
        <w:rPr/>
      </w:pPr>
      <w:r w:rsidDel="00000000" w:rsidR="00000000" w:rsidRPr="00000000">
        <w:rPr>
          <w:rFonts w:ascii="Cambria" w:cs="Cambria" w:eastAsia="Cambria" w:hAnsi="Cambria"/>
          <w:color w:val="404040"/>
          <w:sz w:val="22"/>
          <w:szCs w:val="22"/>
          <w:rtl w:val="0"/>
        </w:rPr>
        <w:t xml:space="preserve">Le moteur de classification additif linéaire est conservé. Les évolutions portent sur trois points.</w:t>
      </w:r>
      <w:r w:rsidDel="00000000" w:rsidR="00000000" w:rsidRPr="00000000">
        <w:rPr>
          <w:rtl w:val="0"/>
        </w:rPr>
      </w:r>
    </w:p>
    <w:p w:rsidR="00000000" w:rsidDel="00000000" w:rsidP="00000000" w:rsidRDefault="00000000" w:rsidRPr="00000000" w14:paraId="000000CE">
      <w:pPr>
        <w:spacing w:after="80" w:before="6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Source tracking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Chaque indicateur porte désormais un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classification_source</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parmi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"statistical_layer1"</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"expert_human"</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"ai_assisted_human_validated"</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"ai_generated_unvalidated"</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"community_authority"</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Un score final dont plus de 30% des indicateurs portent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"ai_generated_unvalidated"</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est bloqué avant transmission à Module 2.</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BooleanOverrideRule integration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Après le calcul du score additif, le moteur vérifie les BooleanOverrideRules actives du CommunityFork applicable. Si une règle se déclenche, le tier final est le max du score calculé et du tier de la règle.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Multilingual support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Chaque indicateur est défini dans la langue centrale (EN) et dans les langues du CommunityFork actif. La validation des libellés multilingues par des locuteurs natifs est un prérequis de publication d'un fork MINOR ou MAJOR.</w:t>
      </w:r>
    </w:p>
    <w:p w:rsidR="00000000" w:rsidDel="00000000" w:rsidP="00000000" w:rsidRDefault="00000000" w:rsidRPr="00000000" w14:paraId="000000D2">
      <w:pPr>
        <w:spacing w:after="160" w:before="80" w:lineRule="auto"/>
        <w:rPr/>
      </w:pPr>
      <w:r w:rsidDel="00000000" w:rsidR="00000000" w:rsidRPr="00000000">
        <w:rPr>
          <w:rtl w:val="0"/>
        </w:rPr>
      </w:r>
    </w:p>
    <w:p w:rsidR="00000000" w:rsidDel="00000000" w:rsidP="00000000" w:rsidRDefault="00000000" w:rsidRPr="00000000" w14:paraId="000000D3">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Module 2 — Community Authority &amp; CARE Enforcement (évolué)</w:t>
      </w:r>
      <w:r w:rsidDel="00000000" w:rsidR="00000000" w:rsidRPr="00000000">
        <w:rPr>
          <w:rtl w:val="0"/>
        </w:rPr>
      </w:r>
    </w:p>
    <w:p w:rsidR="00000000" w:rsidDel="00000000" w:rsidP="00000000" w:rsidRDefault="00000000" w:rsidRPr="00000000" w14:paraId="000000D4">
      <w:pPr>
        <w:spacing w:after="80" w:before="80" w:lineRule="auto"/>
        <w:jc w:val="both"/>
        <w:rPr/>
      </w:pPr>
      <w:r w:rsidDel="00000000" w:rsidR="00000000" w:rsidRPr="00000000">
        <w:rPr>
          <w:rFonts w:ascii="Cambria" w:cs="Cambria" w:eastAsia="Cambria" w:hAnsi="Cambria"/>
          <w:color w:val="404040"/>
          <w:sz w:val="22"/>
          <w:szCs w:val="22"/>
          <w:rtl w:val="0"/>
        </w:rPr>
        <w:t xml:space="preserve">Le GovernanceResolver de SAVEC v3.1 est intégré nativement. Les évolutions portent sur le sunset mechanism et la catégorie épistémique étendue.</w:t>
      </w:r>
      <w:r w:rsidDel="00000000" w:rsidR="00000000" w:rsidRPr="00000000">
        <w:rPr>
          <w:rtl w:val="0"/>
        </w:rPr>
      </w:r>
    </w:p>
    <w:p w:rsidR="00000000" w:rsidDel="00000000" w:rsidP="00000000" w:rsidRDefault="00000000" w:rsidRPr="00000000" w14:paraId="000000D5">
      <w:pPr>
        <w:spacing w:after="8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6" w:val="single"/>
              <w:left w:color="375623" w:space="0" w:sz="16" w:val="single"/>
              <w:bottom w:color="375623" w:space="0" w:sz="6" w:val="single"/>
              <w:right w:color="375623" w:space="0" w:sz="6" w:val="single"/>
            </w:tcBorders>
            <w:shd w:fill="e2efda" w:val="clear"/>
            <w:tcMar>
              <w:top w:w="120.0" w:type="dxa"/>
              <w:left w:w="200.0" w:type="dxa"/>
              <w:bottom w:w="120.0" w:type="dxa"/>
              <w:right w:w="200.0" w:type="dxa"/>
            </w:tcMar>
          </w:tcPr>
          <w:p w:rsidR="00000000" w:rsidDel="00000000" w:rsidP="00000000" w:rsidRDefault="00000000" w:rsidRPr="00000000" w14:paraId="000000D6">
            <w:pPr>
              <w:spacing w:after="100" w:before="60" w:lineRule="auto"/>
              <w:rPr/>
            </w:pPr>
            <w:r w:rsidDel="00000000" w:rsidR="00000000" w:rsidRPr="00000000">
              <w:rPr>
                <w:rFonts w:ascii="Cambria" w:cs="Cambria" w:eastAsia="Cambria" w:hAnsi="Cambria"/>
                <w:b w:val="1"/>
                <w:bCs w:val="1"/>
                <w:color w:val="375623"/>
                <w:sz w:val="22"/>
                <w:szCs w:val="22"/>
                <w:rtl w:val="0"/>
              </w:rPr>
              <w:t xml:space="preserve">Règle : Sunset mechanism — Cycle de vie des décisions</w:t>
            </w: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Cambria" w:cs="Cambria" w:eastAsia="Cambria" w:hAnsi="Cambria"/>
                <w:color w:val="404040"/>
                <w:sz w:val="22"/>
                <w:szCs w:val="22"/>
                <w:rtl w:val="0"/>
              </w:rPr>
              <w:t xml:space="preserve">Tout GovernanceProtocol porte désormais un champ </w:t>
            </w:r>
            <w:r w:rsidDel="00000000" w:rsidR="00000000" w:rsidRPr="00000000">
              <w:rPr>
                <w:rFonts w:ascii="Courier New" w:cs="Courier New" w:eastAsia="Courier New" w:hAnsi="Courier New"/>
                <w:color w:val="2e75b6"/>
                <w:sz w:val="18"/>
                <w:szCs w:val="18"/>
                <w:rtl w:val="0"/>
              </w:rPr>
              <w:t xml:space="preserve">sunset_date</w:t>
            </w:r>
            <w:r w:rsidDel="00000000" w:rsidR="00000000" w:rsidRPr="00000000">
              <w:rPr>
                <w:rFonts w:ascii="Cambria" w:cs="Cambria" w:eastAsia="Cambria" w:hAnsi="Cambria"/>
                <w:color w:val="404040"/>
                <w:sz w:val="22"/>
                <w:szCs w:val="22"/>
                <w:rtl w:val="0"/>
              </w:rPr>
              <w:t xml:space="preserve">. La valeur par défaut est </w:t>
            </w:r>
            <w:r w:rsidDel="00000000" w:rsidR="00000000" w:rsidRPr="00000000">
              <w:rPr>
                <w:rFonts w:ascii="Courier New" w:cs="Courier New" w:eastAsia="Courier New" w:hAnsi="Courier New"/>
                <w:color w:val="2e75b6"/>
                <w:sz w:val="18"/>
                <w:szCs w:val="18"/>
                <w:rtl w:val="0"/>
              </w:rPr>
              <w:t xml:space="preserve">now() + 24 mois</w:t>
            </w:r>
            <w:r w:rsidDel="00000000" w:rsidR="00000000" w:rsidRPr="00000000">
              <w:rPr>
                <w:rFonts w:ascii="Cambria" w:cs="Cambria" w:eastAsia="Cambria" w:hAnsi="Cambria"/>
                <w:color w:val="404040"/>
                <w:sz w:val="22"/>
                <w:szCs w:val="22"/>
                <w:rtl w:val="0"/>
              </w:rPr>
              <w:t xml:space="preserve">. À expiration, le protocole entre dans un état </w:t>
            </w:r>
            <w:r w:rsidDel="00000000" w:rsidR="00000000" w:rsidRPr="00000000">
              <w:rPr>
                <w:rFonts w:ascii="Courier New" w:cs="Courier New" w:eastAsia="Courier New" w:hAnsi="Courier New"/>
                <w:color w:val="2e75b6"/>
                <w:sz w:val="18"/>
                <w:szCs w:val="18"/>
                <w:rtl w:val="0"/>
              </w:rPr>
              <w:t xml:space="preserve">PENDING_REVALIDATION</w:t>
            </w:r>
            <w:r w:rsidDel="00000000" w:rsidR="00000000" w:rsidRPr="00000000">
              <w:rPr>
                <w:rFonts w:ascii="Cambria" w:cs="Cambria" w:eastAsia="Cambria" w:hAnsi="Cambria"/>
                <w:color w:val="404040"/>
                <w:sz w:val="22"/>
                <w:szCs w:val="22"/>
                <w:rtl w:val="0"/>
              </w:rPr>
              <w:t xml:space="preserve"> : le Hard Block reste actif, mais un processus de revalidation communautaire est déclenché automatiquement. Si la revalidation n'est pas complétée dans 90 jours, le protocole passe à </w:t>
            </w:r>
            <w:r w:rsidDel="00000000" w:rsidR="00000000" w:rsidRPr="00000000">
              <w:rPr>
                <w:rFonts w:ascii="Courier New" w:cs="Courier New" w:eastAsia="Courier New" w:hAnsi="Courier New"/>
                <w:color w:val="2e75b6"/>
                <w:sz w:val="18"/>
                <w:szCs w:val="18"/>
                <w:rtl w:val="0"/>
              </w:rPr>
              <w:t xml:space="preserve">EXPIRED</w:t>
            </w:r>
            <w:r w:rsidDel="00000000" w:rsidR="00000000" w:rsidRPr="00000000">
              <w:rPr>
                <w:rFonts w:ascii="Cambria" w:cs="Cambria" w:eastAsia="Cambria" w:hAnsi="Cambria"/>
                <w:color w:val="404040"/>
                <w:sz w:val="22"/>
                <w:szCs w:val="22"/>
                <w:rtl w:val="0"/>
              </w:rPr>
              <w:t xml:space="preserve"> et le Hard Block devient permanent jusqu'à résolution explicite. Les protocoles SACRED_SECRET peuvent être déclarés </w:t>
            </w:r>
            <w:r w:rsidDel="00000000" w:rsidR="00000000" w:rsidRPr="00000000">
              <w:rPr>
                <w:rFonts w:ascii="Courier New" w:cs="Courier New" w:eastAsia="Courier New" w:hAnsi="Courier New"/>
                <w:color w:val="2e75b6"/>
                <w:sz w:val="18"/>
                <w:szCs w:val="18"/>
                <w:rtl w:val="0"/>
              </w:rPr>
              <w:t xml:space="preserve">sunset=None</w:t>
            </w:r>
            <w:r w:rsidDel="00000000" w:rsidR="00000000" w:rsidRPr="00000000">
              <w:rPr>
                <w:rFonts w:ascii="Cambria" w:cs="Cambria" w:eastAsia="Cambria" w:hAnsi="Cambria"/>
                <w:color w:val="404040"/>
                <w:sz w:val="22"/>
                <w:szCs w:val="22"/>
                <w:rtl w:val="0"/>
              </w:rPr>
              <w:t xml:space="preserve"> (permanent) par l'autorité signataire, avec justification archivée.</w:t>
            </w:r>
            <w:r w:rsidDel="00000000" w:rsidR="00000000" w:rsidRPr="00000000">
              <w:rPr>
                <w:rtl w:val="0"/>
              </w:rPr>
            </w:r>
          </w:p>
        </w:tc>
      </w:tr>
    </w:tbl>
    <w:p w:rsidR="00000000" w:rsidDel="00000000" w:rsidP="00000000" w:rsidRDefault="00000000" w:rsidRPr="00000000" w14:paraId="000000D8">
      <w:pPr>
        <w:spacing w:after="160" w:before="80" w:lineRule="auto"/>
        <w:rPr/>
      </w:pPr>
      <w:r w:rsidDel="00000000" w:rsidR="00000000" w:rsidRPr="00000000">
        <w:rPr>
          <w:rtl w:val="0"/>
        </w:rPr>
      </w:r>
    </w:p>
    <w:p w:rsidR="00000000" w:rsidDel="00000000" w:rsidP="00000000" w:rsidRDefault="00000000" w:rsidRPr="00000000" w14:paraId="000000D9">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Module 3 — Access Differentiation (évolué)</w:t>
      </w:r>
      <w:r w:rsidDel="00000000" w:rsidR="00000000" w:rsidRPr="00000000">
        <w:rPr>
          <w:rtl w:val="0"/>
        </w:rPr>
      </w:r>
    </w:p>
    <w:p w:rsidR="00000000" w:rsidDel="00000000" w:rsidP="00000000" w:rsidRDefault="00000000" w:rsidRPr="00000000" w14:paraId="000000DA">
      <w:pPr>
        <w:spacing w:after="80" w:before="80" w:lineRule="auto"/>
        <w:jc w:val="both"/>
        <w:rPr/>
      </w:pPr>
      <w:r w:rsidDel="00000000" w:rsidR="00000000" w:rsidRPr="00000000">
        <w:rPr>
          <w:rFonts w:ascii="Cambria" w:cs="Cambria" w:eastAsia="Cambria" w:hAnsi="Cambria"/>
          <w:color w:val="404040"/>
          <w:sz w:val="22"/>
          <w:szCs w:val="22"/>
          <w:rtl w:val="0"/>
        </w:rPr>
        <w:t xml:space="preserve">La hiérarchie AccessLevel est désormais alignée sur Module 0. Les cinq niveaux (PUBLIC / INSTITUTIONAL / COMMUNITY / RESTRICTED / SACRED_SECRET) sont immuables — ils ne peuvent être modifiés que par une mise à jour MAJOR de la taxonomie centrale, soumise au Conseil de Gouvernance.</w:t>
      </w: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Community tier inviolable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L'accès complet et non obfusqué pour la communauté d'origine est garanti architecturalement, indépendamment de tout autre niveau. Un objet SACRED_SECRET reste accessible sans restriction à ses gardiens légitimes.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Differentiated export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 champ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can_export</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est désormais un objet structuré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{full_export, derivative_export, metadata_only_export}</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Une communauté peut autoriser l'export de métadonnées tout en bloquant l'export des données primaires.</w:t>
      </w:r>
    </w:p>
    <w:p w:rsidR="00000000" w:rsidDel="00000000" w:rsidP="00000000" w:rsidRDefault="00000000" w:rsidRPr="00000000" w14:paraId="000000DE">
      <w:pPr>
        <w:spacing w:after="160" w:before="80" w:lineRule="auto"/>
        <w:rPr/>
      </w:pPr>
      <w:r w:rsidDel="00000000" w:rsidR="00000000" w:rsidRPr="00000000">
        <w:rPr>
          <w:rtl w:val="0"/>
        </w:rPr>
      </w:r>
    </w:p>
    <w:p w:rsidR="00000000" w:rsidDel="00000000" w:rsidP="00000000" w:rsidRDefault="00000000" w:rsidRPr="00000000" w14:paraId="000000DF">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Module 4 — Provenance &amp; Consent Lifecycle (évolué)</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Withdrawal + derivatives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 retrait de consentement déclenche une notification automatique aux utilisateurs de matériaux dérivés (délai configurable, défaut 24h). Module 8 reçoit l'événement pour métriques d'impact.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Epistemic provenance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 champ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classification_source</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est propagé dans tous les événements de provenance — permettant de tracer si une décision de gouvernance repose sur une classification assistée par IA.</w:t>
      </w:r>
    </w:p>
    <w:p w:rsidR="00000000" w:rsidDel="00000000" w:rsidP="00000000" w:rsidRDefault="00000000" w:rsidRPr="00000000" w14:paraId="000000E2">
      <w:pPr>
        <w:spacing w:after="160" w:before="80" w:lineRule="auto"/>
        <w:rPr/>
      </w:pPr>
      <w:r w:rsidDel="00000000" w:rsidR="00000000" w:rsidRPr="00000000">
        <w:rPr>
          <w:rtl w:val="0"/>
        </w:rPr>
      </w:r>
    </w:p>
    <w:p w:rsidR="00000000" w:rsidDel="00000000" w:rsidP="00000000" w:rsidRDefault="00000000" w:rsidRPr="00000000" w14:paraId="000000E3">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Module 5 — Pattern Validation / corpus-level (évolué)</w:t>
      </w:r>
      <w:r w:rsidDel="00000000" w:rsidR="00000000" w:rsidRPr="00000000">
        <w:rPr>
          <w:rtl w:val="0"/>
        </w:rPr>
      </w:r>
    </w:p>
    <w:p w:rsidR="00000000" w:rsidDel="00000000" w:rsidP="00000000" w:rsidRDefault="00000000" w:rsidRPr="00000000" w14:paraId="000000E4">
      <w:pPr>
        <w:spacing w:after="80" w:before="80" w:lineRule="auto"/>
        <w:jc w:val="both"/>
        <w:rPr/>
      </w:pPr>
      <w:r w:rsidDel="00000000" w:rsidR="00000000" w:rsidRPr="00000000">
        <w:rPr>
          <w:rFonts w:ascii="Cambria" w:cs="Cambria" w:eastAsia="Cambria" w:hAnsi="Cambria"/>
          <w:color w:val="404040"/>
          <w:sz w:val="22"/>
          <w:szCs w:val="22"/>
          <w:rtl w:val="0"/>
        </w:rPr>
        <w:t xml:space="preserve">Module 5 intègre les optimisations du SAVEC Integration Engine v3.1 : Log-Bayes Factor, Vectorised Jackknife, Holm-Bonferroni. Le permutation testing à 10 000 itérations reste dans ce module (séparation architecturale documentée dans SAVEC Amendement A3).</w:t>
      </w:r>
      <w:r w:rsidDel="00000000" w:rsidR="00000000" w:rsidRPr="00000000">
        <w:rPr>
          <w:rtl w:val="0"/>
        </w:rPr>
      </w:r>
    </w:p>
    <w:p w:rsidR="00000000" w:rsidDel="00000000" w:rsidP="00000000" w:rsidRDefault="00000000" w:rsidRPr="00000000" w14:paraId="000000E5">
      <w:pPr>
        <w:spacing w:after="80" w:before="60" w:lineRule="auto"/>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AI-assisted pattern detection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Les patterns détectés via assistance LLM (Module 7) peuvent alimenter Module 5 comme hypothèses candidates de Phase 1. Ils ne peuvent pas entrer directement en Phase 2 — la séparation discovery/confirmation est inviolable.</w:t>
      </w:r>
    </w:p>
    <w:p w:rsidR="00000000" w:rsidDel="00000000" w:rsidP="00000000" w:rsidRDefault="00000000" w:rsidRPr="00000000" w14:paraId="000000E7">
      <w:pPr>
        <w:spacing w:after="160" w:before="80" w:lineRule="auto"/>
        <w:rPr/>
      </w:pP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Module 6 — Sustainability &amp; RVI Dashboard (évolué)</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Scope 3 tracking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En plus des Scopes 1–2 (énergie directe + réseau), Module 6 introduit un champ Scope 3 pour les voyages de consultation, la fabrication des équipements (amortissement sur durée de vie), et les émissions des prestataires tiers. La mesure Scope 3 est optionnelle mais documentée si absente.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RVI contextuel (ContextualRVI v3.1)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 multiplicateur J est intégré. Le tableau de bord affiche le RVI brut et le RVI contextuel par tier de sensibilité.</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LLM cost preview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Avant toute invocation LLM via Module 7, Module 6 affiche une estimation du coût énergétique et du risque éthique. L'utilisateur peut choisir de ne pas procéder.</w:t>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4. Module 7 — AI Oversight &amp; Human-in-the-Loop</w:t>
      </w:r>
      <w:r w:rsidDel="00000000" w:rsidR="00000000" w:rsidRPr="00000000">
        <w:rPr>
          <w:rtl w:val="0"/>
        </w:rPr>
      </w:r>
    </w:p>
    <w:p w:rsidR="00000000" w:rsidDel="00000000" w:rsidP="00000000" w:rsidRDefault="00000000" w:rsidRPr="00000000" w14:paraId="000000EE">
      <w:pPr>
        <w:spacing w:after="80" w:before="80" w:lineRule="auto"/>
        <w:jc w:val="both"/>
        <w:rPr/>
      </w:pPr>
      <w:r w:rsidDel="00000000" w:rsidR="00000000" w:rsidRPr="00000000">
        <w:rPr>
          <w:rFonts w:ascii="Cambria" w:cs="Cambria" w:eastAsia="Cambria" w:hAnsi="Cambria"/>
          <w:color w:val="404040"/>
          <w:sz w:val="22"/>
          <w:szCs w:val="22"/>
          <w:rtl w:val="0"/>
        </w:rPr>
        <w:t xml:space="preserve">Module 7 est la réponse architecturale à la montée en puissance des LLMs. Son principe directeur : toute capacité LLM est un outil mis à la disposition des communautés et des chercheurs, sous contrôle humain strict et dans un bac à sable éthique explicitement délimité.</w:t>
      </w:r>
      <w:r w:rsidDel="00000000" w:rsidR="00000000" w:rsidRPr="00000000">
        <w:rPr>
          <w:rtl w:val="0"/>
        </w:rPr>
      </w:r>
    </w:p>
    <w:p w:rsidR="00000000" w:rsidDel="00000000" w:rsidP="00000000" w:rsidRDefault="00000000" w:rsidRPr="00000000" w14:paraId="000000EF">
      <w:pPr>
        <w:spacing w:after="160" w:before="80" w:lineRule="auto"/>
        <w:rPr/>
      </w:pPr>
      <w:r w:rsidDel="00000000" w:rsidR="00000000" w:rsidRPr="00000000">
        <w:rPr>
          <w:rtl w:val="0"/>
        </w:rPr>
      </w:r>
    </w:p>
    <w:p w:rsidR="00000000" w:rsidDel="00000000" w:rsidP="00000000" w:rsidRDefault="00000000" w:rsidRPr="00000000" w14:paraId="000000F0">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4.1 AIBsandbox — Bac à sable éthique</w:t>
      </w:r>
      <w:r w:rsidDel="00000000" w:rsidR="00000000" w:rsidRPr="00000000">
        <w:rPr>
          <w:rtl w:val="0"/>
        </w:rPr>
      </w:r>
    </w:p>
    <w:p w:rsidR="00000000" w:rsidDel="00000000" w:rsidP="00000000" w:rsidRDefault="00000000" w:rsidRPr="00000000" w14:paraId="000000F1">
      <w:pPr>
        <w:spacing w:after="80" w:before="80" w:lineRule="auto"/>
        <w:jc w:val="both"/>
        <w:rPr/>
      </w:pPr>
      <w:r w:rsidDel="00000000" w:rsidR="00000000" w:rsidRPr="00000000">
        <w:rPr>
          <w:rFonts w:ascii="Cambria" w:cs="Cambria" w:eastAsia="Cambria" w:hAnsi="Cambria"/>
          <w:color w:val="404040"/>
          <w:sz w:val="22"/>
          <w:szCs w:val="22"/>
          <w:rtl w:val="0"/>
        </w:rPr>
        <w:t xml:space="preserve">Toute interaction avec un LLM externe passe par l'AIBsandbox. Le bac à sable définit : ce qui peut être demandé au LLM, ce qui ne peut jamais lui être demandé, et les conditions de validation des outputs produits.</w:t>
      </w:r>
      <w:r w:rsidDel="00000000" w:rsidR="00000000" w:rsidRPr="00000000">
        <w:rPr>
          <w:rtl w:val="0"/>
        </w:rPr>
      </w:r>
    </w:p>
    <w:p w:rsidR="00000000" w:rsidDel="00000000" w:rsidP="00000000" w:rsidRDefault="00000000" w:rsidRPr="00000000" w14:paraId="000000F2">
      <w:pPr>
        <w:spacing w:after="8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Cambria" w:cs="Cambria" w:eastAsia="Cambria" w:hAnsi="Cambria"/>
                <w:b w:val="1"/>
                <w:bCs w:val="1"/>
                <w:color w:val="ffffff"/>
                <w:sz w:val="20"/>
                <w:szCs w:val="20"/>
                <w:rtl w:val="0"/>
              </w:rPr>
              <w:t xml:space="preserve">Tâche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mbria" w:cs="Cambria" w:eastAsia="Cambria" w:hAnsi="Cambria"/>
                <w:b w:val="1"/>
                <w:bCs w:val="1"/>
                <w:color w:val="ffffff"/>
                <w:sz w:val="20"/>
                <w:szCs w:val="20"/>
                <w:rtl w:val="0"/>
              </w:rPr>
              <w:t xml:space="preserve">Statut dans le bac à 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mbria" w:cs="Cambria" w:eastAsia="Cambria" w:hAnsi="Cambria"/>
                <w:color w:val="404040"/>
                <w:sz w:val="20"/>
                <w:szCs w:val="20"/>
                <w:rtl w:val="0"/>
              </w:rPr>
              <w:t xml:space="preserve">Classification préliminaire d'indicateurs de sensibilité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mbria" w:cs="Cambria" w:eastAsia="Cambria" w:hAnsi="Cambria"/>
                <w:color w:val="404040"/>
                <w:sz w:val="20"/>
                <w:szCs w:val="20"/>
                <w:rtl w:val="0"/>
              </w:rPr>
              <w:t xml:space="preserve">Autorisé — catégorie 'ai_assisted', validation humaine requise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mbria" w:cs="Cambria" w:eastAsia="Cambria" w:hAnsi="Cambria"/>
                <w:color w:val="404040"/>
                <w:sz w:val="20"/>
                <w:szCs w:val="20"/>
                <w:rtl w:val="0"/>
              </w:rPr>
              <w:t xml:space="preserve">Génération de résumés de métadonnées non-sensibles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Cambria" w:cs="Cambria" w:eastAsia="Cambria" w:hAnsi="Cambria"/>
                <w:color w:val="404040"/>
                <w:sz w:val="20"/>
                <w:szCs w:val="20"/>
                <w:rtl w:val="0"/>
              </w:rPr>
              <w:t xml:space="preserve">Autorisé — catégorie 'ai_assisted', validation humaine requise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Cambria" w:cs="Cambria" w:eastAsia="Cambria" w:hAnsi="Cambria"/>
                <w:color w:val="404040"/>
                <w:sz w:val="20"/>
                <w:szCs w:val="20"/>
                <w:rtl w:val="0"/>
              </w:rPr>
              <w:t xml:space="preserve">Détection de patterns candidats (Phase 1 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Cambria" w:cs="Cambria" w:eastAsia="Cambria" w:hAnsi="Cambria"/>
                <w:color w:val="404040"/>
                <w:sz w:val="20"/>
                <w:szCs w:val="20"/>
                <w:rtl w:val="0"/>
              </w:rPr>
              <w:t xml:space="preserve">Autorisé — catégorie 'ai_assisted', validation humaine requise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ambria" w:cs="Cambria" w:eastAsia="Cambria" w:hAnsi="Cambria"/>
                <w:color w:val="404040"/>
                <w:sz w:val="20"/>
                <w:szCs w:val="20"/>
                <w:rtl w:val="0"/>
              </w:rPr>
              <w:t xml:space="preserve">Traduction contextuelle de libellés taxonomiques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Cambria" w:cs="Cambria" w:eastAsia="Cambria" w:hAnsi="Cambria"/>
                <w:color w:val="404040"/>
                <w:sz w:val="20"/>
                <w:szCs w:val="20"/>
                <w:rtl w:val="0"/>
              </w:rPr>
              <w:t xml:space="preserve">Autorisé — validation par locuteur natif requise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Cambria" w:cs="Cambria" w:eastAsia="Cambria" w:hAnsi="Cambria"/>
                <w:color w:val="404040"/>
                <w:sz w:val="20"/>
                <w:szCs w:val="20"/>
                <w:rtl w:val="0"/>
              </w:rPr>
              <w:t xml:space="preserve">Interprétation théologique ou spirituelle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Cambria" w:cs="Cambria" w:eastAsia="Cambria" w:hAnsi="Cambria"/>
                <w:color w:val="404040"/>
                <w:sz w:val="20"/>
                <w:szCs w:val="20"/>
                <w:rtl w:val="0"/>
              </w:rPr>
              <w:t xml:space="preserve">REFUSÉ automatiquement — hors périmètre du bac à 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mbria" w:cs="Cambria" w:eastAsia="Cambria" w:hAnsi="Cambria"/>
                <w:color w:val="404040"/>
                <w:sz w:val="20"/>
                <w:szCs w:val="20"/>
                <w:rtl w:val="0"/>
              </w:rPr>
              <w:t xml:space="preserve">Génération de contenu sensible ou sacré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Cambria" w:cs="Cambria" w:eastAsia="Cambria" w:hAnsi="Cambria"/>
                <w:color w:val="404040"/>
                <w:sz w:val="20"/>
                <w:szCs w:val="20"/>
                <w:rtl w:val="0"/>
              </w:rPr>
              <w:t xml:space="preserve">REFUSÉ automatiquement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mbria" w:cs="Cambria" w:eastAsia="Cambria" w:hAnsi="Cambria"/>
                <w:color w:val="404040"/>
                <w:sz w:val="20"/>
                <w:szCs w:val="20"/>
                <w:rtl w:val="0"/>
              </w:rPr>
              <w:t xml:space="preserve">Décision de gouvernance finale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Cambria" w:cs="Cambria" w:eastAsia="Cambria" w:hAnsi="Cambria"/>
                <w:color w:val="404040"/>
                <w:sz w:val="20"/>
                <w:szCs w:val="20"/>
                <w:rtl w:val="0"/>
              </w:rPr>
              <w:t xml:space="preserve">REFUSÉ automatiquement — Layer 2 reste humain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mbria" w:cs="Cambria" w:eastAsia="Cambria" w:hAnsi="Cambria"/>
                <w:color w:val="404040"/>
                <w:sz w:val="20"/>
                <w:szCs w:val="20"/>
                <w:rtl w:val="0"/>
              </w:rPr>
              <w:t xml:space="preserve">Évaluation de la légitimité d'une autorité communautaire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mbria" w:cs="Cambria" w:eastAsia="Cambria" w:hAnsi="Cambria"/>
                <w:color w:val="404040"/>
                <w:sz w:val="20"/>
                <w:szCs w:val="20"/>
                <w:rtl w:val="0"/>
              </w:rPr>
              <w:t xml:space="preserve">REFUSÉ automatiquement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mbria" w:cs="Cambria" w:eastAsia="Cambria" w:hAnsi="Cambria"/>
                <w:color w:val="404040"/>
                <w:sz w:val="20"/>
                <w:szCs w:val="20"/>
                <w:rtl w:val="0"/>
              </w:rPr>
              <w:t xml:space="preserve">Modification directe de la taxonomie ou d'un fork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Cambria" w:cs="Cambria" w:eastAsia="Cambria" w:hAnsi="Cambria"/>
                <w:color w:val="404040"/>
                <w:sz w:val="20"/>
                <w:szCs w:val="20"/>
                <w:rtl w:val="0"/>
              </w:rPr>
              <w:t xml:space="preserve">REFUSÉ automatiquement — Module 0 uniquement</w:t>
            </w:r>
            <w:r w:rsidDel="00000000" w:rsidR="00000000" w:rsidRPr="00000000">
              <w:rPr>
                <w:rtl w:val="0"/>
              </w:rPr>
            </w:r>
          </w:p>
        </w:tc>
      </w:tr>
    </w:tbl>
    <w:p w:rsidR="00000000" w:rsidDel="00000000" w:rsidP="00000000" w:rsidRDefault="00000000" w:rsidRPr="00000000" w14:paraId="00000107">
      <w:pPr>
        <w:spacing w:after="160" w:before="80" w:lineRule="auto"/>
        <w:rPr/>
      </w:pPr>
      <w:r w:rsidDel="00000000" w:rsidR="00000000" w:rsidRPr="00000000">
        <w:rPr>
          <w:rtl w:val="0"/>
        </w:rPr>
      </w:r>
    </w:p>
    <w:p w:rsidR="00000000" w:rsidDel="00000000" w:rsidP="00000000" w:rsidRDefault="00000000" w:rsidRPr="00000000" w14:paraId="00000108">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4.2 ConstitutionalRules — Règles constitutionnelles</w:t>
      </w:r>
      <w:r w:rsidDel="00000000" w:rsidR="00000000" w:rsidRPr="00000000">
        <w:rPr>
          <w:rtl w:val="0"/>
        </w:rPr>
      </w:r>
    </w:p>
    <w:p w:rsidR="00000000" w:rsidDel="00000000" w:rsidP="00000000" w:rsidRDefault="00000000" w:rsidRPr="00000000" w14:paraId="00000109">
      <w:pPr>
        <w:spacing w:after="80" w:before="80" w:lineRule="auto"/>
        <w:jc w:val="both"/>
        <w:rPr/>
      </w:pPr>
      <w:r w:rsidDel="00000000" w:rsidR="00000000" w:rsidRPr="00000000">
        <w:rPr>
          <w:rFonts w:ascii="Cambria" w:cs="Cambria" w:eastAsia="Cambria" w:hAnsi="Cambria"/>
          <w:color w:val="404040"/>
          <w:sz w:val="22"/>
          <w:szCs w:val="22"/>
          <w:rtl w:val="0"/>
        </w:rPr>
        <w:t xml:space="preserve">Les ConstitutionalRules sont des contraintes inviolables qui s'appliquent à tous les prompts et outputs du bac à sable, indépendamment des instructions données par l'utilisateur. Elles sont dérivées des principes CARE et des protocoles culturels.</w:t>
      </w:r>
      <w:r w:rsidDel="00000000" w:rsidR="00000000" w:rsidRPr="00000000">
        <w:rPr>
          <w:rtl w:val="0"/>
        </w:rPr>
      </w:r>
    </w:p>
    <w:p w:rsidR="00000000" w:rsidDel="00000000" w:rsidP="00000000" w:rsidRDefault="00000000" w:rsidRPr="00000000" w14:paraId="0000010A">
      <w:pPr>
        <w:spacing w:after="8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16" w:val="single"/>
              <w:bottom w:color="2e75b6" w:space="0" w:sz="6" w:val="single"/>
              <w:right w:color="2e75b6" w:space="0" w:sz="6" w:val="single"/>
            </w:tcBorders>
            <w:shd w:fill="d9e8f5" w:val="clear"/>
            <w:tcMar>
              <w:top w:w="120.0" w:type="dxa"/>
              <w:left w:w="200.0" w:type="dxa"/>
              <w:bottom w:w="120.0" w:type="dxa"/>
              <w:right w:w="200.0" w:type="dxa"/>
            </w:tcMar>
          </w:tcPr>
          <w:p w:rsidR="00000000" w:rsidDel="00000000" w:rsidP="00000000" w:rsidRDefault="00000000" w:rsidRPr="00000000" w14:paraId="0000010B">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CR-1 : Non-appropriation.</w:t>
            </w:r>
            <w:r w:rsidDel="00000000" w:rsidR="00000000" w:rsidRPr="00000000">
              <w:rPr>
                <w:rtl w:val="0"/>
              </w:rPr>
            </w:r>
          </w:p>
          <w:p w:rsidR="00000000" w:rsidDel="00000000" w:rsidP="00000000" w:rsidRDefault="00000000" w:rsidRPr="00000000" w14:paraId="0000010C">
            <w:pPr>
              <w:spacing w:after="80" w:before="80" w:lineRule="auto"/>
              <w:jc w:val="both"/>
              <w:rPr/>
            </w:pPr>
            <w:r w:rsidDel="00000000" w:rsidR="00000000" w:rsidRPr="00000000">
              <w:rPr>
                <w:rFonts w:ascii="Cambria" w:cs="Cambria" w:eastAsia="Cambria" w:hAnsi="Cambria"/>
                <w:color w:val="404040"/>
                <w:sz w:val="22"/>
                <w:szCs w:val="22"/>
                <w:rtl w:val="0"/>
              </w:rPr>
              <w:t xml:space="preserve">Le LLM ne peut pas produire de contenu présentant comme propriété intellectuelle de l'opérateur des éléments qui relèvent d'une autorité communautaire.</w:t>
            </w:r>
            <w:r w:rsidDel="00000000" w:rsidR="00000000" w:rsidRPr="00000000">
              <w:rPr>
                <w:rtl w:val="0"/>
              </w:rPr>
            </w:r>
          </w:p>
          <w:p w:rsidR="00000000" w:rsidDel="00000000" w:rsidP="00000000" w:rsidRDefault="00000000" w:rsidRPr="00000000" w14:paraId="0000010D">
            <w:pPr>
              <w:spacing w:after="80" w:before="40" w:lineRule="auto"/>
              <w:rPr/>
            </w:pPr>
            <w:r w:rsidDel="00000000" w:rsidR="00000000" w:rsidRPr="00000000">
              <w:rPr>
                <w:rtl w:val="0"/>
              </w:rPr>
            </w:r>
          </w:p>
          <w:p w:rsidR="00000000" w:rsidDel="00000000" w:rsidP="00000000" w:rsidRDefault="00000000" w:rsidRPr="00000000" w14:paraId="0000010E">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CR-2 : Non-interprétation sacrée.</w:t>
            </w:r>
            <w:r w:rsidDel="00000000" w:rsidR="00000000" w:rsidRPr="00000000">
              <w:rPr>
                <w:rtl w:val="0"/>
              </w:rPr>
            </w:r>
          </w:p>
          <w:p w:rsidR="00000000" w:rsidDel="00000000" w:rsidP="00000000" w:rsidRDefault="00000000" w:rsidRPr="00000000" w14:paraId="0000010F">
            <w:pPr>
              <w:spacing w:after="80" w:before="80" w:lineRule="auto"/>
              <w:jc w:val="both"/>
              <w:rPr/>
            </w:pPr>
            <w:r w:rsidDel="00000000" w:rsidR="00000000" w:rsidRPr="00000000">
              <w:rPr>
                <w:rFonts w:ascii="Cambria" w:cs="Cambria" w:eastAsia="Cambria" w:hAnsi="Cambria"/>
                <w:color w:val="404040"/>
                <w:sz w:val="22"/>
                <w:szCs w:val="22"/>
                <w:rtl w:val="0"/>
              </w:rPr>
              <w:t xml:space="preserve">Le LLM ne peut pas interpréter, paraphraser, ou résumer des matériaux classés SACRED_SECRET, quelle que soit la formulation de la requête.</w:t>
            </w:r>
            <w:r w:rsidDel="00000000" w:rsidR="00000000" w:rsidRPr="00000000">
              <w:rPr>
                <w:rtl w:val="0"/>
              </w:rPr>
            </w:r>
          </w:p>
          <w:p w:rsidR="00000000" w:rsidDel="00000000" w:rsidP="00000000" w:rsidRDefault="00000000" w:rsidRPr="00000000" w14:paraId="00000110">
            <w:pPr>
              <w:spacing w:after="80" w:before="40" w:lineRule="auto"/>
              <w:rPr/>
            </w:pPr>
            <w:r w:rsidDel="00000000" w:rsidR="00000000" w:rsidRPr="00000000">
              <w:rPr>
                <w:rtl w:val="0"/>
              </w:rPr>
            </w:r>
          </w:p>
          <w:p w:rsidR="00000000" w:rsidDel="00000000" w:rsidP="00000000" w:rsidRDefault="00000000" w:rsidRPr="00000000" w14:paraId="00000111">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CR-3 : Incertitude explicite.</w:t>
            </w:r>
            <w:r w:rsidDel="00000000" w:rsidR="00000000" w:rsidRPr="00000000">
              <w:rPr>
                <w:rtl w:val="0"/>
              </w:rPr>
            </w:r>
          </w:p>
          <w:p w:rsidR="00000000" w:rsidDel="00000000" w:rsidP="00000000" w:rsidRDefault="00000000" w:rsidRPr="00000000" w14:paraId="00000112">
            <w:pPr>
              <w:spacing w:after="80" w:before="80" w:lineRule="auto"/>
              <w:jc w:val="both"/>
              <w:rPr/>
            </w:pPr>
            <w:r w:rsidDel="00000000" w:rsidR="00000000" w:rsidRPr="00000000">
              <w:rPr>
                <w:rFonts w:ascii="Cambria" w:cs="Cambria" w:eastAsia="Cambria" w:hAnsi="Cambria"/>
                <w:color w:val="404040"/>
                <w:sz w:val="22"/>
                <w:szCs w:val="22"/>
                <w:rtl w:val="0"/>
              </w:rPr>
              <w:t xml:space="preserve">Tout output LLM doit inclure une section </w:t>
            </w:r>
            <w:r w:rsidDel="00000000" w:rsidR="00000000" w:rsidRPr="00000000">
              <w:rPr>
                <w:rFonts w:ascii="Courier New" w:cs="Courier New" w:eastAsia="Courier New" w:hAnsi="Courier New"/>
                <w:color w:val="2e75b6"/>
                <w:sz w:val="18"/>
                <w:szCs w:val="18"/>
                <w:rtl w:val="0"/>
              </w:rPr>
              <w:t xml:space="preserve">uncertainty_statement</w:t>
            </w:r>
            <w:r w:rsidDel="00000000" w:rsidR="00000000" w:rsidRPr="00000000">
              <w:rPr>
                <w:rFonts w:ascii="Cambria" w:cs="Cambria" w:eastAsia="Cambria" w:hAnsi="Cambria"/>
                <w:color w:val="404040"/>
                <w:sz w:val="22"/>
                <w:szCs w:val="22"/>
                <w:rtl w:val="0"/>
              </w:rPr>
              <w:t xml:space="preserve"> documentant les limites de l'analyse et les domaines où une expertise communautaire humaine est requise.</w:t>
            </w:r>
            <w:r w:rsidDel="00000000" w:rsidR="00000000" w:rsidRPr="00000000">
              <w:rPr>
                <w:rtl w:val="0"/>
              </w:rPr>
            </w:r>
          </w:p>
          <w:p w:rsidR="00000000" w:rsidDel="00000000" w:rsidP="00000000" w:rsidRDefault="00000000" w:rsidRPr="00000000" w14:paraId="00000113">
            <w:pPr>
              <w:spacing w:after="80" w:before="40" w:lineRule="auto"/>
              <w:rPr/>
            </w:pPr>
            <w:r w:rsidDel="00000000" w:rsidR="00000000" w:rsidRPr="00000000">
              <w:rPr>
                <w:rtl w:val="0"/>
              </w:rPr>
            </w:r>
          </w:p>
          <w:p w:rsidR="00000000" w:rsidDel="00000000" w:rsidP="00000000" w:rsidRDefault="00000000" w:rsidRPr="00000000" w14:paraId="00000114">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CR-4 : Traçabilité complète.</w:t>
            </w:r>
            <w:r w:rsidDel="00000000" w:rsidR="00000000" w:rsidRPr="00000000">
              <w:rPr>
                <w:rtl w:val="0"/>
              </w:rPr>
            </w:r>
          </w:p>
          <w:p w:rsidR="00000000" w:rsidDel="00000000" w:rsidP="00000000" w:rsidRDefault="00000000" w:rsidRPr="00000000" w14:paraId="00000115">
            <w:pPr>
              <w:spacing w:after="80" w:before="80" w:lineRule="auto"/>
              <w:jc w:val="both"/>
              <w:rPr/>
            </w:pPr>
            <w:r w:rsidDel="00000000" w:rsidR="00000000" w:rsidRPr="00000000">
              <w:rPr>
                <w:rFonts w:ascii="Cambria" w:cs="Cambria" w:eastAsia="Cambria" w:hAnsi="Cambria"/>
                <w:color w:val="404040"/>
                <w:sz w:val="22"/>
                <w:szCs w:val="22"/>
                <w:rtl w:val="0"/>
              </w:rPr>
              <w:t xml:space="preserve">Chaque interaction est loguée avec : hash du prompt (SHA-256), modèle et version, timestamp UTC, reviewer humain assigné, statut de validation. Les sessions peuvent être déclarées 'confidential_sparring' — le log est conservé mais accès restreint à l'autorité communautaire concernée.</w:t>
            </w:r>
            <w:r w:rsidDel="00000000" w:rsidR="00000000" w:rsidRPr="00000000">
              <w:rPr>
                <w:rtl w:val="0"/>
              </w:rPr>
            </w:r>
          </w:p>
          <w:p w:rsidR="00000000" w:rsidDel="00000000" w:rsidP="00000000" w:rsidRDefault="00000000" w:rsidRPr="00000000" w14:paraId="00000116">
            <w:pPr>
              <w:spacing w:after="80" w:before="40" w:lineRule="auto"/>
              <w:rPr/>
            </w:pPr>
            <w:r w:rsidDel="00000000" w:rsidR="00000000" w:rsidRPr="00000000">
              <w:rPr>
                <w:rtl w:val="0"/>
              </w:rPr>
            </w:r>
          </w:p>
          <w:p w:rsidR="00000000" w:rsidDel="00000000" w:rsidP="00000000" w:rsidRDefault="00000000" w:rsidRPr="00000000" w14:paraId="00000117">
            <w:pPr>
              <w:spacing w:after="80" w:before="80" w:lineRule="auto"/>
              <w:jc w:val="both"/>
              <w:rPr/>
            </w:pPr>
            <w:r w:rsidDel="00000000" w:rsidR="00000000" w:rsidRPr="00000000">
              <w:rPr>
                <w:rFonts w:ascii="Cambria" w:cs="Cambria" w:eastAsia="Cambria" w:hAnsi="Cambria"/>
                <w:b w:val="1"/>
                <w:bCs w:val="1"/>
                <w:color w:val="1f4e79"/>
                <w:sz w:val="22"/>
                <w:szCs w:val="22"/>
                <w:rtl w:val="0"/>
              </w:rPr>
              <w:t xml:space="preserve">CR-5 : Refus automatique documenté.</w:t>
            </w: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rFonts w:ascii="Cambria" w:cs="Cambria" w:eastAsia="Cambria" w:hAnsi="Cambria"/>
                <w:color w:val="404040"/>
                <w:sz w:val="22"/>
                <w:szCs w:val="22"/>
                <w:rtl w:val="0"/>
              </w:rPr>
              <w:t xml:space="preserve">Tout refus automatique génère un AIRefusalRecord archivé, qui constitue une donnée de gouvernance : il documente qu'une tâche à haut risque a été tentée et bloquée.</w:t>
            </w:r>
            <w:r w:rsidDel="00000000" w:rsidR="00000000" w:rsidRPr="00000000">
              <w:rPr>
                <w:rtl w:val="0"/>
              </w:rPr>
            </w:r>
          </w:p>
        </w:tc>
      </w:tr>
    </w:tbl>
    <w:p w:rsidR="00000000" w:rsidDel="00000000" w:rsidP="00000000" w:rsidRDefault="00000000" w:rsidRPr="00000000" w14:paraId="00000119">
      <w:pPr>
        <w:spacing w:after="160" w:before="80" w:lineRule="auto"/>
        <w:rPr/>
      </w:pPr>
      <w:r w:rsidDel="00000000" w:rsidR="00000000" w:rsidRPr="00000000">
        <w:rPr>
          <w:rtl w:val="0"/>
        </w:rPr>
      </w:r>
    </w:p>
    <w:p w:rsidR="00000000" w:rsidDel="00000000" w:rsidP="00000000" w:rsidRDefault="00000000" w:rsidRPr="00000000" w14:paraId="0000011A">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4.3 LLMOutputValidator — Validation humaine obligatoire</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Cambria" w:cs="Cambria" w:eastAsia="Cambria" w:hAnsi="Cambria"/>
          <w:color w:val="404040"/>
          <w:sz w:val="22"/>
          <w:szCs w:val="22"/>
          <w:rtl w:val="0"/>
        </w:rPr>
        <w:t xml:space="preserve">Aucun output LLM ne peut transiter vers Module 1 ou Module 2 sans validation humaine. Le LLMOutputValidator implémente un workflow en trois étapes :</w:t>
      </w:r>
      <w:r w:rsidDel="00000000" w:rsidR="00000000" w:rsidRPr="00000000">
        <w:rPr>
          <w:rtl w:val="0"/>
        </w:rPr>
      </w:r>
    </w:p>
    <w:p w:rsidR="00000000" w:rsidDel="00000000" w:rsidP="00000000" w:rsidRDefault="00000000" w:rsidRPr="00000000" w14:paraId="0000011C">
      <w:pPr>
        <w:spacing w:after="80" w:before="60" w:lineRule="auto"/>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Raisonnement explicite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 LLM produit son output accompagné d'un raisonnement pas-à-pas accessible. Les sauts de raisonnement non expliqués sont flaggés automatiquement comme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REQUIRES_REVIEW</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Revue humaine ou communautaire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Un reviewer humain identifié valide ou invalide l'output. Pour les objets de sensibilité &gt;= COMMUNITY, la validation doit être effectuée par un membre de la communauté concernée, pas seulement par l'opérateur institutionnel.</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Confidence discount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Les outputs validés par un humain extérieur à la communauté concernée reçoivent un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confidence_discount</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de 0.15 sur le combined_confidence du bridge Layer1→Layer2. Ce discount est documenté dans le AIOutputRecord.</w:t>
      </w:r>
    </w:p>
    <w:p w:rsidR="00000000" w:rsidDel="00000000" w:rsidP="00000000" w:rsidRDefault="00000000" w:rsidRPr="00000000" w14:paraId="00000120">
      <w:pPr>
        <w:spacing w:after="160" w:before="80" w:lineRule="auto"/>
        <w:rPr/>
      </w:pPr>
      <w:r w:rsidDel="00000000" w:rsidR="00000000" w:rsidRPr="00000000">
        <w:rPr>
          <w:rtl w:val="0"/>
        </w:rPr>
      </w:r>
    </w:p>
    <w:p w:rsidR="00000000" w:rsidDel="00000000" w:rsidP="00000000" w:rsidRDefault="00000000" w:rsidRPr="00000000" w14:paraId="00000121">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4.4 AI Sparring Partner — Mode collaboratif tracé</w:t>
      </w:r>
      <w:r w:rsidDel="00000000" w:rsidR="00000000" w:rsidRPr="00000000">
        <w:rPr>
          <w:rtl w:val="0"/>
        </w:rPr>
      </w:r>
    </w:p>
    <w:p w:rsidR="00000000" w:rsidDel="00000000" w:rsidP="00000000" w:rsidRDefault="00000000" w:rsidRPr="00000000" w14:paraId="00000122">
      <w:pPr>
        <w:spacing w:after="80" w:before="80" w:lineRule="auto"/>
        <w:jc w:val="both"/>
        <w:rPr/>
      </w:pPr>
      <w:r w:rsidDel="00000000" w:rsidR="00000000" w:rsidRPr="00000000">
        <w:rPr>
          <w:rFonts w:ascii="Cambria" w:cs="Cambria" w:eastAsia="Cambria" w:hAnsi="Cambria"/>
          <w:color w:val="404040"/>
          <w:sz w:val="22"/>
          <w:szCs w:val="22"/>
          <w:rtl w:val="0"/>
        </w:rPr>
        <w:t xml:space="preserve">Le mode 'AI Sparring Partner' permet l'utilisation du LLM comme partenaire intellectuel pour l'exploration de questions de recherche ou de gouvernance. Il est distinct de la classification opérationnelle — ses outputs n'alimentent pas directement les décisions de gouvernance.</w:t>
      </w:r>
      <w:r w:rsidDel="00000000" w:rsidR="00000000" w:rsidRPr="00000000">
        <w:rPr>
          <w:rtl w:val="0"/>
        </w:rPr>
      </w:r>
    </w:p>
    <w:p w:rsidR="00000000" w:rsidDel="00000000" w:rsidP="00000000" w:rsidRDefault="00000000" w:rsidRPr="00000000" w14:paraId="00000123">
      <w:pPr>
        <w:spacing w:after="80" w:before="60" w:lineRule="auto"/>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Session type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"research_exploration"</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"governance_deliberation"</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"confidential_sparring"</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Confidential sparring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Disponible pour les communautés qui souhaitent explorer des questions sensibles sans que les prompts soient visibles dans les logs publics. Le hash du prompt est archivé ; le contenu est accessible uniquement à l'autorité communautaire signataire.</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Traçabilité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Chaque session génère un </w:t>
      </w:r>
      <w:r w:rsidDel="00000000" w:rsidR="00000000" w:rsidRPr="00000000">
        <w:rPr>
          <w:rFonts w:ascii="Courier New" w:cs="Courier New" w:eastAsia="Courier New" w:hAnsi="Courier New"/>
          <w:b w:val="0"/>
          <w:bCs w:val="0"/>
          <w:i w:val="0"/>
          <w:iCs w:val="0"/>
          <w:smallCaps w:val="0"/>
          <w:strike w:val="0"/>
          <w:color w:val="2e75b6"/>
          <w:sz w:val="18"/>
          <w:szCs w:val="18"/>
          <w:u w:val="none"/>
          <w:shd w:fill="auto" w:val="clear"/>
          <w:vertAlign w:val="baseline"/>
          <w:rtl w:val="0"/>
        </w:rPr>
        <w:t xml:space="preserve">SparkingSessionRecord</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avec : session_id, session_type, n_turns, modèles utilisés, human_reviewer, date, audit_hash. Ce record est transmis à Module 8 pour métriques d'impact.</w:t>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5. Module 8 — Impact Monitoring</w:t>
      </w:r>
      <w:r w:rsidDel="00000000" w:rsidR="00000000" w:rsidRPr="00000000">
        <w:rPr>
          <w:rtl w:val="0"/>
        </w:rPr>
      </w:r>
    </w:p>
    <w:p w:rsidR="00000000" w:rsidDel="00000000" w:rsidP="00000000" w:rsidRDefault="00000000" w:rsidRPr="00000000" w14:paraId="00000129">
      <w:pPr>
        <w:spacing w:after="80" w:before="80" w:lineRule="auto"/>
        <w:jc w:val="both"/>
        <w:rPr/>
      </w:pPr>
      <w:r w:rsidDel="00000000" w:rsidR="00000000" w:rsidRPr="00000000">
        <w:rPr>
          <w:rFonts w:ascii="Cambria" w:cs="Cambria" w:eastAsia="Cambria" w:hAnsi="Cambria"/>
          <w:color w:val="404040"/>
          <w:sz w:val="22"/>
          <w:szCs w:val="22"/>
          <w:rtl w:val="0"/>
        </w:rPr>
        <w:t xml:space="preserve">Module 8 est un observateur passif de tous les modules. Il ne prend pas de décisions de gouvernance — il mesure les effets du système sur les trois dimensions qui définissent l'impact réel d'EAIFCH : environnementale, sociale, et culturelle.</w:t>
      </w:r>
      <w:r w:rsidDel="00000000" w:rsidR="00000000" w:rsidRPr="00000000">
        <w:rPr>
          <w:rtl w:val="0"/>
        </w:rPr>
      </w:r>
    </w:p>
    <w:p w:rsidR="00000000" w:rsidDel="00000000" w:rsidP="00000000" w:rsidRDefault="00000000" w:rsidRPr="00000000" w14:paraId="0000012A">
      <w:pPr>
        <w:spacing w:after="160" w:before="80" w:lineRule="auto"/>
        <w:rPr/>
      </w:pPr>
      <w:r w:rsidDel="00000000" w:rsidR="00000000" w:rsidRPr="00000000">
        <w:rPr>
          <w:rtl w:val="0"/>
        </w:rPr>
      </w:r>
    </w:p>
    <w:p w:rsidR="00000000" w:rsidDel="00000000" w:rsidP="00000000" w:rsidRDefault="00000000" w:rsidRPr="00000000" w14:paraId="0000012B">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5.1 Métriques environnementales — Extension Scope 3</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Cambria" w:cs="Cambria" w:eastAsia="Cambria" w:hAnsi="Cambria"/>
                <w:b w:val="1"/>
                <w:bCs w:val="1"/>
                <w:color w:val="ffffff"/>
                <w:sz w:val="20"/>
                <w:szCs w:val="20"/>
                <w:rtl w:val="0"/>
              </w:rPr>
              <w:t xml:space="preserve">Métrique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Cambria" w:cs="Cambria" w:eastAsia="Cambria" w:hAnsi="Cambria"/>
                <w:b w:val="1"/>
                <w:bCs w:val="1"/>
                <w:color w:val="ffffff"/>
                <w:sz w:val="20"/>
                <w:szCs w:val="20"/>
                <w:rtl w:val="0"/>
              </w:rPr>
              <w:t xml:space="preserve">Définition et source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Cambria" w:cs="Cambria" w:eastAsia="Cambria" w:hAnsi="Cambria"/>
                <w:color w:val="404040"/>
                <w:sz w:val="20"/>
                <w:szCs w:val="20"/>
                <w:rtl w:val="0"/>
              </w:rPr>
              <w:t xml:space="preserve">CO₂ Scope 1-2 (direct)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Cambria" w:cs="Cambria" w:eastAsia="Cambria" w:hAnsi="Cambria"/>
                <w:color w:val="404040"/>
                <w:sz w:val="20"/>
                <w:szCs w:val="20"/>
                <w:rtl w:val="0"/>
              </w:rPr>
              <w:t xml:space="preserve">Énergie consommée par les serveurs × intensité carbone réseau (IEA 2022). Déjà présent en v1.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Cambria" w:cs="Cambria" w:eastAsia="Cambria" w:hAnsi="Cambria"/>
                <w:color w:val="404040"/>
                <w:sz w:val="20"/>
                <w:szCs w:val="20"/>
                <w:rtl w:val="0"/>
              </w:rPr>
              <w:t xml:space="preserve">H₂O Scope 1-2 (direct)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Cambria" w:cs="Cambria" w:eastAsia="Cambria" w:hAnsi="Cambria"/>
                <w:color w:val="404040"/>
                <w:sz w:val="20"/>
                <w:szCs w:val="20"/>
                <w:rtl w:val="0"/>
              </w:rPr>
              <w:t xml:space="preserve">Énergie × intensité eau géographique (Li et al., 2023). Déjà présent en v1.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Cambria" w:cs="Cambria" w:eastAsia="Cambria" w:hAnsi="Cambria"/>
                <w:color w:val="404040"/>
                <w:sz w:val="20"/>
                <w:szCs w:val="20"/>
                <w:rtl w:val="0"/>
              </w:rPr>
              <w:t xml:space="preserve">CO₂ Scope 3 — équipements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Cambria" w:cs="Cambria" w:eastAsia="Cambria" w:hAnsi="Cambria"/>
                <w:color w:val="404040"/>
                <w:sz w:val="20"/>
                <w:szCs w:val="20"/>
                <w:rtl w:val="0"/>
              </w:rPr>
              <w:t xml:space="preserve">Empreinte carbone des équipements amortie sur durée de vie. Optionnel mais documenté si absent.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Cambria" w:cs="Cambria" w:eastAsia="Cambria" w:hAnsi="Cambria"/>
                <w:color w:val="404040"/>
                <w:sz w:val="20"/>
                <w:szCs w:val="20"/>
                <w:rtl w:val="0"/>
              </w:rPr>
              <w:t xml:space="preserve">CO₂ Scope 3 — consultations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Cambria" w:cs="Cambria" w:eastAsia="Cambria" w:hAnsi="Cambria"/>
                <w:color w:val="404040"/>
                <w:sz w:val="20"/>
                <w:szCs w:val="20"/>
                <w:rtl w:val="0"/>
              </w:rPr>
              <w:t xml:space="preserve">Voyages des équipes pour consultations communautaires (calculateur ICAO ou équivalent).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Cambria" w:cs="Cambria" w:eastAsia="Cambria" w:hAnsi="Cambria"/>
                <w:color w:val="404040"/>
                <w:sz w:val="20"/>
                <w:szCs w:val="20"/>
                <w:rtl w:val="0"/>
              </w:rPr>
              <w:t xml:space="preserve">CO₂ Scope 3 — LLM externe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Cambria" w:cs="Cambria" w:eastAsia="Cambria" w:hAnsi="Cambria"/>
                <w:color w:val="404040"/>
                <w:sz w:val="20"/>
                <w:szCs w:val="20"/>
                <w:rtl w:val="0"/>
              </w:rPr>
              <w:t xml:space="preserve">Si Module 7 utilise un LLM externe (API), empreinte estimée par requête × volume.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Cambria" w:cs="Cambria" w:eastAsia="Cambria" w:hAnsi="Cambria"/>
                <w:color w:val="404040"/>
                <w:sz w:val="20"/>
                <w:szCs w:val="20"/>
                <w:rtl w:val="0"/>
              </w:rPr>
              <w:t xml:space="preserve">RVI contextuel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Cambria" w:cs="Cambria" w:eastAsia="Cambria" w:hAnsi="Cambria"/>
                <w:color w:val="404040"/>
                <w:sz w:val="20"/>
                <w:szCs w:val="20"/>
                <w:rtl w:val="0"/>
              </w:rPr>
              <w:t xml:space="preserve">RVI × J(AccessLevel). Affiché par tier et par module consommateur.</w:t>
            </w:r>
            <w:r w:rsidDel="00000000" w:rsidR="00000000" w:rsidRPr="00000000">
              <w:rPr>
                <w:rtl w:val="0"/>
              </w:rPr>
            </w:r>
          </w:p>
        </w:tc>
      </w:tr>
    </w:tbl>
    <w:p w:rsidR="00000000" w:rsidDel="00000000" w:rsidP="00000000" w:rsidRDefault="00000000" w:rsidRPr="00000000" w14:paraId="0000013A">
      <w:pPr>
        <w:spacing w:after="160" w:before="80" w:lineRule="auto"/>
        <w:rPr/>
      </w:pPr>
      <w:r w:rsidDel="00000000" w:rsidR="00000000" w:rsidRPr="00000000">
        <w:rPr>
          <w:rtl w:val="0"/>
        </w:rPr>
      </w:r>
    </w:p>
    <w:p w:rsidR="00000000" w:rsidDel="00000000" w:rsidP="00000000" w:rsidRDefault="00000000" w:rsidRPr="00000000" w14:paraId="0000013B">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5.2 Métriques sociales</w:t>
      </w:r>
      <w:r w:rsidDel="00000000" w:rsidR="00000000" w:rsidRPr="00000000">
        <w:rPr>
          <w:rtl w:val="0"/>
        </w:rPr>
      </w:r>
    </w:p>
    <w:p w:rsidR="00000000" w:rsidDel="00000000" w:rsidP="00000000" w:rsidRDefault="00000000" w:rsidRPr="00000000" w14:paraId="0000013C">
      <w:pPr>
        <w:spacing w:after="80" w:before="80" w:lineRule="auto"/>
        <w:jc w:val="both"/>
        <w:rPr/>
      </w:pPr>
      <w:r w:rsidDel="00000000" w:rsidR="00000000" w:rsidRPr="00000000">
        <w:rPr>
          <w:rFonts w:ascii="Cambria" w:cs="Cambria" w:eastAsia="Cambria" w:hAnsi="Cambria"/>
          <w:color w:val="404040"/>
          <w:sz w:val="22"/>
          <w:szCs w:val="22"/>
          <w:rtl w:val="0"/>
        </w:rPr>
        <w:t xml:space="preserve">Les métriques sociales quantifient ce que le système crée, pas seulement ce qu'il protège.</w:t>
      </w:r>
      <w:r w:rsidDel="00000000" w:rsidR="00000000" w:rsidRPr="00000000">
        <w:rPr>
          <w:rtl w:val="0"/>
        </w:rPr>
      </w:r>
    </w:p>
    <w:p w:rsidR="00000000" w:rsidDel="00000000" w:rsidP="00000000" w:rsidRDefault="00000000" w:rsidRPr="00000000" w14:paraId="0000013D">
      <w:pPr>
        <w:spacing w:after="8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Cambria" w:cs="Cambria" w:eastAsia="Cambria" w:hAnsi="Cambria"/>
                <w:b w:val="1"/>
                <w:bCs w:val="1"/>
                <w:color w:val="ffffff"/>
                <w:sz w:val="20"/>
                <w:szCs w:val="20"/>
                <w:rtl w:val="0"/>
              </w:rPr>
              <w:t xml:space="preserve">Métrique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Cambria" w:cs="Cambria" w:eastAsia="Cambria" w:hAnsi="Cambria"/>
                <w:b w:val="1"/>
                <w:bCs w:val="1"/>
                <w:color w:val="ffffff"/>
                <w:sz w:val="20"/>
                <w:szCs w:val="20"/>
                <w:rtl w:val="0"/>
              </w:rPr>
              <w:t xml:space="preserve">Définition opérationnelle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Cambria" w:cs="Cambria" w:eastAsia="Cambria" w:hAnsi="Cambria"/>
                <w:color w:val="404040"/>
                <w:sz w:val="20"/>
                <w:szCs w:val="20"/>
                <w:rtl w:val="0"/>
              </w:rPr>
              <w:t xml:space="preserve">Heures de travail communautaire générées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Cambria" w:cs="Cambria" w:eastAsia="Cambria" w:hAnsi="Cambria"/>
                <w:color w:val="404040"/>
                <w:sz w:val="20"/>
                <w:szCs w:val="20"/>
                <w:rtl w:val="0"/>
              </w:rPr>
              <w:t xml:space="preserve">Somme des heures de review humaine effectuée par des membres des communautés concernées (loguées dans LLMOutputValidator et GovernanceResolver).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Cambria" w:cs="Cambria" w:eastAsia="Cambria" w:hAnsi="Cambria"/>
                <w:color w:val="404040"/>
                <w:sz w:val="20"/>
                <w:szCs w:val="20"/>
                <w:rtl w:val="0"/>
              </w:rPr>
              <w:t xml:space="preserve">Capacité institutionnelle renforcée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Cambria" w:cs="Cambria" w:eastAsia="Cambria" w:hAnsi="Cambria"/>
                <w:color w:val="404040"/>
                <w:sz w:val="20"/>
                <w:szCs w:val="20"/>
                <w:rtl w:val="0"/>
              </w:rPr>
              <w:t xml:space="preserve">Score composite : formations dispensées + protocoles de gouvernance nouveaux créés + forks communautaires actifs + BooleanOverrideRules publiées.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Cambria" w:cs="Cambria" w:eastAsia="Cambria" w:hAnsi="Cambria"/>
                <w:color w:val="404040"/>
                <w:sz w:val="20"/>
                <w:szCs w:val="20"/>
                <w:rtl w:val="0"/>
              </w:rPr>
              <w:t xml:space="preserve">Repatriation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ambria" w:cs="Cambria" w:eastAsia="Cambria" w:hAnsi="Cambria"/>
                <w:color w:val="404040"/>
                <w:sz w:val="20"/>
                <w:szCs w:val="20"/>
                <w:rtl w:val="0"/>
              </w:rPr>
              <w:t xml:space="preserve">Nombre d'objets pour lesquels un chemin vers la restitution a été documenté suite à un Hard Block ou une résolution de conflit.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Cambria" w:cs="Cambria" w:eastAsia="Cambria" w:hAnsi="Cambria"/>
                <w:color w:val="404040"/>
                <w:sz w:val="20"/>
                <w:szCs w:val="20"/>
                <w:rtl w:val="0"/>
              </w:rPr>
              <w:t xml:space="preserve">Gouvernance void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Cambria" w:cs="Cambria" w:eastAsia="Cambria" w:hAnsi="Cambria"/>
                <w:color w:val="404040"/>
                <w:sz w:val="20"/>
                <w:szCs w:val="20"/>
                <w:rtl w:val="0"/>
              </w:rPr>
              <w:t xml:space="preserve">Proportion d'items bloqués faute d'autorité identifiable. Indicateur de lacunes systémiques à adresser.</w:t>
            </w:r>
            <w:r w:rsidDel="00000000" w:rsidR="00000000" w:rsidRPr="00000000">
              <w:rPr>
                <w:rtl w:val="0"/>
              </w:rPr>
            </w:r>
          </w:p>
        </w:tc>
      </w:tr>
    </w:tbl>
    <w:p w:rsidR="00000000" w:rsidDel="00000000" w:rsidP="00000000" w:rsidRDefault="00000000" w:rsidRPr="00000000" w14:paraId="00000148">
      <w:pPr>
        <w:spacing w:after="160" w:before="80" w:lineRule="auto"/>
        <w:rPr/>
      </w:pPr>
      <w:r w:rsidDel="00000000" w:rsidR="00000000" w:rsidRPr="00000000">
        <w:rPr>
          <w:rtl w:val="0"/>
        </w:rPr>
      </w:r>
    </w:p>
    <w:p w:rsidR="00000000" w:rsidDel="00000000" w:rsidP="00000000" w:rsidRDefault="00000000" w:rsidRPr="00000000" w14:paraId="00000149">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5.3 Métriques culturelles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Cambria" w:cs="Cambria" w:eastAsia="Cambria" w:hAnsi="Cambria"/>
                <w:b w:val="1"/>
                <w:bCs w:val="1"/>
                <w:color w:val="ffffff"/>
                <w:sz w:val="20"/>
                <w:szCs w:val="20"/>
                <w:rtl w:val="0"/>
              </w:rPr>
              <w:t xml:space="preserve">Métrique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Cambria" w:cs="Cambria" w:eastAsia="Cambria" w:hAnsi="Cambria"/>
                <w:b w:val="1"/>
                <w:bCs w:val="1"/>
                <w:color w:val="ffffff"/>
                <w:sz w:val="20"/>
                <w:szCs w:val="20"/>
                <w:rtl w:val="0"/>
              </w:rPr>
              <w:t xml:space="preserve">Définition opérationnelle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Cambria" w:cs="Cambria" w:eastAsia="Cambria" w:hAnsi="Cambria"/>
                <w:color w:val="404040"/>
                <w:sz w:val="20"/>
                <w:szCs w:val="20"/>
                <w:rtl w:val="0"/>
              </w:rPr>
              <w:t xml:space="preserve">Language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Cambria" w:cs="Cambria" w:eastAsia="Cambria" w:hAnsi="Cambria"/>
                <w:color w:val="404040"/>
                <w:sz w:val="20"/>
                <w:szCs w:val="20"/>
                <w:rtl w:val="0"/>
              </w:rPr>
              <w:t xml:space="preserve">Nombre de langues actives dans les CommunityForks / nombre total de langues des communautés représentées.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Cambria" w:cs="Cambria" w:eastAsia="Cambria" w:hAnsi="Cambria"/>
                <w:color w:val="404040"/>
                <w:sz w:val="20"/>
                <w:szCs w:val="20"/>
                <w:rtl w:val="0"/>
              </w:rPr>
              <w:t xml:space="preserve">Ontology diversity index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Cambria" w:cs="Cambria" w:eastAsia="Cambria" w:hAnsi="Cambria"/>
                <w:color w:val="404040"/>
                <w:sz w:val="20"/>
                <w:szCs w:val="20"/>
                <w:rtl w:val="0"/>
              </w:rPr>
              <w:t xml:space="preserve">Proportion d'items classifiés selon des catégories issues d'ontologies non-occidentales (africaines, océaniennes, asiatiques, autochtones américaines).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Cambria" w:cs="Cambria" w:eastAsia="Cambria" w:hAnsi="Cambria"/>
                <w:color w:val="404040"/>
                <w:sz w:val="20"/>
                <w:szCs w:val="20"/>
                <w:rtl w:val="0"/>
              </w:rPr>
              <w:t xml:space="preserve">Community override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Cambria" w:cs="Cambria" w:eastAsia="Cambria" w:hAnsi="Cambria"/>
                <w:color w:val="404040"/>
                <w:sz w:val="20"/>
                <w:szCs w:val="20"/>
                <w:rtl w:val="0"/>
              </w:rPr>
              <w:t xml:space="preserve">Proportion d'items où la classification centrale a été surclassée par une BooleanOverrideRule communautaire. Indicateur de pertinence de la taxonomie centrale.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Cambria" w:cs="Cambria" w:eastAsia="Cambria" w:hAnsi="Cambria"/>
                <w:color w:val="404040"/>
                <w:sz w:val="20"/>
                <w:szCs w:val="20"/>
                <w:rtl w:val="0"/>
              </w:rPr>
              <w:t xml:space="preserve">Consent renewal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Cambria" w:cs="Cambria" w:eastAsia="Cambria" w:hAnsi="Cambria"/>
                <w:color w:val="404040"/>
                <w:sz w:val="20"/>
                <w:szCs w:val="20"/>
                <w:rtl w:val="0"/>
              </w:rPr>
              <w:t xml:space="preserve">Proportion de protocoles de gouvernance revalidés avant expiration du sunset. Indicateur de santé de l'engagement communautaire.</w:t>
            </w:r>
            <w:r w:rsidDel="00000000" w:rsidR="00000000" w:rsidRPr="00000000">
              <w:rPr>
                <w:rtl w:val="0"/>
              </w:rPr>
            </w:r>
          </w:p>
        </w:tc>
      </w:tr>
    </w:tbl>
    <w:p w:rsidR="00000000" w:rsidDel="00000000" w:rsidP="00000000" w:rsidRDefault="00000000" w:rsidRPr="00000000" w14:paraId="00000154">
      <w:pPr>
        <w:spacing w:after="160" w:before="80" w:lineRule="auto"/>
        <w:rPr/>
      </w:pPr>
      <w:r w:rsidDel="00000000" w:rsidR="00000000" w:rsidRPr="00000000">
        <w:rPr>
          <w:rtl w:val="0"/>
        </w:rPr>
      </w:r>
    </w:p>
    <w:p w:rsidR="00000000" w:rsidDel="00000000" w:rsidP="00000000" w:rsidRDefault="00000000" w:rsidRPr="00000000" w14:paraId="00000155">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5.4 Tableau de bord en temps réel</w:t>
      </w:r>
      <w:r w:rsidDel="00000000" w:rsidR="00000000" w:rsidRPr="00000000">
        <w:rPr>
          <w:rtl w:val="0"/>
        </w:rPr>
      </w:r>
    </w:p>
    <w:p w:rsidR="00000000" w:rsidDel="00000000" w:rsidP="00000000" w:rsidRDefault="00000000" w:rsidRPr="00000000" w14:paraId="00000156">
      <w:pPr>
        <w:spacing w:after="80" w:before="80" w:lineRule="auto"/>
        <w:jc w:val="both"/>
        <w:rPr/>
      </w:pPr>
      <w:r w:rsidDel="00000000" w:rsidR="00000000" w:rsidRPr="00000000">
        <w:rPr>
          <w:rFonts w:ascii="Cambria" w:cs="Cambria" w:eastAsia="Cambria" w:hAnsi="Cambria"/>
          <w:color w:val="404040"/>
          <w:sz w:val="22"/>
          <w:szCs w:val="22"/>
          <w:rtl w:val="0"/>
        </w:rPr>
        <w:t xml:space="preserve">Module 8 expose un tableau de bord accessible aux communautés partenaires et aux opérateurs institutionnels. Deux vues distinctes :</w:t>
      </w:r>
      <w:r w:rsidDel="00000000" w:rsidR="00000000" w:rsidRPr="00000000">
        <w:rPr>
          <w:rtl w:val="0"/>
        </w:rPr>
      </w:r>
    </w:p>
    <w:p w:rsidR="00000000" w:rsidDel="00000000" w:rsidP="00000000" w:rsidRDefault="00000000" w:rsidRPr="00000000" w14:paraId="00000157">
      <w:pPr>
        <w:spacing w:after="80" w:before="60" w:lineRule="auto"/>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Vue communautaire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métriques agrégées pour les items relevant de cette communauté, comparaison avec la période précédente, alertes sur les sunsets proches, recommandations de revalidation.</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Vue institutionnelle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métriques globales du système, breakdown par module, comparaison avec benchmarks externes (ad-hoc, logistic regression, CNN ResNet-50 — hérité de v1), projection 'si vous utilisez ce modèle LLM, voici le coût carbone et le risque éthique estimé'.</w:t>
      </w:r>
    </w:p>
    <w:p w:rsidR="00000000" w:rsidDel="00000000" w:rsidP="00000000" w:rsidRDefault="00000000" w:rsidRPr="00000000" w14:paraId="0000015A">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6" w:val="single"/>
              <w:left w:color="bfbfbf" w:space="0" w:sz="16" w:val="single"/>
              <w:bottom w:color="bfbfbf" w:space="0" w:sz="6" w:val="single"/>
              <w:right w:color="bfbfbf" w:space="0" w:sz="6" w:val="single"/>
            </w:tcBorders>
            <w:shd w:fill="f2f2f2" w:val="clear"/>
            <w:tcMar>
              <w:top w:w="120.0" w:type="dxa"/>
              <w:left w:w="200.0" w:type="dxa"/>
              <w:bottom w:w="120.0" w:type="dxa"/>
              <w:right w:w="200.0" w:type="dxa"/>
            </w:tcMar>
          </w:tcPr>
          <w:p w:rsidR="00000000" w:rsidDel="00000000" w:rsidP="00000000" w:rsidRDefault="00000000" w:rsidRPr="00000000" w14:paraId="0000015B">
            <w:pPr>
              <w:spacing w:after="100" w:before="60" w:lineRule="auto"/>
              <w:rPr/>
            </w:pPr>
            <w:r w:rsidDel="00000000" w:rsidR="00000000" w:rsidRPr="00000000">
              <w:rPr>
                <w:rFonts w:ascii="Cambria" w:cs="Cambria" w:eastAsia="Cambria" w:hAnsi="Cambria"/>
                <w:b w:val="1"/>
                <w:bCs w:val="1"/>
                <w:color w:val="404040"/>
                <w:sz w:val="22"/>
                <w:szCs w:val="22"/>
                <w:rtl w:val="0"/>
              </w:rPr>
              <w:t xml:space="preserve">Note : Projection LLM</w:t>
            </w:r>
            <w:r w:rsidDel="00000000" w:rsidR="00000000" w:rsidRPr="00000000">
              <w:rPr>
                <w:rtl w:val="0"/>
              </w:rPr>
            </w:r>
          </w:p>
          <w:p w:rsidR="00000000" w:rsidDel="00000000" w:rsidP="00000000" w:rsidRDefault="00000000" w:rsidRPr="00000000" w14:paraId="0000015C">
            <w:pPr>
              <w:spacing w:after="80" w:before="80" w:lineRule="auto"/>
              <w:jc w:val="both"/>
              <w:rPr/>
            </w:pPr>
            <w:r w:rsidDel="00000000" w:rsidR="00000000" w:rsidRPr="00000000">
              <w:rPr>
                <w:rFonts w:ascii="Cambria" w:cs="Cambria" w:eastAsia="Cambria" w:hAnsi="Cambria"/>
                <w:color w:val="404040"/>
                <w:sz w:val="22"/>
                <w:szCs w:val="22"/>
                <w:rtl w:val="0"/>
              </w:rPr>
              <w:t xml:space="preserve">Avant toute activation d'une tâche Module 7, le dashboard affiche une estimation : énergie consommée (Wh), CO₂ émis (g), H₂O consommée (L), et un score de risque éthique (0–1) calculé à partir du tier de sensibilité des items concernés et du type de tâche demandée. L'utilisateur peut annuler avant exécution.</w:t>
            </w:r>
            <w:r w:rsidDel="00000000" w:rsidR="00000000" w:rsidRPr="00000000">
              <w:rPr>
                <w:rtl w:val="0"/>
              </w:rPr>
            </w:r>
          </w:p>
        </w:tc>
      </w:tr>
    </w:tbl>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6. Décisions de design — Documentation détaillée</w:t>
      </w:r>
      <w:r w:rsidDel="00000000" w:rsidR="00000000" w:rsidRPr="00000000">
        <w:rPr>
          <w:rtl w:val="0"/>
        </w:rPr>
      </w:r>
    </w:p>
    <w:p w:rsidR="00000000" w:rsidDel="00000000" w:rsidP="00000000" w:rsidRDefault="00000000" w:rsidRPr="00000000" w14:paraId="0000015F">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6.1 Fuzzy logic vs Booléen communautaire</w:t>
      </w:r>
      <w:r w:rsidDel="00000000" w:rsidR="00000000" w:rsidRPr="00000000">
        <w:rPr>
          <w:rtl w:val="0"/>
        </w:rPr>
      </w:r>
    </w:p>
    <w:p w:rsidR="00000000" w:rsidDel="00000000" w:rsidP="00000000" w:rsidRDefault="00000000" w:rsidRPr="00000000" w14:paraId="00000160">
      <w:pPr>
        <w:spacing w:after="80" w:before="80" w:lineRule="auto"/>
        <w:jc w:val="both"/>
        <w:rPr/>
      </w:pPr>
      <w:r w:rsidDel="00000000" w:rsidR="00000000" w:rsidRPr="00000000">
        <w:rPr>
          <w:rFonts w:ascii="Cambria" w:cs="Cambria" w:eastAsia="Cambria" w:hAnsi="Cambria"/>
          <w:color w:val="404040"/>
          <w:sz w:val="22"/>
          <w:szCs w:val="22"/>
          <w:rtl w:val="0"/>
        </w:rPr>
        <w:t xml:space="preserve">Cette décision a été débattue lors de la conception de v2.0. Elle est documentée ici pour sa traçabilité et pour permettre sa révision future si les conditions changent.</w:t>
      </w:r>
      <w:r w:rsidDel="00000000" w:rsidR="00000000" w:rsidRPr="00000000">
        <w:rPr>
          <w:rtl w:val="0"/>
        </w:rPr>
      </w:r>
    </w:p>
    <w:p w:rsidR="00000000" w:rsidDel="00000000" w:rsidP="00000000" w:rsidRDefault="00000000" w:rsidRPr="00000000" w14:paraId="00000161">
      <w:pPr>
        <w:spacing w:after="8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Cambria" w:cs="Cambria" w:eastAsia="Cambria" w:hAnsi="Cambria"/>
                <w:b w:val="1"/>
                <w:bCs w:val="1"/>
                <w:color w:val="ffffff"/>
                <w:sz w:val="20"/>
                <w:szCs w:val="20"/>
                <w:rtl w:val="0"/>
              </w:rPr>
              <w:t xml:space="preserve">Critère d'évaluation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Cambria" w:cs="Cambria" w:eastAsia="Cambria" w:hAnsi="Cambria"/>
                <w:b w:val="1"/>
                <w:bCs w:val="1"/>
                <w:color w:val="ffffff"/>
                <w:sz w:val="20"/>
                <w:szCs w:val="20"/>
                <w:rtl w:val="0"/>
              </w:rPr>
              <w:t xml:space="preserve">Fuzzy logic vs Booléen communautaire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Cambria" w:cs="Cambria" w:eastAsia="Cambria" w:hAnsi="Cambria"/>
                <w:color w:val="404040"/>
                <w:sz w:val="20"/>
                <w:szCs w:val="20"/>
                <w:rtl w:val="0"/>
              </w:rPr>
              <w:t xml:space="preserve">Auditabilité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Cambria" w:cs="Cambria" w:eastAsia="Cambria" w:hAnsi="Cambria"/>
                <w:color w:val="404040"/>
                <w:sz w:val="20"/>
                <w:szCs w:val="20"/>
                <w:rtl w:val="0"/>
              </w:rPr>
              <w:t xml:space="preserve">Fuzzy : faible. Un score de 0.73 issu d'une combinaison floue est difficile à expliquer à une communauté qui conteste. Booléen : élevée. 'La règle InitiationProtocol_Override s'est déclenchée parce que ces deux indicateurs étaient actifs.'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Cambria" w:cs="Cambria" w:eastAsia="Cambria" w:hAnsi="Cambria"/>
                <w:color w:val="404040"/>
                <w:sz w:val="20"/>
                <w:szCs w:val="20"/>
                <w:rtl w:val="0"/>
              </w:rPr>
              <w:t xml:space="preserve">Expressivité culturelle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Cambria" w:cs="Cambria" w:eastAsia="Cambria" w:hAnsi="Cambria"/>
                <w:color w:val="404040"/>
                <w:sz w:val="20"/>
                <w:szCs w:val="20"/>
                <w:rtl w:val="0"/>
              </w:rPr>
              <w:t xml:space="preserve">Fuzzy : haute en théorie. En pratique, la calibration des degrés d'appartenance requiert une expertise statistique que les communautés n'ont pas toujours. Booléen : suffisante pour les cas d'usage réels identifiés.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Cambria" w:cs="Cambria" w:eastAsia="Cambria" w:hAnsi="Cambria"/>
                <w:color w:val="404040"/>
                <w:sz w:val="20"/>
                <w:szCs w:val="20"/>
                <w:rtl w:val="0"/>
              </w:rPr>
              <w:t xml:space="preserve">Maintenabilité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Cambria" w:cs="Cambria" w:eastAsia="Cambria" w:hAnsi="Cambria"/>
                <w:color w:val="404040"/>
                <w:sz w:val="20"/>
                <w:szCs w:val="20"/>
                <w:rtl w:val="0"/>
              </w:rPr>
              <w:t xml:space="preserve">Fuzzy : complexe — toute modification d'une règle floue peut avoir des effets non-linéaires difficiles à prévoir. Booléen : simple — chaque règle est indépendante et son effet est prévisible.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Cambria" w:cs="Cambria" w:eastAsia="Cambria" w:hAnsi="Cambria"/>
                <w:color w:val="404040"/>
                <w:sz w:val="20"/>
                <w:szCs w:val="20"/>
                <w:rtl w:val="0"/>
              </w:rPr>
              <w:t xml:space="preserve">Compatibilité SAVEC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Cambria" w:cs="Cambria" w:eastAsia="Cambria" w:hAnsi="Cambria"/>
                <w:color w:val="404040"/>
                <w:sz w:val="20"/>
                <w:szCs w:val="20"/>
                <w:rtl w:val="0"/>
              </w:rPr>
              <w:t xml:space="preserve">Les deux sont compatibles avec l'Axiome 2 (pessimistic default). Le Booléen est plus cohérent avec la logique de gate (BF &gt; 10 : oui/non).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Cambria" w:cs="Cambria" w:eastAsia="Cambria" w:hAnsi="Cambria"/>
                <w:color w:val="404040"/>
                <w:sz w:val="20"/>
                <w:szCs w:val="20"/>
                <w:rtl w:val="0"/>
              </w:rPr>
              <w:t xml:space="preserve">Décision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Cambria" w:cs="Cambria" w:eastAsia="Cambria" w:hAnsi="Cambria"/>
                <w:color w:val="404040"/>
                <w:sz w:val="20"/>
                <w:szCs w:val="20"/>
                <w:rtl w:val="0"/>
              </w:rPr>
              <w:t xml:space="preserve">Booléen communautaire retenu. La fuzzy logic reste disponible comme option expérimentale dans un module d'extension non-productif, sous condition de validation formelle par 3+ communautés.</w:t>
            </w:r>
            <w:r w:rsidDel="00000000" w:rsidR="00000000" w:rsidRPr="00000000">
              <w:rPr>
                <w:rtl w:val="0"/>
              </w:rPr>
            </w:r>
          </w:p>
        </w:tc>
      </w:tr>
    </w:tbl>
    <w:p w:rsidR="00000000" w:rsidDel="00000000" w:rsidP="00000000" w:rsidRDefault="00000000" w:rsidRPr="00000000" w14:paraId="0000016E">
      <w:pPr>
        <w:spacing w:after="160" w:before="80" w:lineRule="auto"/>
        <w:rPr/>
      </w:pPr>
      <w:r w:rsidDel="00000000" w:rsidR="00000000" w:rsidRPr="00000000">
        <w:rPr>
          <w:rtl w:val="0"/>
        </w:rPr>
      </w:r>
    </w:p>
    <w:p w:rsidR="00000000" w:rsidDel="00000000" w:rsidP="00000000" w:rsidRDefault="00000000" w:rsidRPr="00000000" w14:paraId="0000016F">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6.2 Distinction AI-generated vs human-confirmed</w:t>
      </w:r>
      <w:r w:rsidDel="00000000" w:rsidR="00000000" w:rsidRPr="00000000">
        <w:rPr>
          <w:rtl w:val="0"/>
        </w:rPr>
      </w:r>
    </w:p>
    <w:p w:rsidR="00000000" w:rsidDel="00000000" w:rsidP="00000000" w:rsidRDefault="00000000" w:rsidRPr="00000000" w14:paraId="00000170">
      <w:pPr>
        <w:spacing w:after="80" w:before="80" w:lineRule="auto"/>
        <w:jc w:val="both"/>
        <w:rPr/>
      </w:pPr>
      <w:r w:rsidDel="00000000" w:rsidR="00000000" w:rsidRPr="00000000">
        <w:rPr>
          <w:rFonts w:ascii="Cambria" w:cs="Cambria" w:eastAsia="Cambria" w:hAnsi="Cambria"/>
          <w:color w:val="404040"/>
          <w:sz w:val="22"/>
          <w:szCs w:val="22"/>
          <w:rtl w:val="0"/>
        </w:rPr>
        <w:t xml:space="preserve">Le champ </w:t>
      </w:r>
      <w:r w:rsidDel="00000000" w:rsidR="00000000" w:rsidRPr="00000000">
        <w:rPr>
          <w:rFonts w:ascii="Courier New" w:cs="Courier New" w:eastAsia="Courier New" w:hAnsi="Courier New"/>
          <w:color w:val="2e75b6"/>
          <w:sz w:val="18"/>
          <w:szCs w:val="18"/>
          <w:rtl w:val="0"/>
        </w:rPr>
        <w:t xml:space="preserve">epistemic_basis</w:t>
      </w:r>
      <w:r w:rsidDel="00000000" w:rsidR="00000000" w:rsidRPr="00000000">
        <w:rPr>
          <w:rFonts w:ascii="Cambria" w:cs="Cambria" w:eastAsia="Cambria" w:hAnsi="Cambria"/>
          <w:color w:val="404040"/>
          <w:sz w:val="22"/>
          <w:szCs w:val="22"/>
          <w:rtl w:val="0"/>
        </w:rPr>
        <w:t xml:space="preserve"> est étendu de trois à cinq valeurs en v2.0. La table ci-dessous documente chaque valeur, sa signification, et ses implications pour le pipeline.</w:t>
      </w:r>
      <w:r w:rsidDel="00000000" w:rsidR="00000000" w:rsidRPr="00000000">
        <w:rPr>
          <w:rtl w:val="0"/>
        </w:rPr>
      </w:r>
    </w:p>
    <w:p w:rsidR="00000000" w:rsidDel="00000000" w:rsidP="00000000" w:rsidRDefault="00000000" w:rsidRPr="00000000" w14:paraId="00000171">
      <w:pPr>
        <w:spacing w:after="8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72">
            <w:pPr>
              <w:rPr/>
            </w:pPr>
            <w:r w:rsidDel="00000000" w:rsidR="00000000" w:rsidRPr="00000000">
              <w:rPr>
                <w:rFonts w:ascii="Cambria" w:cs="Cambria" w:eastAsia="Cambria" w:hAnsi="Cambria"/>
                <w:b w:val="1"/>
                <w:bCs w:val="1"/>
                <w:color w:val="ffffff"/>
                <w:sz w:val="18"/>
                <w:szCs w:val="18"/>
                <w:rtl w:val="0"/>
              </w:rPr>
              <w:t xml:space="preserve">Valeur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73">
            <w:pPr>
              <w:rPr/>
            </w:pPr>
            <w:r w:rsidDel="00000000" w:rsidR="00000000" w:rsidRPr="00000000">
              <w:rPr>
                <w:rFonts w:ascii="Cambria" w:cs="Cambria" w:eastAsia="Cambria" w:hAnsi="Cambria"/>
                <w:b w:val="1"/>
                <w:bCs w:val="1"/>
                <w:color w:val="ffffff"/>
                <w:sz w:val="18"/>
                <w:szCs w:val="18"/>
                <w:rtl w:val="0"/>
              </w:rPr>
              <w:t xml:space="preserve">Signification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rFonts w:ascii="Cambria" w:cs="Cambria" w:eastAsia="Cambria" w:hAnsi="Cambria"/>
                <w:b w:val="1"/>
                <w:bCs w:val="1"/>
                <w:color w:val="ffffff"/>
                <w:sz w:val="18"/>
                <w:szCs w:val="18"/>
                <w:rtl w:val="0"/>
              </w:rPr>
              <w:t xml:space="preserve">Peut alimenter M2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tcPr>
          <w:p w:rsidR="00000000" w:rsidDel="00000000" w:rsidP="00000000" w:rsidRDefault="00000000" w:rsidRPr="00000000" w14:paraId="00000175">
            <w:pPr>
              <w:rPr/>
            </w:pPr>
            <w:r w:rsidDel="00000000" w:rsidR="00000000" w:rsidRPr="00000000">
              <w:rPr>
                <w:rFonts w:ascii="Cambria" w:cs="Cambria" w:eastAsia="Cambria" w:hAnsi="Cambria"/>
                <w:b w:val="1"/>
                <w:bCs w:val="1"/>
                <w:color w:val="ffffff"/>
                <w:sz w:val="18"/>
                <w:szCs w:val="18"/>
                <w:rtl w:val="0"/>
              </w:rPr>
              <w:t xml:space="preserve">confidence_discount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6">
            <w:pPr>
              <w:rPr/>
            </w:pPr>
            <w:r w:rsidDel="00000000" w:rsidR="00000000" w:rsidRPr="00000000">
              <w:rPr>
                <w:rFonts w:ascii="Cambria" w:cs="Cambria" w:eastAsia="Cambria" w:hAnsi="Cambria"/>
                <w:color w:val="404040"/>
                <w:sz w:val="18"/>
                <w:szCs w:val="18"/>
                <w:rtl w:val="0"/>
              </w:rPr>
              <w:t xml:space="preserve">"statistical_layer1"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7">
            <w:pPr>
              <w:rPr/>
            </w:pPr>
            <w:r w:rsidDel="00000000" w:rsidR="00000000" w:rsidRPr="00000000">
              <w:rPr>
                <w:rFonts w:ascii="Cambria" w:cs="Cambria" w:eastAsia="Cambria" w:hAnsi="Cambria"/>
                <w:color w:val="404040"/>
                <w:sz w:val="18"/>
                <w:szCs w:val="18"/>
                <w:rtl w:val="0"/>
              </w:rPr>
              <w:t xml:space="preserve">Validé par Layer 1 SAVEC (BF &gt; 10, dual-paradigm)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8">
            <w:pPr>
              <w:rPr/>
            </w:pPr>
            <w:r w:rsidDel="00000000" w:rsidR="00000000" w:rsidRPr="00000000">
              <w:rPr>
                <w:rFonts w:ascii="Cambria" w:cs="Cambria" w:eastAsia="Cambria" w:hAnsi="Cambria"/>
                <w:color w:val="404040"/>
                <w:sz w:val="18"/>
                <w:szCs w:val="18"/>
                <w:rtl w:val="0"/>
              </w:rPr>
              <w:t xml:space="preserve">Oui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9">
            <w:pPr>
              <w:rPr/>
            </w:pPr>
            <w:r w:rsidDel="00000000" w:rsidR="00000000" w:rsidRPr="00000000">
              <w:rPr>
                <w:rFonts w:ascii="Cambria" w:cs="Cambria" w:eastAsia="Cambria" w:hAnsi="Cambria"/>
                <w:color w:val="404040"/>
                <w:sz w:val="18"/>
                <w:szCs w:val="18"/>
                <w:rtl w:val="0"/>
              </w:rPr>
              <w:t xml:space="preserve">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A">
            <w:pPr>
              <w:rPr/>
            </w:pPr>
            <w:r w:rsidDel="00000000" w:rsidR="00000000" w:rsidRPr="00000000">
              <w:rPr>
                <w:rFonts w:ascii="Cambria" w:cs="Cambria" w:eastAsia="Cambria" w:hAnsi="Cambria"/>
                <w:color w:val="404040"/>
                <w:sz w:val="18"/>
                <w:szCs w:val="18"/>
                <w:rtl w:val="0"/>
              </w:rPr>
              <w:t xml:space="preserve">"expert_human"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B">
            <w:pPr>
              <w:rPr/>
            </w:pPr>
            <w:r w:rsidDel="00000000" w:rsidR="00000000" w:rsidRPr="00000000">
              <w:rPr>
                <w:rFonts w:ascii="Cambria" w:cs="Cambria" w:eastAsia="Cambria" w:hAnsi="Cambria"/>
                <w:color w:val="404040"/>
                <w:sz w:val="18"/>
                <w:szCs w:val="18"/>
                <w:rtl w:val="0"/>
              </w:rPr>
              <w:t xml:space="preserve">Classification par expert humain sans assistance LLM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C">
            <w:pPr>
              <w:rPr/>
            </w:pPr>
            <w:r w:rsidDel="00000000" w:rsidR="00000000" w:rsidRPr="00000000">
              <w:rPr>
                <w:rFonts w:ascii="Cambria" w:cs="Cambria" w:eastAsia="Cambria" w:hAnsi="Cambria"/>
                <w:color w:val="404040"/>
                <w:sz w:val="18"/>
                <w:szCs w:val="18"/>
                <w:rtl w:val="0"/>
              </w:rPr>
              <w:t xml:space="preserve">Oui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rPr/>
            </w:pPr>
            <w:r w:rsidDel="00000000" w:rsidR="00000000" w:rsidRPr="00000000">
              <w:rPr>
                <w:rFonts w:ascii="Cambria" w:cs="Cambria" w:eastAsia="Cambria" w:hAnsi="Cambria"/>
                <w:color w:val="404040"/>
                <w:sz w:val="18"/>
                <w:szCs w:val="18"/>
                <w:rtl w:val="0"/>
              </w:rPr>
              <w:t xml:space="preserve">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E">
            <w:pPr>
              <w:rPr/>
            </w:pPr>
            <w:r w:rsidDel="00000000" w:rsidR="00000000" w:rsidRPr="00000000">
              <w:rPr>
                <w:rFonts w:ascii="Cambria" w:cs="Cambria" w:eastAsia="Cambria" w:hAnsi="Cambria"/>
                <w:color w:val="404040"/>
                <w:sz w:val="18"/>
                <w:szCs w:val="18"/>
                <w:rtl w:val="0"/>
              </w:rPr>
              <w:t xml:space="preserve">"ai_assisted_human_validated"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7F">
            <w:pPr>
              <w:rPr/>
            </w:pPr>
            <w:r w:rsidDel="00000000" w:rsidR="00000000" w:rsidRPr="00000000">
              <w:rPr>
                <w:rFonts w:ascii="Cambria" w:cs="Cambria" w:eastAsia="Cambria" w:hAnsi="Cambria"/>
                <w:color w:val="404040"/>
                <w:sz w:val="18"/>
                <w:szCs w:val="18"/>
                <w:rtl w:val="0"/>
              </w:rPr>
              <w:t xml:space="preserve">LLM a proposé, humain a validé (Module 7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0">
            <w:pPr>
              <w:rPr/>
            </w:pPr>
            <w:r w:rsidDel="00000000" w:rsidR="00000000" w:rsidRPr="00000000">
              <w:rPr>
                <w:rFonts w:ascii="Cambria" w:cs="Cambria" w:eastAsia="Cambria" w:hAnsi="Cambria"/>
                <w:color w:val="404040"/>
                <w:sz w:val="18"/>
                <w:szCs w:val="18"/>
                <w:rtl w:val="0"/>
              </w:rPr>
              <w:t xml:space="preserve">Oui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1">
            <w:pPr>
              <w:rPr/>
            </w:pPr>
            <w:r w:rsidDel="00000000" w:rsidR="00000000" w:rsidRPr="00000000">
              <w:rPr>
                <w:rFonts w:ascii="Cambria" w:cs="Cambria" w:eastAsia="Cambria" w:hAnsi="Cambria"/>
                <w:color w:val="404040"/>
                <w:sz w:val="18"/>
                <w:szCs w:val="18"/>
                <w:rtl w:val="0"/>
              </w:rPr>
              <w:t xml:space="preserve">0.15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2">
            <w:pPr>
              <w:rPr/>
            </w:pPr>
            <w:r w:rsidDel="00000000" w:rsidR="00000000" w:rsidRPr="00000000">
              <w:rPr>
                <w:rFonts w:ascii="Cambria" w:cs="Cambria" w:eastAsia="Cambria" w:hAnsi="Cambria"/>
                <w:color w:val="404040"/>
                <w:sz w:val="18"/>
                <w:szCs w:val="18"/>
                <w:rtl w:val="0"/>
              </w:rPr>
              <w:t xml:space="preserve">"ai_generated_unvalidated"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3">
            <w:pPr>
              <w:rPr/>
            </w:pPr>
            <w:r w:rsidDel="00000000" w:rsidR="00000000" w:rsidRPr="00000000">
              <w:rPr>
                <w:rFonts w:ascii="Cambria" w:cs="Cambria" w:eastAsia="Cambria" w:hAnsi="Cambria"/>
                <w:color w:val="404040"/>
                <w:sz w:val="18"/>
                <w:szCs w:val="18"/>
                <w:rtl w:val="0"/>
              </w:rPr>
              <w:t xml:space="preserve">LLM a produit, validation humaine non complétée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4">
            <w:pPr>
              <w:rPr/>
            </w:pPr>
            <w:r w:rsidDel="00000000" w:rsidR="00000000" w:rsidRPr="00000000">
              <w:rPr>
                <w:rFonts w:ascii="Cambria" w:cs="Cambria" w:eastAsia="Cambria" w:hAnsi="Cambria"/>
                <w:color w:val="404040"/>
                <w:sz w:val="18"/>
                <w:szCs w:val="18"/>
                <w:rtl w:val="0"/>
              </w:rPr>
              <w:t xml:space="preserve">NON — bloqué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5">
            <w:pPr>
              <w:rPr/>
            </w:pPr>
            <w:r w:rsidDel="00000000" w:rsidR="00000000" w:rsidRPr="00000000">
              <w:rPr>
                <w:rFonts w:ascii="Cambria" w:cs="Cambria" w:eastAsia="Cambria" w:hAnsi="Cambria"/>
                <w:color w:val="404040"/>
                <w:sz w:val="18"/>
                <w:szCs w:val="18"/>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6">
            <w:pPr>
              <w:rPr/>
            </w:pPr>
            <w:r w:rsidDel="00000000" w:rsidR="00000000" w:rsidRPr="00000000">
              <w:rPr>
                <w:rFonts w:ascii="Cambria" w:cs="Cambria" w:eastAsia="Cambria" w:hAnsi="Cambria"/>
                <w:color w:val="404040"/>
                <w:sz w:val="18"/>
                <w:szCs w:val="18"/>
                <w:rtl w:val="0"/>
              </w:rPr>
              <w:t xml:space="preserve">"community_authority"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7">
            <w:pPr>
              <w:rPr/>
            </w:pPr>
            <w:r w:rsidDel="00000000" w:rsidR="00000000" w:rsidRPr="00000000">
              <w:rPr>
                <w:rFonts w:ascii="Cambria" w:cs="Cambria" w:eastAsia="Cambria" w:hAnsi="Cambria"/>
                <w:color w:val="404040"/>
                <w:sz w:val="18"/>
                <w:szCs w:val="18"/>
                <w:rtl w:val="0"/>
              </w:rPr>
              <w:t xml:space="preserve">Décision de gouvernance communautaire directe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8">
            <w:pPr>
              <w:rPr/>
            </w:pPr>
            <w:r w:rsidDel="00000000" w:rsidR="00000000" w:rsidRPr="00000000">
              <w:rPr>
                <w:rFonts w:ascii="Cambria" w:cs="Cambria" w:eastAsia="Cambria" w:hAnsi="Cambria"/>
                <w:color w:val="404040"/>
                <w:sz w:val="18"/>
                <w:szCs w:val="18"/>
                <w:rtl w:val="0"/>
              </w:rPr>
              <w:t xml:space="preserve">Oui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9">
            <w:pPr>
              <w:rPr/>
            </w:pPr>
            <w:r w:rsidDel="00000000" w:rsidR="00000000" w:rsidRPr="00000000">
              <w:rPr>
                <w:rFonts w:ascii="Cambria" w:cs="Cambria" w:eastAsia="Cambria" w:hAnsi="Cambria"/>
                <w:color w:val="404040"/>
                <w:sz w:val="18"/>
                <w:szCs w:val="18"/>
                <w:rtl w:val="0"/>
              </w:rPr>
              <w:t xml:space="preserve">0.00</w:t>
            </w:r>
            <w:r w:rsidDel="00000000" w:rsidR="00000000" w:rsidRPr="00000000">
              <w:rPr>
                <w:rtl w:val="0"/>
              </w:rPr>
            </w:r>
          </w:p>
        </w:tc>
      </w:tr>
    </w:tbl>
    <w:p w:rsidR="00000000" w:rsidDel="00000000" w:rsidP="00000000" w:rsidRDefault="00000000" w:rsidRPr="00000000" w14:paraId="0000018A">
      <w:pPr>
        <w:spacing w:after="160" w:before="80" w:lineRule="auto"/>
        <w:rPr/>
      </w:pPr>
      <w:r w:rsidDel="00000000" w:rsidR="00000000" w:rsidRPr="00000000">
        <w:rPr>
          <w:rtl w:val="0"/>
        </w:rPr>
      </w:r>
    </w:p>
    <w:p w:rsidR="00000000" w:rsidDel="00000000" w:rsidP="00000000" w:rsidRDefault="00000000" w:rsidRPr="00000000" w14:paraId="0000018B">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6.3 Sunset mechanism — Spécification complète</w:t>
      </w:r>
      <w:r w:rsidDel="00000000" w:rsidR="00000000" w:rsidRPr="00000000">
        <w:rPr>
          <w:rtl w:val="0"/>
        </w:rPr>
      </w:r>
    </w:p>
    <w:p w:rsidR="00000000" w:rsidDel="00000000" w:rsidP="00000000" w:rsidRDefault="00000000" w:rsidRPr="00000000" w14:paraId="0000018C">
      <w:pPr>
        <w:spacing w:after="80" w:before="80" w:lineRule="auto"/>
        <w:jc w:val="both"/>
        <w:rPr/>
      </w:pPr>
      <w:r w:rsidDel="00000000" w:rsidR="00000000" w:rsidRPr="00000000">
        <w:rPr>
          <w:rFonts w:ascii="Cambria" w:cs="Cambria" w:eastAsia="Cambria" w:hAnsi="Cambria"/>
          <w:color w:val="404040"/>
          <w:sz w:val="22"/>
          <w:szCs w:val="22"/>
          <w:rtl w:val="0"/>
        </w:rPr>
        <w:t xml:space="preserve">Le sunset mechanism répond à un risque structurel de la v1 : un Hard Block permanent peut, avec le temps, devenir un obstacle à la restitution plutôt qu'une protection. Les cinq états du cycle de vie d'un GovernanceProtocol sont :</w:t>
      </w:r>
      <w:r w:rsidDel="00000000" w:rsidR="00000000" w:rsidRPr="00000000">
        <w:rPr>
          <w:rtl w:val="0"/>
        </w:rPr>
      </w:r>
    </w:p>
    <w:p w:rsidR="00000000" w:rsidDel="00000000" w:rsidP="00000000" w:rsidRDefault="00000000" w:rsidRPr="00000000" w14:paraId="0000018D">
      <w:pPr>
        <w:spacing w:after="8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Cambria" w:cs="Cambria" w:eastAsia="Cambria" w:hAnsi="Cambria"/>
                <w:b w:val="1"/>
                <w:bCs w:val="1"/>
                <w:color w:val="ffffff"/>
                <w:sz w:val="19"/>
                <w:szCs w:val="19"/>
                <w:rtl w:val="0"/>
              </w:rPr>
              <w:t xml:space="preserve">État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Cambria" w:cs="Cambria" w:eastAsia="Cambria" w:hAnsi="Cambria"/>
                <w:b w:val="1"/>
                <w:bCs w:val="1"/>
                <w:color w:val="ffffff"/>
                <w:sz w:val="19"/>
                <w:szCs w:val="19"/>
                <w:rtl w:val="0"/>
              </w:rPr>
              <w:t xml:space="preserve">Condition d'entrée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Cambria" w:cs="Cambria" w:eastAsia="Cambria" w:hAnsi="Cambria"/>
                <w:b w:val="1"/>
                <w:bCs w:val="1"/>
                <w:color w:val="ffffff"/>
                <w:sz w:val="19"/>
                <w:szCs w:val="19"/>
                <w:rtl w:val="0"/>
              </w:rPr>
              <w:t xml:space="preserve">Comportement du système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Cambria" w:cs="Cambria" w:eastAsia="Cambria" w:hAnsi="Cambria"/>
                <w:color w:val="404040"/>
                <w:sz w:val="19"/>
                <w:szCs w:val="19"/>
                <w:rtl w:val="0"/>
              </w:rPr>
              <w:t xml:space="preserve">ACTIVE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Cambria" w:cs="Cambria" w:eastAsia="Cambria" w:hAnsi="Cambria"/>
                <w:color w:val="404040"/>
                <w:sz w:val="19"/>
                <w:szCs w:val="19"/>
                <w:rtl w:val="0"/>
              </w:rPr>
              <w:t xml:space="preserve">Protocole signé par autorité identifiée, dans les délais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Cambria" w:cs="Cambria" w:eastAsia="Cambria" w:hAnsi="Cambria"/>
                <w:color w:val="404040"/>
                <w:sz w:val="19"/>
                <w:szCs w:val="19"/>
                <w:rtl w:val="0"/>
              </w:rPr>
              <w:t xml:space="preserve">Fonctionnement normal. can_export reflète la décision de l'autorité.</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Cambria" w:cs="Cambria" w:eastAsia="Cambria" w:hAnsi="Cambria"/>
                <w:color w:val="404040"/>
                <w:sz w:val="19"/>
                <w:szCs w:val="19"/>
                <w:rtl w:val="0"/>
              </w:rPr>
              <w:t xml:space="preserve">PENDING_REVALIDATION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Cambria" w:cs="Cambria" w:eastAsia="Cambria" w:hAnsi="Cambria"/>
                <w:color w:val="404040"/>
                <w:sz w:val="19"/>
                <w:szCs w:val="19"/>
                <w:rtl w:val="0"/>
              </w:rPr>
              <w:t xml:space="preserve">sunset_date atteint sans renouvellement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Cambria" w:cs="Cambria" w:eastAsia="Cambria" w:hAnsi="Cambria"/>
                <w:color w:val="404040"/>
                <w:sz w:val="19"/>
                <w:szCs w:val="19"/>
                <w:rtl w:val="0"/>
              </w:rPr>
              <w:t xml:space="preserve">Hard Block maintenu. Notification automatique à l'autorité. Délai de revalidation : 90 jours configurable.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Cambria" w:cs="Cambria" w:eastAsia="Cambria" w:hAnsi="Cambria"/>
                <w:color w:val="404040"/>
                <w:sz w:val="19"/>
                <w:szCs w:val="19"/>
                <w:rtl w:val="0"/>
              </w:rPr>
              <w:t xml:space="preserve">EXPIRED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Cambria" w:cs="Cambria" w:eastAsia="Cambria" w:hAnsi="Cambria"/>
                <w:color w:val="404040"/>
                <w:sz w:val="19"/>
                <w:szCs w:val="19"/>
                <w:rtl w:val="0"/>
              </w:rPr>
              <w:t xml:space="preserve">Délai de revalidation dépassé sans 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Cambria" w:cs="Cambria" w:eastAsia="Cambria" w:hAnsi="Cambria"/>
                <w:color w:val="404040"/>
                <w:sz w:val="19"/>
                <w:szCs w:val="19"/>
                <w:rtl w:val="0"/>
              </w:rPr>
              <w:t xml:space="preserve">Hard Block permanent jusqu'à résolution explicite. Governance void rate incrémenté dans M8.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Cambria" w:cs="Cambria" w:eastAsia="Cambria" w:hAnsi="Cambria"/>
                <w:color w:val="404040"/>
                <w:sz w:val="19"/>
                <w:szCs w:val="19"/>
                <w:rtl w:val="0"/>
              </w:rPr>
              <w:t xml:space="preserve">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Cambria" w:cs="Cambria" w:eastAsia="Cambria" w:hAnsi="Cambria"/>
                <w:color w:val="404040"/>
                <w:sz w:val="19"/>
                <w:szCs w:val="19"/>
                <w:rtl w:val="0"/>
              </w:rPr>
              <w:t xml:space="preserve">Revalidation complétée avant ou pendant PENDING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Cambria" w:cs="Cambria" w:eastAsia="Cambria" w:hAnsi="Cambria"/>
                <w:color w:val="404040"/>
                <w:sz w:val="19"/>
                <w:szCs w:val="19"/>
                <w:rtl w:val="0"/>
              </w:rPr>
              <w:t xml:space="preserve">Retour à ACTIVE. Nouveau sunset_date calculé. Audit trail mis à jour.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Cambria" w:cs="Cambria" w:eastAsia="Cambria" w:hAnsi="Cambria"/>
                <w:color w:val="404040"/>
                <w:sz w:val="19"/>
                <w:szCs w:val="19"/>
                <w:rtl w:val="0"/>
              </w:rPr>
              <w:t xml:space="preserve">PERMANENT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Cambria" w:cs="Cambria" w:eastAsia="Cambria" w:hAnsi="Cambria"/>
                <w:color w:val="404040"/>
                <w:sz w:val="19"/>
                <w:szCs w:val="19"/>
                <w:rtl w:val="0"/>
              </w:rPr>
              <w:t xml:space="preserve">Déclaré explicitement par l'autorité (sunset=None)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Cambria" w:cs="Cambria" w:eastAsia="Cambria" w:hAnsi="Cambria"/>
                <w:color w:val="404040"/>
                <w:sz w:val="19"/>
                <w:szCs w:val="19"/>
                <w:rtl w:val="0"/>
              </w:rPr>
              <w:t xml:space="preserve">Hard Block permanent. Exige justification archivée. Seul état non soumis au mécanisme de sunset.</w:t>
            </w:r>
            <w:r w:rsidDel="00000000" w:rsidR="00000000" w:rsidRPr="00000000">
              <w:rPr>
                <w:rtl w:val="0"/>
              </w:rPr>
            </w:r>
          </w:p>
        </w:tc>
      </w:tr>
    </w:tbl>
    <w:p w:rsidR="00000000" w:rsidDel="00000000" w:rsidP="00000000" w:rsidRDefault="00000000" w:rsidRPr="00000000" w14:paraId="000001A0">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6" w:val="single"/>
              <w:left w:color="375623" w:space="0" w:sz="16" w:val="single"/>
              <w:bottom w:color="375623" w:space="0" w:sz="6" w:val="single"/>
              <w:right w:color="375623" w:space="0" w:sz="6" w:val="single"/>
            </w:tcBorders>
            <w:shd w:fill="e2efda" w:val="clear"/>
            <w:tcMar>
              <w:top w:w="120.0" w:type="dxa"/>
              <w:left w:w="200.0" w:type="dxa"/>
              <w:bottom w:w="120.0" w:type="dxa"/>
              <w:right w:w="200.0" w:type="dxa"/>
            </w:tcMar>
          </w:tcPr>
          <w:p w:rsidR="00000000" w:rsidDel="00000000" w:rsidP="00000000" w:rsidRDefault="00000000" w:rsidRPr="00000000" w14:paraId="000001A1">
            <w:pPr>
              <w:spacing w:after="100" w:before="60" w:lineRule="auto"/>
              <w:rPr/>
            </w:pPr>
            <w:r w:rsidDel="00000000" w:rsidR="00000000" w:rsidRPr="00000000">
              <w:rPr>
                <w:rFonts w:ascii="Cambria" w:cs="Cambria" w:eastAsia="Cambria" w:hAnsi="Cambria"/>
                <w:b w:val="1"/>
                <w:bCs w:val="1"/>
                <w:color w:val="375623"/>
                <w:sz w:val="22"/>
                <w:szCs w:val="22"/>
                <w:rtl w:val="0"/>
              </w:rPr>
              <w:t xml:space="preserve">Règle : Conditions du statut PERMANENT</w:t>
            </w:r>
            <w:r w:rsidDel="00000000" w:rsidR="00000000" w:rsidRPr="00000000">
              <w:rPr>
                <w:rtl w:val="0"/>
              </w:rPr>
            </w:r>
          </w:p>
          <w:p w:rsidR="00000000" w:rsidDel="00000000" w:rsidP="00000000" w:rsidRDefault="00000000" w:rsidRPr="00000000" w14:paraId="000001A2">
            <w:pPr>
              <w:spacing w:after="80" w:before="80" w:lineRule="auto"/>
              <w:jc w:val="both"/>
              <w:rPr/>
            </w:pPr>
            <w:r w:rsidDel="00000000" w:rsidR="00000000" w:rsidRPr="00000000">
              <w:rPr>
                <w:rFonts w:ascii="Cambria" w:cs="Cambria" w:eastAsia="Cambria" w:hAnsi="Cambria"/>
                <w:color w:val="404040"/>
                <w:sz w:val="22"/>
                <w:szCs w:val="22"/>
                <w:rtl w:val="0"/>
              </w:rPr>
              <w:t xml:space="preserve">Un protocole ne peut être déclaré PERMANENT que si : (a) l'autorité signataire est une communauté reconnue (pas une institution externe), (b) la justification est archivée dans le GovernanceProtocol, (c) un mécanisme de succession d'autorité est documenté (qui reprend l'autorité si la communauté se restructure).</w:t>
            </w:r>
            <w:r w:rsidDel="00000000" w:rsidR="00000000" w:rsidRPr="00000000">
              <w:rPr>
                <w:rtl w:val="0"/>
              </w:rPr>
            </w:r>
          </w:p>
        </w:tc>
      </w:tr>
    </w:tbl>
    <w:p w:rsidR="00000000" w:rsidDel="00000000" w:rsidP="00000000" w:rsidRDefault="00000000" w:rsidRPr="00000000" w14:paraId="000001A3">
      <w:pPr>
        <w:spacing w:after="160" w:before="80" w:lineRule="auto"/>
        <w:rPr/>
      </w:pPr>
      <w:r w:rsidDel="00000000" w:rsidR="00000000" w:rsidRPr="00000000">
        <w:rPr>
          <w:rtl w:val="0"/>
        </w:rPr>
      </w:r>
    </w:p>
    <w:p w:rsidR="00000000" w:rsidDel="00000000" w:rsidP="00000000" w:rsidRDefault="00000000" w:rsidRPr="00000000" w14:paraId="000001A4">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6.4 Principe de non-délégation des décisions finales</w:t>
      </w:r>
      <w:r w:rsidDel="00000000" w:rsidR="00000000" w:rsidRPr="00000000">
        <w:rPr>
          <w:rtl w:val="0"/>
        </w:rPr>
      </w:r>
    </w:p>
    <w:p w:rsidR="00000000" w:rsidDel="00000000" w:rsidP="00000000" w:rsidRDefault="00000000" w:rsidRPr="00000000" w14:paraId="000001A5">
      <w:pPr>
        <w:spacing w:after="80" w:before="80" w:lineRule="auto"/>
        <w:jc w:val="both"/>
        <w:rPr/>
      </w:pPr>
      <w:r w:rsidDel="00000000" w:rsidR="00000000" w:rsidRPr="00000000">
        <w:rPr>
          <w:rFonts w:ascii="Cambria" w:cs="Cambria" w:eastAsia="Cambria" w:hAnsi="Cambria"/>
          <w:color w:val="404040"/>
          <w:sz w:val="22"/>
          <w:szCs w:val="22"/>
          <w:rtl w:val="0"/>
        </w:rPr>
        <w:t xml:space="preserve">Ce principe est la garantie fondamentale contre la dérive vers une gouvernance algorithmique. Il est énoncé une fois, ici, et s'applique à tous les modules.</w:t>
      </w:r>
      <w:r w:rsidDel="00000000" w:rsidR="00000000" w:rsidRPr="00000000">
        <w:rPr>
          <w:rtl w:val="0"/>
        </w:rPr>
      </w:r>
    </w:p>
    <w:p w:rsidR="00000000" w:rsidDel="00000000" w:rsidP="00000000" w:rsidRDefault="00000000" w:rsidRPr="00000000" w14:paraId="000001A6">
      <w:pPr>
        <w:spacing w:after="8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16" w:val="single"/>
              <w:bottom w:color="2e75b6" w:space="0" w:sz="6" w:val="single"/>
              <w:right w:color="2e75b6" w:space="0" w:sz="6" w:val="single"/>
            </w:tcBorders>
            <w:shd w:fill="d9e8f5" w:val="clear"/>
            <w:tcMar>
              <w:top w:w="120.0" w:type="dxa"/>
              <w:left w:w="200.0" w:type="dxa"/>
              <w:bottom w:w="120.0" w:type="dxa"/>
              <w:right w:w="200.0" w:type="dxa"/>
            </w:tcMar>
          </w:tcPr>
          <w:p w:rsidR="00000000" w:rsidDel="00000000" w:rsidP="00000000" w:rsidRDefault="00000000" w:rsidRPr="00000000" w14:paraId="000001A7">
            <w:pPr>
              <w:spacing w:after="100" w:before="60" w:lineRule="auto"/>
              <w:rPr/>
            </w:pPr>
            <w:r w:rsidDel="00000000" w:rsidR="00000000" w:rsidRPr="00000000">
              <w:rPr>
                <w:rFonts w:ascii="Cambria" w:cs="Cambria" w:eastAsia="Cambria" w:hAnsi="Cambria"/>
                <w:b w:val="1"/>
                <w:bCs w:val="1"/>
                <w:color w:val="1f4e79"/>
                <w:sz w:val="22"/>
                <w:szCs w:val="22"/>
                <w:rtl w:val="0"/>
              </w:rPr>
              <w:t xml:space="preserve">Axiome : Non-délégation</w:t>
            </w:r>
            <w:r w:rsidDel="00000000" w:rsidR="00000000" w:rsidRPr="00000000">
              <w:rPr>
                <w:rtl w:val="0"/>
              </w:rPr>
            </w:r>
          </w:p>
          <w:p w:rsidR="00000000" w:rsidDel="00000000" w:rsidP="00000000" w:rsidRDefault="00000000" w:rsidRPr="00000000" w14:paraId="000001A8">
            <w:pPr>
              <w:spacing w:after="80" w:before="80" w:lineRule="auto"/>
              <w:jc w:val="both"/>
              <w:rPr/>
            </w:pPr>
            <w:r w:rsidDel="00000000" w:rsidR="00000000" w:rsidRPr="00000000">
              <w:rPr>
                <w:rFonts w:ascii="Cambria" w:cs="Cambria" w:eastAsia="Cambria" w:hAnsi="Cambria"/>
                <w:color w:val="404040"/>
                <w:sz w:val="22"/>
                <w:szCs w:val="22"/>
                <w:rtl w:val="0"/>
              </w:rPr>
              <w:t xml:space="preserve">Aucun algorithme, aucun LLM, et aucun score composite ne peut produire une décision de gouvernance finale. Toute décision de gouvernance finale — classification, autorisation d'export, résolution de conflit, déclaration de statut PERMANENT — requiert une action humaine identifiée, horodatée, et archivée. Le système peut recommander, alerter, bloquer provisoirement. Il ne décide pas.</w:t>
            </w:r>
            <w:r w:rsidDel="00000000" w:rsidR="00000000" w:rsidRPr="00000000">
              <w:rPr>
                <w:rtl w:val="0"/>
              </w:rPr>
            </w:r>
          </w:p>
        </w:tc>
      </w:tr>
    </w:tbl>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7. Validation et Certification</w:t>
      </w:r>
      <w:r w:rsidDel="00000000" w:rsidR="00000000" w:rsidRPr="00000000">
        <w:rPr>
          <w:rtl w:val="0"/>
        </w:rPr>
      </w:r>
    </w:p>
    <w:p w:rsidR="00000000" w:rsidDel="00000000" w:rsidP="00000000" w:rsidRDefault="00000000" w:rsidRPr="00000000" w14:paraId="000001AB">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7.1 Niveaux de conformité</w:t>
      </w:r>
      <w:r w:rsidDel="00000000" w:rsidR="00000000" w:rsidRPr="00000000">
        <w:rPr>
          <w:rtl w:val="0"/>
        </w:rPr>
      </w:r>
    </w:p>
    <w:p w:rsidR="00000000" w:rsidDel="00000000" w:rsidP="00000000" w:rsidRDefault="00000000" w:rsidRPr="00000000" w14:paraId="000001AC">
      <w:pPr>
        <w:spacing w:after="80" w:before="80" w:lineRule="auto"/>
        <w:jc w:val="both"/>
        <w:rPr/>
      </w:pPr>
      <w:r w:rsidDel="00000000" w:rsidR="00000000" w:rsidRPr="00000000">
        <w:rPr>
          <w:rFonts w:ascii="Cambria" w:cs="Cambria" w:eastAsia="Cambria" w:hAnsi="Cambria"/>
          <w:color w:val="404040"/>
          <w:sz w:val="22"/>
          <w:szCs w:val="22"/>
          <w:rtl w:val="0"/>
        </w:rPr>
        <w:t xml:space="preserve">EAIFCH 2.0 définit trois niveaux de conformité pour les institutions qui souhaitent l'adopter.</w:t>
      </w:r>
      <w:r w:rsidDel="00000000" w:rsidR="00000000" w:rsidRPr="00000000">
        <w:rPr>
          <w:rtl w:val="0"/>
        </w:rPr>
      </w:r>
    </w:p>
    <w:p w:rsidR="00000000" w:rsidDel="00000000" w:rsidP="00000000" w:rsidRDefault="00000000" w:rsidRPr="00000000" w14:paraId="000001AD">
      <w:pPr>
        <w:spacing w:after="8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Cambria" w:cs="Cambria" w:eastAsia="Cambria" w:hAnsi="Cambria"/>
                <w:b w:val="1"/>
                <w:bCs w:val="1"/>
                <w:color w:val="ffffff"/>
                <w:sz w:val="19"/>
                <w:szCs w:val="19"/>
                <w:rtl w:val="0"/>
              </w:rPr>
              <w:t xml:space="preserve">Niveau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Cambria" w:cs="Cambria" w:eastAsia="Cambria" w:hAnsi="Cambria"/>
                <w:b w:val="1"/>
                <w:bCs w:val="1"/>
                <w:color w:val="ffffff"/>
                <w:sz w:val="19"/>
                <w:szCs w:val="19"/>
                <w:rtl w:val="0"/>
              </w:rPr>
              <w:t xml:space="preserv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Cambria" w:cs="Cambria" w:eastAsia="Cambria" w:hAnsi="Cambria"/>
                <w:b w:val="1"/>
                <w:bCs w:val="1"/>
                <w:color w:val="ffffff"/>
                <w:sz w:val="19"/>
                <w:szCs w:val="19"/>
                <w:rtl w:val="0"/>
              </w:rPr>
              <w:t xml:space="preserve">Badge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Cambria" w:cs="Cambria" w:eastAsia="Cambria" w:hAnsi="Cambria"/>
                <w:color w:val="404040"/>
                <w:sz w:val="19"/>
                <w:szCs w:val="19"/>
                <w:rtl w:val="0"/>
              </w:rPr>
              <w:t xml:space="preserve">L1 —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Cambria" w:cs="Cambria" w:eastAsia="Cambria" w:hAnsi="Cambria"/>
                <w:color w:val="404040"/>
                <w:sz w:val="19"/>
                <w:szCs w:val="19"/>
                <w:rtl w:val="0"/>
              </w:rPr>
              <w:t xml:space="preserve">Modules 1-4 + Module 6 implémentés. Taxonomie centrale (sans fork). Audit trail SHA-256 actif.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Cambria" w:cs="Cambria" w:eastAsia="Cambria" w:hAnsi="Cambria"/>
                <w:color w:val="404040"/>
                <w:sz w:val="19"/>
                <w:szCs w:val="19"/>
                <w:rtl w:val="0"/>
              </w:rPr>
              <w:t xml:space="preserve">EAIFCH-Baseline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Cambria" w:cs="Cambria" w:eastAsia="Cambria" w:hAnsi="Cambria"/>
                <w:color w:val="404040"/>
                <w:sz w:val="19"/>
                <w:szCs w:val="19"/>
                <w:rtl w:val="0"/>
              </w:rPr>
              <w:t xml:space="preserve">L2 — Community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Cambria" w:cs="Cambria" w:eastAsia="Cambria" w:hAnsi="Cambria"/>
                <w:color w:val="404040"/>
                <w:sz w:val="19"/>
                <w:szCs w:val="19"/>
                <w:rtl w:val="0"/>
              </w:rPr>
              <w:t xml:space="preserve">L1 + Module 0 avec au moins un CommunityFork actif + Module 5 + Module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Cambria" w:cs="Cambria" w:eastAsia="Cambria" w:hAnsi="Cambria"/>
                <w:color w:val="404040"/>
                <w:sz w:val="19"/>
                <w:szCs w:val="19"/>
                <w:rtl w:val="0"/>
              </w:rPr>
              <w:t xml:space="preserve">EAIFCH-Community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Cambria" w:cs="Cambria" w:eastAsia="Cambria" w:hAnsi="Cambria"/>
                <w:color w:val="404040"/>
                <w:sz w:val="19"/>
                <w:szCs w:val="19"/>
                <w:rtl w:val="0"/>
              </w:rPr>
              <w:t xml:space="preserve">L3 — 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Cambria" w:cs="Cambria" w:eastAsia="Cambria" w:hAnsi="Cambria"/>
                <w:color w:val="404040"/>
                <w:sz w:val="19"/>
                <w:szCs w:val="19"/>
                <w:rtl w:val="0"/>
              </w:rPr>
              <w:t xml:space="preserve">L2 + Module 7 avec ConstitutionalRules actives + validation externe par 3+ review boards indépendants.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Cambria" w:cs="Cambria" w:eastAsia="Cambria" w:hAnsi="Cambria"/>
                <w:color w:val="404040"/>
                <w:sz w:val="19"/>
                <w:szCs w:val="19"/>
                <w:rtl w:val="0"/>
              </w:rPr>
              <w:t xml:space="preserve">EAIFCH-Full</w:t>
            </w:r>
            <w:r w:rsidDel="00000000" w:rsidR="00000000" w:rsidRPr="00000000">
              <w:rPr>
                <w:rtl w:val="0"/>
              </w:rPr>
            </w:r>
          </w:p>
        </w:tc>
      </w:tr>
    </w:tbl>
    <w:p w:rsidR="00000000" w:rsidDel="00000000" w:rsidP="00000000" w:rsidRDefault="00000000" w:rsidRPr="00000000" w14:paraId="000001BA">
      <w:pPr>
        <w:spacing w:after="160" w:before="80" w:lineRule="auto"/>
        <w:rPr/>
      </w:pPr>
      <w:r w:rsidDel="00000000" w:rsidR="00000000" w:rsidRPr="00000000">
        <w:rPr>
          <w:rtl w:val="0"/>
        </w:rPr>
      </w:r>
    </w:p>
    <w:p w:rsidR="00000000" w:rsidDel="00000000" w:rsidP="00000000" w:rsidRDefault="00000000" w:rsidRPr="00000000" w14:paraId="000001BB">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7.2 Simulation adversariale</w:t>
      </w:r>
      <w:r w:rsidDel="00000000" w:rsidR="00000000" w:rsidRPr="00000000">
        <w:rPr>
          <w:rtl w:val="0"/>
        </w:rPr>
      </w:r>
    </w:p>
    <w:p w:rsidR="00000000" w:rsidDel="00000000" w:rsidP="00000000" w:rsidRDefault="00000000" w:rsidRPr="00000000" w14:paraId="000001BC">
      <w:pPr>
        <w:spacing w:after="80" w:before="80" w:lineRule="auto"/>
        <w:jc w:val="both"/>
        <w:rPr/>
      </w:pPr>
      <w:r w:rsidDel="00000000" w:rsidR="00000000" w:rsidRPr="00000000">
        <w:rPr>
          <w:rFonts w:ascii="Cambria" w:cs="Cambria" w:eastAsia="Cambria" w:hAnsi="Cambria"/>
          <w:color w:val="404040"/>
          <w:sz w:val="22"/>
          <w:szCs w:val="22"/>
          <w:rtl w:val="0"/>
        </w:rPr>
        <w:t xml:space="preserve">Avant toute certification L3, le système doit passer une simulation adversariale documentant sa résilience à trois classes de scénarios.</w:t>
      </w:r>
      <w:r w:rsidDel="00000000" w:rsidR="00000000" w:rsidRPr="00000000">
        <w:rPr>
          <w:rtl w:val="0"/>
        </w:rPr>
      </w:r>
    </w:p>
    <w:p w:rsidR="00000000" w:rsidDel="00000000" w:rsidP="00000000" w:rsidRDefault="00000000" w:rsidRPr="00000000" w14:paraId="000001BD">
      <w:pPr>
        <w:spacing w:after="80" w:before="60" w:lineRule="auto"/>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Attaque par contournement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Un acteur externe tente de faire passer un objet SACRED_SECRET pour PUBLIC en fragmentant la demande ou en exploitant des ambiguïtés dans les indicateurs. Test réussi si le système détecte l'anomalie et déclenche un Hard Block avec audit trail.</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Hallucination LLM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 LLM produit une classification ou une justification incorrecte sur un objet réel (testé sur un jeu de cas réels fournis par les communautés participantes). Test réussi si le LLMOutputValidator bloque l'output avant qu'il n'atteigne Module 2.</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Conflit de juridiction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Deux communautés soumettent des protocoles contradictoires sur le même objet. Test réussi si le ConflictResolver documente le conflit, active le Hard Block provisoire, et déclenche la médiation sans perte de données.</w:t>
      </w:r>
    </w:p>
    <w:p w:rsidR="00000000" w:rsidDel="00000000" w:rsidP="00000000" w:rsidRDefault="00000000" w:rsidRPr="00000000" w14:paraId="000001C1">
      <w:pPr>
        <w:spacing w:after="160" w:before="80" w:lineRule="auto"/>
        <w:rPr/>
      </w:pPr>
      <w:r w:rsidDel="00000000" w:rsidR="00000000" w:rsidRPr="00000000">
        <w:rPr>
          <w:rtl w:val="0"/>
        </w:rPr>
      </w:r>
    </w:p>
    <w:p w:rsidR="00000000" w:rsidDel="00000000" w:rsidP="00000000" w:rsidRDefault="00000000" w:rsidRPr="00000000" w14:paraId="000001C2">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7.3 Plan de validation externe — 2026–2027</w:t>
      </w:r>
      <w:r w:rsidDel="00000000" w:rsidR="00000000" w:rsidRPr="00000000">
        <w:rPr>
          <w:rtl w:val="0"/>
        </w:rPr>
      </w:r>
    </w:p>
    <w:p w:rsidR="00000000" w:rsidDel="00000000" w:rsidP="00000000" w:rsidRDefault="00000000" w:rsidRPr="00000000" w14:paraId="000001C3">
      <w:pPr>
        <w:spacing w:after="80" w:before="80" w:lineRule="auto"/>
        <w:jc w:val="both"/>
        <w:rPr/>
      </w:pPr>
      <w:r w:rsidDel="00000000" w:rsidR="00000000" w:rsidRPr="00000000">
        <w:rPr>
          <w:rFonts w:ascii="Cambria" w:cs="Cambria" w:eastAsia="Cambria" w:hAnsi="Cambria"/>
          <w:color w:val="404040"/>
          <w:sz w:val="22"/>
          <w:szCs w:val="22"/>
          <w:rtl w:val="0"/>
        </w:rPr>
        <w:t xml:space="preserve">La validation externe est un prérequis de certification L3 et une condition de publication scientifique. Le plan cible 10+ communautés sur deux cycles.</w:t>
      </w:r>
      <w:r w:rsidDel="00000000" w:rsidR="00000000" w:rsidRPr="00000000">
        <w:rPr>
          <w:rtl w:val="0"/>
        </w:rPr>
      </w:r>
    </w:p>
    <w:p w:rsidR="00000000" w:rsidDel="00000000" w:rsidP="00000000" w:rsidRDefault="00000000" w:rsidRPr="00000000" w14:paraId="000001C4">
      <w:pPr>
        <w:spacing w:after="8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Cambria" w:cs="Cambria" w:eastAsia="Cambria" w:hAnsi="Cambria"/>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Cambria" w:cs="Cambria" w:eastAsia="Cambria" w:hAnsi="Cambria"/>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Cambria" w:cs="Cambria" w:eastAsia="Cambria" w:hAnsi="Cambria"/>
                <w:color w:val="404040"/>
                <w:sz w:val="20"/>
                <w:szCs w:val="20"/>
                <w:rtl w:val="0"/>
              </w:rPr>
              <w:t xml:space="preserve">Phase 1 (2026 Q3-Q4)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Cambria" w:cs="Cambria" w:eastAsia="Cambria" w:hAnsi="Cambria"/>
                <w:color w:val="404040"/>
                <w:sz w:val="20"/>
                <w:szCs w:val="20"/>
                <w:rtl w:val="0"/>
              </w:rPr>
              <w:t xml:space="preserve">3–5 communautés pilotes. Focus : Module 0 (fork communautaire) + Module 2 (sunset mechanism). Retours intégrés avant Phase 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Cambria" w:cs="Cambria" w:eastAsia="Cambria" w:hAnsi="Cambria"/>
                <w:color w:val="404040"/>
                <w:sz w:val="20"/>
                <w:szCs w:val="20"/>
                <w:rtl w:val="0"/>
              </w:rPr>
              <w:t xml:space="preserve">Phase 2 (2027 Q1-Q2)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Cambria" w:cs="Cambria" w:eastAsia="Cambria" w:hAnsi="Cambria"/>
                <w:color w:val="404040"/>
                <w:sz w:val="20"/>
                <w:szCs w:val="20"/>
                <w:rtl w:val="0"/>
              </w:rPr>
              <w:t xml:space="preserve">5–7 communautés supplémentaires. Focus : Module 7 (ConstitutionalRules) + Module 8 (métriques sociales). Simulation adversariale complète.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Cambria" w:cs="Cambria" w:eastAsia="Cambria" w:hAnsi="Cambria"/>
                <w:color w:val="404040"/>
                <w:sz w:val="20"/>
                <w:szCs w:val="20"/>
                <w:rtl w:val="0"/>
              </w:rPr>
              <w:t xml:space="preserve">Certification externe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Cambria" w:cs="Cambria" w:eastAsia="Cambria" w:hAnsi="Cambria"/>
                <w:color w:val="404040"/>
                <w:sz w:val="20"/>
                <w:szCs w:val="20"/>
                <w:rtl w:val="0"/>
              </w:rPr>
              <w:t xml:space="preserve">Soumission à 2+ review boards indépendants incluant au moins un board à majorité de chercheurs autochtones ou issus des communautés concernées.</w:t>
            </w:r>
            <w:r w:rsidDel="00000000" w:rsidR="00000000" w:rsidRPr="00000000">
              <w:rPr>
                <w:rtl w:val="0"/>
              </w:rPr>
            </w:r>
          </w:p>
        </w:tc>
      </w:tr>
    </w:tbl>
    <w:p w:rsidR="00000000" w:rsidDel="00000000" w:rsidP="00000000" w:rsidRDefault="00000000" w:rsidRPr="00000000" w14:paraId="000001CD">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f4f00" w:space="0" w:sz="6" w:val="single"/>
              <w:left w:color="7f4f00" w:space="0" w:sz="16" w:val="single"/>
              <w:bottom w:color="7f4f00" w:space="0" w:sz="6" w:val="single"/>
              <w:right w:color="7f4f00" w:space="0" w:sz="6" w:val="single"/>
            </w:tcBorders>
            <w:shd w:fill="fff2cc" w:val="clear"/>
            <w:tcMar>
              <w:top w:w="120.0" w:type="dxa"/>
              <w:left w:w="200.0" w:type="dxa"/>
              <w:bottom w:w="120.0" w:type="dxa"/>
              <w:right w:w="200.0" w:type="dxa"/>
            </w:tcMar>
          </w:tcPr>
          <w:p w:rsidR="00000000" w:rsidDel="00000000" w:rsidP="00000000" w:rsidRDefault="00000000" w:rsidRPr="00000000" w14:paraId="000001CE">
            <w:pPr>
              <w:spacing w:after="100" w:before="60" w:lineRule="auto"/>
              <w:rPr/>
            </w:pPr>
            <w:r w:rsidDel="00000000" w:rsidR="00000000" w:rsidRPr="00000000">
              <w:rPr>
                <w:rFonts w:ascii="Cambria" w:cs="Cambria" w:eastAsia="Cambria" w:hAnsi="Cambria"/>
                <w:b w:val="1"/>
                <w:bCs w:val="1"/>
                <w:color w:val="7f4f00"/>
                <w:sz w:val="22"/>
                <w:szCs w:val="22"/>
                <w:rtl w:val="0"/>
              </w:rPr>
              <w:t xml:space="preserve">Attention : Contrainte de positionnement</w:t>
            </w:r>
            <w:r w:rsidDel="00000000" w:rsidR="00000000" w:rsidRPr="00000000">
              <w:rPr>
                <w:rtl w:val="0"/>
              </w:rPr>
            </w:r>
          </w:p>
          <w:p w:rsidR="00000000" w:rsidDel="00000000" w:rsidP="00000000" w:rsidRDefault="00000000" w:rsidRPr="00000000" w14:paraId="000001CF">
            <w:pPr>
              <w:spacing w:after="80" w:before="80" w:lineRule="auto"/>
              <w:jc w:val="both"/>
              <w:rPr/>
            </w:pPr>
            <w:r w:rsidDel="00000000" w:rsidR="00000000" w:rsidRPr="00000000">
              <w:rPr>
                <w:rFonts w:ascii="Cambria" w:cs="Cambria" w:eastAsia="Cambria" w:hAnsi="Cambria"/>
                <w:color w:val="404040"/>
                <w:sz w:val="22"/>
                <w:szCs w:val="22"/>
                <w:rtl w:val="0"/>
              </w:rPr>
              <w:t xml:space="preserve">La validation externe et la certification crédible requièrent des partenariats institutionnels difficiles à établir sans affiliation. Ce n'est pas une raison d'abandonner l'objectif — c'est une contrainte à nommer explicitement dans le manuscrit et dans les demandes de financement, cohérent avec la pratique de transparence d'EAIFCH.</w:t>
            </w:r>
            <w:r w:rsidDel="00000000" w:rsidR="00000000" w:rsidRPr="00000000">
              <w:rPr>
                <w:rtl w:val="0"/>
              </w:rPr>
            </w:r>
          </w:p>
        </w:tc>
      </w:tr>
    </w:tbl>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8. Support multilingue et épistémique</w:t>
      </w:r>
      <w:r w:rsidDel="00000000" w:rsidR="00000000" w:rsidRPr="00000000">
        <w:rPr>
          <w:rtl w:val="0"/>
        </w:rPr>
      </w:r>
    </w:p>
    <w:p w:rsidR="00000000" w:rsidDel="00000000" w:rsidP="00000000" w:rsidRDefault="00000000" w:rsidRPr="00000000" w14:paraId="000001D2">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8.1 Multilinguisme dès la conception</w:t>
      </w:r>
      <w:r w:rsidDel="00000000" w:rsidR="00000000" w:rsidRPr="00000000">
        <w:rPr>
          <w:rtl w:val="0"/>
        </w:rPr>
      </w:r>
    </w:p>
    <w:p w:rsidR="00000000" w:rsidDel="00000000" w:rsidP="00000000" w:rsidRDefault="00000000" w:rsidRPr="00000000" w14:paraId="000001D3">
      <w:pPr>
        <w:spacing w:after="80" w:before="80" w:lineRule="auto"/>
        <w:jc w:val="both"/>
        <w:rPr/>
      </w:pPr>
      <w:r w:rsidDel="00000000" w:rsidR="00000000" w:rsidRPr="00000000">
        <w:rPr>
          <w:rFonts w:ascii="Cambria" w:cs="Cambria" w:eastAsia="Cambria" w:hAnsi="Cambria"/>
          <w:color w:val="404040"/>
          <w:sz w:val="22"/>
          <w:szCs w:val="22"/>
          <w:rtl w:val="0"/>
        </w:rPr>
        <w:t xml:space="preserve">La taxonomie centrale est définie en anglais comme langue de référence technique. Tout indicateur doit être traduit avant publication dans les langues officielles des communautés participantes. La traduction n'est pas une post-production — c'est une condition de validité du CommunityFork.</w:t>
      </w:r>
      <w:r w:rsidDel="00000000" w:rsidR="00000000" w:rsidRPr="00000000">
        <w:rPr>
          <w:rtl w:val="0"/>
        </w:rPr>
      </w:r>
    </w:p>
    <w:p w:rsidR="00000000" w:rsidDel="00000000" w:rsidP="00000000" w:rsidRDefault="00000000" w:rsidRPr="00000000" w14:paraId="000001D4">
      <w:pPr>
        <w:spacing w:after="80" w:before="60" w:lineRule="auto"/>
        <w:rPr/>
      </w:pP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Priorisation des langues autochtones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Lorsqu'un concept taxonomique n'a pas d'équivalent direct dans la langue autochtone, la communauté définit le label dans sa propre langue. La taxonomie centrale s'adapte — pas l'inverse.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Validation par locuteurs natifs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Tout nouveau label dans une langue autochtone ou régionale doit être validé par au moins un locuteur natif identifié (validation loguée dans le fork). Module 7 peut assister la traduction initiale mais ne peut pas valider.</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Ontologies non-occidentales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 Module 1 doit permettre l'ajout d'indicateurs de sensibilité issus d'ontologies africaines, océaniennes, asiatiques, ou autochtones qui n'ont pas d'équivalent dans les frameworks CARE/OCAP initiaux. Ces indicateurs sont natifs de la taxonomie — pas des exceptions.</w:t>
      </w:r>
    </w:p>
    <w:p w:rsidR="00000000" w:rsidDel="00000000" w:rsidP="00000000" w:rsidRDefault="00000000" w:rsidRPr="00000000" w14:paraId="000001D8">
      <w:pPr>
        <w:spacing w:after="160" w:before="80" w:lineRule="auto"/>
        <w:rPr/>
      </w:pPr>
      <w:r w:rsidDel="00000000" w:rsidR="00000000" w:rsidRPr="00000000">
        <w:rPr>
          <w:rtl w:val="0"/>
        </w:rPr>
      </w:r>
    </w:p>
    <w:p w:rsidR="00000000" w:rsidDel="00000000" w:rsidP="00000000" w:rsidRDefault="00000000" w:rsidRPr="00000000" w14:paraId="000001D9">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8.2 Épistémologie plurielle</w:t>
      </w:r>
      <w:r w:rsidDel="00000000" w:rsidR="00000000" w:rsidRPr="00000000">
        <w:rPr>
          <w:rtl w:val="0"/>
        </w:rPr>
      </w:r>
    </w:p>
    <w:p w:rsidR="00000000" w:rsidDel="00000000" w:rsidP="00000000" w:rsidRDefault="00000000" w:rsidRPr="00000000" w14:paraId="000001DA">
      <w:pPr>
        <w:spacing w:after="80" w:before="80" w:lineRule="auto"/>
        <w:jc w:val="both"/>
        <w:rPr/>
      </w:pPr>
      <w:r w:rsidDel="00000000" w:rsidR="00000000" w:rsidRPr="00000000">
        <w:rPr>
          <w:rFonts w:ascii="Cambria" w:cs="Cambria" w:eastAsia="Cambria" w:hAnsi="Cambria"/>
          <w:color w:val="404040"/>
          <w:sz w:val="22"/>
          <w:szCs w:val="22"/>
          <w:rtl w:val="0"/>
        </w:rPr>
        <w:t xml:space="preserve">EAIFCH 2.0 reconnaît explicitement que la notion même de 'sensibilité' varie entre systèmes épistémiques. Un objet peut être non-sensible selon une ontologie occidentale et SACRED_SECRET selon une ontologie autochtone — les deux classifications sont valides simultanément.</w:t>
      </w:r>
      <w:r w:rsidDel="00000000" w:rsidR="00000000" w:rsidRPr="00000000">
        <w:rPr>
          <w:rtl w:val="0"/>
        </w:rPr>
      </w:r>
    </w:p>
    <w:p w:rsidR="00000000" w:rsidDel="00000000" w:rsidP="00000000" w:rsidRDefault="00000000" w:rsidRPr="00000000" w14:paraId="000001DB">
      <w:pPr>
        <w:spacing w:after="8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2e75b6" w:space="0" w:sz="16" w:val="single"/>
              <w:bottom w:color="2e75b6" w:space="0" w:sz="6" w:val="single"/>
              <w:right w:color="2e75b6" w:space="0" w:sz="6" w:val="single"/>
            </w:tcBorders>
            <w:shd w:fill="d9e8f5" w:val="clear"/>
            <w:tcMar>
              <w:top w:w="120.0" w:type="dxa"/>
              <w:left w:w="200.0" w:type="dxa"/>
              <w:bottom w:w="120.0" w:type="dxa"/>
              <w:right w:w="200.0" w:type="dxa"/>
            </w:tcMar>
          </w:tcPr>
          <w:p w:rsidR="00000000" w:rsidDel="00000000" w:rsidP="00000000" w:rsidRDefault="00000000" w:rsidRPr="00000000" w14:paraId="000001DC">
            <w:pPr>
              <w:spacing w:after="100" w:before="60" w:lineRule="auto"/>
              <w:rPr/>
            </w:pPr>
            <w:r w:rsidDel="00000000" w:rsidR="00000000" w:rsidRPr="00000000">
              <w:rPr>
                <w:rFonts w:ascii="Cambria" w:cs="Cambria" w:eastAsia="Cambria" w:hAnsi="Cambria"/>
                <w:b w:val="1"/>
                <w:bCs w:val="1"/>
                <w:color w:val="1f4e79"/>
                <w:sz w:val="22"/>
                <w:szCs w:val="22"/>
                <w:rtl w:val="0"/>
              </w:rPr>
              <w:t xml:space="preserve">Axiome : Pluralisme épistémique</w:t>
            </w:r>
            <w:r w:rsidDel="00000000" w:rsidR="00000000" w:rsidRPr="00000000">
              <w:rPr>
                <w:rtl w:val="0"/>
              </w:rPr>
            </w:r>
          </w:p>
          <w:p w:rsidR="00000000" w:rsidDel="00000000" w:rsidP="00000000" w:rsidRDefault="00000000" w:rsidRPr="00000000" w14:paraId="000001DD">
            <w:pPr>
              <w:spacing w:after="80" w:before="80" w:lineRule="auto"/>
              <w:jc w:val="both"/>
              <w:rPr/>
            </w:pPr>
            <w:r w:rsidDel="00000000" w:rsidR="00000000" w:rsidRPr="00000000">
              <w:rPr>
                <w:rFonts w:ascii="Cambria" w:cs="Cambria" w:eastAsia="Cambria" w:hAnsi="Cambria"/>
                <w:color w:val="404040"/>
                <w:sz w:val="22"/>
                <w:szCs w:val="22"/>
                <w:rtl w:val="0"/>
              </w:rPr>
              <w:t xml:space="preserve">Le système ne hiérarchise pas les systèmes de connaissance. En cas de divergence entre la classification issue d'une ontologie occidentale et celle issue d'une ontologie autochtone ou non-occidentale, le niveau de sensibilité le plus protecteur est retenu — conformément à l'Axiome 2 (pessimistic default).</w:t>
            </w:r>
            <w:r w:rsidDel="00000000" w:rsidR="00000000" w:rsidRPr="00000000">
              <w:rPr>
                <w:rtl w:val="0"/>
              </w:rPr>
            </w:r>
          </w:p>
        </w:tc>
      </w:tr>
    </w:tbl>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spacing w:after="160" w:before="360" w:lineRule="auto"/>
        <w:rPr/>
      </w:pPr>
      <w:r w:rsidDel="00000000" w:rsidR="00000000" w:rsidRPr="00000000">
        <w:rPr>
          <w:rFonts w:ascii="Cambria" w:cs="Cambria" w:eastAsia="Cambria" w:hAnsi="Cambria"/>
          <w:b w:val="1"/>
          <w:bCs w:val="1"/>
          <w:color w:val="1f4e79"/>
          <w:sz w:val="36"/>
          <w:szCs w:val="36"/>
          <w:rtl w:val="0"/>
        </w:rPr>
        <w:t xml:space="preserve">9. Positionnement stratégique et feuille de route</w:t>
      </w:r>
      <w:r w:rsidDel="00000000" w:rsidR="00000000" w:rsidRPr="00000000">
        <w:rPr>
          <w:rtl w:val="0"/>
        </w:rPr>
      </w:r>
    </w:p>
    <w:p w:rsidR="00000000" w:rsidDel="00000000" w:rsidP="00000000" w:rsidRDefault="00000000" w:rsidRPr="00000000" w14:paraId="000001E0">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9.1 Ce que EAIFCH 2.0 n'est pas</w:t>
      </w:r>
      <w:r w:rsidDel="00000000" w:rsidR="00000000" w:rsidRPr="00000000">
        <w:rPr>
          <w:rtl w:val="0"/>
        </w:rPr>
      </w:r>
    </w:p>
    <w:p w:rsidR="00000000" w:rsidDel="00000000" w:rsidP="00000000" w:rsidRDefault="00000000" w:rsidRPr="00000000" w14:paraId="000001E1">
      <w:pPr>
        <w:spacing w:after="80" w:before="80" w:lineRule="auto"/>
        <w:jc w:val="both"/>
        <w:rPr/>
      </w:pPr>
      <w:r w:rsidDel="00000000" w:rsidR="00000000" w:rsidRPr="00000000">
        <w:rPr>
          <w:rFonts w:ascii="Cambria" w:cs="Cambria" w:eastAsia="Cambria" w:hAnsi="Cambria"/>
          <w:color w:val="404040"/>
          <w:sz w:val="22"/>
          <w:szCs w:val="22"/>
          <w:rtl w:val="0"/>
        </w:rPr>
        <w:t xml:space="preserve">Il est aussi important de définir les limites du système que ses ambitions.</w:t>
      </w:r>
      <w:r w:rsidDel="00000000" w:rsidR="00000000" w:rsidRPr="00000000">
        <w:rPr>
          <w:rtl w:val="0"/>
        </w:rPr>
      </w:r>
    </w:p>
    <w:p w:rsidR="00000000" w:rsidDel="00000000" w:rsidP="00000000" w:rsidRDefault="00000000" w:rsidRPr="00000000" w14:paraId="000001E2">
      <w:pPr>
        <w:spacing w:after="80" w:before="60" w:lineRule="auto"/>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EAIFCH 2.0 n'est pas un système de gestion de collections (il ne remplace pas un CMS ou un DAMS).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EAIFCH 2.0 n'est pas un outil de reconnaissance automatique de patrimoine (il classe, il ne détecte pas).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EAIFCH 2.0 ne résout pas les conditions politiques qui produisent les voids de gouvernance — les histoires coloniales de dispersion, la non-reconnaissance des autorités traditionnelles. Il documente ces voids et crée une infrastructure pour les adresser.</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EAIFCH 2.0 ne garantit pas la conformité légale internationale — NAGPRA, Convention de l'UNESCO 1970, Protocole de Nagoya. Il fournit une infrastructure de gouvernance compatible avec ces cadres, mais leur application requiert un conseil juridique spécialisé.</w:t>
      </w:r>
    </w:p>
    <w:p w:rsidR="00000000" w:rsidDel="00000000" w:rsidP="00000000" w:rsidRDefault="00000000" w:rsidRPr="00000000" w14:paraId="000001E7">
      <w:pPr>
        <w:spacing w:after="160" w:before="80" w:lineRule="auto"/>
        <w:rPr/>
      </w:pPr>
      <w:r w:rsidDel="00000000" w:rsidR="00000000" w:rsidRPr="00000000">
        <w:rPr>
          <w:rtl w:val="0"/>
        </w:rPr>
      </w:r>
    </w:p>
    <w:p w:rsidR="00000000" w:rsidDel="00000000" w:rsidP="00000000" w:rsidRDefault="00000000" w:rsidRPr="00000000" w14:paraId="000001E8">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9.2 Positionnement dans les Digital Humanities</w:t>
      </w:r>
      <w:r w:rsidDel="00000000" w:rsidR="00000000" w:rsidRPr="00000000">
        <w:rPr>
          <w:rtl w:val="0"/>
        </w:rPr>
      </w:r>
    </w:p>
    <w:p w:rsidR="00000000" w:rsidDel="00000000" w:rsidP="00000000" w:rsidRDefault="00000000" w:rsidRPr="00000000" w14:paraId="000001E9">
      <w:pPr>
        <w:spacing w:after="80" w:before="80" w:lineRule="auto"/>
        <w:jc w:val="both"/>
        <w:rPr/>
      </w:pPr>
      <w:r w:rsidDel="00000000" w:rsidR="00000000" w:rsidRPr="00000000">
        <w:rPr>
          <w:rFonts w:ascii="Cambria" w:cs="Cambria" w:eastAsia="Cambria" w:hAnsi="Cambria"/>
          <w:color w:val="404040"/>
          <w:sz w:val="22"/>
          <w:szCs w:val="22"/>
          <w:rtl w:val="0"/>
        </w:rPr>
        <w:t xml:space="preserve">EAIFCH 2.0 positionne Ahmed Benseddik non plus seulement comme évaluateur rigoureux d'une pratique existante, mais comme architecte d'un nouveau paradigme : celui d'une IA orchestrée, sobre, accountable et co-gouvernée dans les Digital Humanities.</w:t>
      </w:r>
      <w:r w:rsidDel="00000000" w:rsidR="00000000" w:rsidRPr="00000000">
        <w:rPr>
          <w:rtl w:val="0"/>
        </w:rPr>
      </w:r>
    </w:p>
    <w:p w:rsidR="00000000" w:rsidDel="00000000" w:rsidP="00000000" w:rsidRDefault="00000000" w:rsidRPr="00000000" w14:paraId="000001EA">
      <w:pPr>
        <w:spacing w:after="80" w:before="60" w:lineRule="auto"/>
        <w:rPr/>
      </w:pPr>
      <w:r w:rsidDel="00000000" w:rsidR="00000000" w:rsidRPr="00000000">
        <w:rPr>
          <w:rtl w:val="0"/>
        </w:rPr>
      </w:r>
    </w:p>
    <w:p w:rsidR="00000000" w:rsidDel="00000000" w:rsidP="00000000" w:rsidRDefault="00000000" w:rsidRPr="00000000" w14:paraId="000001EB">
      <w:pPr>
        <w:spacing w:after="80" w:before="80" w:lineRule="auto"/>
        <w:jc w:val="both"/>
        <w:rPr/>
      </w:pPr>
      <w:r w:rsidDel="00000000" w:rsidR="00000000" w:rsidRPr="00000000">
        <w:rPr>
          <w:rFonts w:ascii="Cambria" w:cs="Cambria" w:eastAsia="Cambria" w:hAnsi="Cambria"/>
          <w:color w:val="404040"/>
          <w:sz w:val="22"/>
          <w:szCs w:val="22"/>
          <w:rtl w:val="0"/>
        </w:rPr>
        <w:t xml:space="preserve">Ce changement de posture répond directement à la préoccupation centrale identifiée dans la conception : au lieu de subir l'imposition des IA performantes, les DH et les communautés patrimoniales reprennent l'initiative en définissant les règles du jeu avant que les systèmes soient déployés.</w:t>
      </w:r>
      <w:r w:rsidDel="00000000" w:rsidR="00000000" w:rsidRPr="00000000">
        <w:rPr>
          <w:rtl w:val="0"/>
        </w:rPr>
      </w:r>
    </w:p>
    <w:p w:rsidR="00000000" w:rsidDel="00000000" w:rsidP="00000000" w:rsidRDefault="00000000" w:rsidRPr="00000000" w14:paraId="000001EC">
      <w:pPr>
        <w:spacing w:after="160" w:before="80" w:lineRule="auto"/>
        <w:rPr/>
      </w:pPr>
      <w:r w:rsidDel="00000000" w:rsidR="00000000" w:rsidRPr="00000000">
        <w:rPr>
          <w:rtl w:val="0"/>
        </w:rPr>
      </w:r>
    </w:p>
    <w:p w:rsidR="00000000" w:rsidDel="00000000" w:rsidP="00000000" w:rsidRDefault="00000000" w:rsidRPr="00000000" w14:paraId="000001ED">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9.3 Feuille de route de développement</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Cambria" w:cs="Cambria" w:eastAsia="Cambria" w:hAnsi="Cambria"/>
                <w:b w:val="1"/>
                <w:bCs w:val="1"/>
                <w:color w:val="ffffff"/>
                <w:sz w:val="19"/>
                <w:szCs w:val="19"/>
                <w:rtl w:val="0"/>
              </w:rPr>
              <w:t xml:space="preserve">Étape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Cambria" w:cs="Cambria" w:eastAsia="Cambria" w:hAnsi="Cambria"/>
                <w:b w:val="1"/>
                <w:bCs w:val="1"/>
                <w:color w:val="ffffff"/>
                <w:sz w:val="19"/>
                <w:szCs w:val="19"/>
                <w:rtl w:val="0"/>
              </w:rPr>
              <w:t xml:space="preserve">Contenu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Cambria" w:cs="Cambria" w:eastAsia="Cambria" w:hAnsi="Cambria"/>
                <w:b w:val="1"/>
                <w:bCs w:val="1"/>
                <w:color w:val="ffffff"/>
                <w:sz w:val="19"/>
                <w:szCs w:val="19"/>
                <w:rtl w:val="0"/>
              </w:rPr>
              <w:t xml:space="preserve">Horizon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Cambria" w:cs="Cambria" w:eastAsia="Cambria" w:hAnsi="Cambria"/>
                <w:color w:val="404040"/>
                <w:sz w:val="19"/>
                <w:szCs w:val="19"/>
                <w:rtl w:val="0"/>
              </w:rPr>
              <w:t xml:space="preserve">Spécification (ce document)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Cambria" w:cs="Cambria" w:eastAsia="Cambria" w:hAnsi="Cambria"/>
                <w:color w:val="404040"/>
                <w:sz w:val="19"/>
                <w:szCs w:val="19"/>
                <w:rtl w:val="0"/>
              </w:rPr>
              <w:t xml:space="preserve">Architecture complète, décisions de design, interfaces entre modules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Cambria" w:cs="Cambria" w:eastAsia="Cambria" w:hAnsi="Cambria"/>
                <w:color w:val="404040"/>
                <w:sz w:val="19"/>
                <w:szCs w:val="19"/>
                <w:rtl w:val="0"/>
              </w:rPr>
              <w:t xml:space="preserve">Mai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Cambria" w:cs="Cambria" w:eastAsia="Cambria" w:hAnsi="Cambria"/>
                <w:color w:val="404040"/>
                <w:sz w:val="19"/>
                <w:szCs w:val="19"/>
                <w:rtl w:val="0"/>
              </w:rPr>
              <w:t xml:space="preserve">Prototype Module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Cambria" w:cs="Cambria" w:eastAsia="Cambria" w:hAnsi="Cambria"/>
                <w:color w:val="404040"/>
                <w:sz w:val="19"/>
                <w:szCs w:val="19"/>
                <w:rtl w:val="0"/>
              </w:rPr>
              <w:t xml:space="preserve">TaxonomyVersion + CommunityFork + ConflictResolver (Python)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Cambria" w:cs="Cambria" w:eastAsia="Cambria" w:hAnsi="Cambria"/>
                <w:color w:val="404040"/>
                <w:sz w:val="19"/>
                <w:szCs w:val="19"/>
                <w:rtl w:val="0"/>
              </w:rPr>
              <w:t xml:space="preserve">Q3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Cambria" w:cs="Cambria" w:eastAsia="Cambria" w:hAnsi="Cambria"/>
                <w:color w:val="404040"/>
                <w:sz w:val="19"/>
                <w:szCs w:val="19"/>
                <w:rtl w:val="0"/>
              </w:rPr>
              <w:t xml:space="preserve">Prototype Module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Cambria" w:cs="Cambria" w:eastAsia="Cambria" w:hAnsi="Cambria"/>
                <w:color w:val="404040"/>
                <w:sz w:val="19"/>
                <w:szCs w:val="19"/>
                <w:rtl w:val="0"/>
              </w:rPr>
              <w:t xml:space="preserve">AIBsandbox + LLMOutputValidator + ConstitutionalRules (Python)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Cambria" w:cs="Cambria" w:eastAsia="Cambria" w:hAnsi="Cambria"/>
                <w:color w:val="404040"/>
                <w:sz w:val="19"/>
                <w:szCs w:val="19"/>
                <w:rtl w:val="0"/>
              </w:rPr>
              <w:t xml:space="preserve">Q3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Cambria" w:cs="Cambria" w:eastAsia="Cambria" w:hAnsi="Cambria"/>
                <w:color w:val="404040"/>
                <w:sz w:val="19"/>
                <w:szCs w:val="19"/>
                <w:rtl w:val="0"/>
              </w:rPr>
              <w:t xml:space="preserve">Intégration SAVEC v3.1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Cambria" w:cs="Cambria" w:eastAsia="Cambria" w:hAnsi="Cambria"/>
                <w:color w:val="404040"/>
                <w:sz w:val="19"/>
                <w:szCs w:val="19"/>
                <w:rtl w:val="0"/>
              </w:rPr>
              <w:t xml:space="preserve">EpistemicBridge étendu avec epistemic_basis 5 valeurs + sunset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Cambria" w:cs="Cambria" w:eastAsia="Cambria" w:hAnsi="Cambria"/>
                <w:color w:val="404040"/>
                <w:sz w:val="19"/>
                <w:szCs w:val="19"/>
                <w:rtl w:val="0"/>
              </w:rPr>
              <w:t xml:space="preserve">Q4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Cambria" w:cs="Cambria" w:eastAsia="Cambria" w:hAnsi="Cambria"/>
                <w:color w:val="404040"/>
                <w:sz w:val="19"/>
                <w:szCs w:val="19"/>
                <w:rtl w:val="0"/>
              </w:rPr>
              <w:t xml:space="preserve">Manuscrit EAIFCH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Cambria" w:cs="Cambria" w:eastAsia="Cambria" w:hAnsi="Cambria"/>
                <w:color w:val="404040"/>
                <w:sz w:val="19"/>
                <w:szCs w:val="19"/>
                <w:rtl w:val="0"/>
              </w:rPr>
              <w:t xml:space="preserve">Soumission cible : Journal of Cultural Analytics ou Digital Humanities Quarterly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Cambria" w:cs="Cambria" w:eastAsia="Cambria" w:hAnsi="Cambria"/>
                <w:color w:val="404040"/>
                <w:sz w:val="19"/>
                <w:szCs w:val="19"/>
                <w:rtl w:val="0"/>
              </w:rPr>
              <w:t xml:space="preserve">Q1 2027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Cambria" w:cs="Cambria" w:eastAsia="Cambria" w:hAnsi="Cambria"/>
                <w:color w:val="404040"/>
                <w:sz w:val="19"/>
                <w:szCs w:val="19"/>
                <w:rtl w:val="0"/>
              </w:rPr>
              <w:t xml:space="preserve">Phase 1 validation externe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Cambria" w:cs="Cambria" w:eastAsia="Cambria" w:hAnsi="Cambria"/>
                <w:color w:val="404040"/>
                <w:sz w:val="19"/>
                <w:szCs w:val="19"/>
                <w:rtl w:val="0"/>
              </w:rPr>
              <w:t xml:space="preserve">3-5 communautés pilotes, focus Module 0 + Module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Cambria" w:cs="Cambria" w:eastAsia="Cambria" w:hAnsi="Cambria"/>
                <w:color w:val="404040"/>
                <w:sz w:val="19"/>
                <w:szCs w:val="19"/>
                <w:rtl w:val="0"/>
              </w:rPr>
              <w:t xml:space="preserve">Q3-Q4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Cambria" w:cs="Cambria" w:eastAsia="Cambria" w:hAnsi="Cambria"/>
                <w:color w:val="404040"/>
                <w:sz w:val="19"/>
                <w:szCs w:val="19"/>
                <w:rtl w:val="0"/>
              </w:rPr>
              <w:t xml:space="preserve">Phase 2 + certification L3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Cambria" w:cs="Cambria" w:eastAsia="Cambria" w:hAnsi="Cambria"/>
                <w:color w:val="404040"/>
                <w:sz w:val="19"/>
                <w:szCs w:val="19"/>
                <w:rtl w:val="0"/>
              </w:rPr>
              <w:t xml:space="preserve">5-7 communautés + review boards indépendants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Cambria" w:cs="Cambria" w:eastAsia="Cambria" w:hAnsi="Cambria"/>
                <w:color w:val="404040"/>
                <w:sz w:val="19"/>
                <w:szCs w:val="19"/>
                <w:rtl w:val="0"/>
              </w:rPr>
              <w:t xml:space="preserve">Q1-Q2 2027</w:t>
            </w:r>
            <w:r w:rsidDel="00000000" w:rsidR="00000000" w:rsidRPr="00000000">
              <w:rPr>
                <w:rtl w:val="0"/>
              </w:rPr>
            </w:r>
          </w:p>
        </w:tc>
      </w:tr>
    </w:tbl>
    <w:p w:rsidR="00000000" w:rsidDel="00000000" w:rsidP="00000000" w:rsidRDefault="00000000" w:rsidRPr="00000000" w14:paraId="00000206">
      <w:pPr>
        <w:spacing w:after="160" w:before="80" w:lineRule="auto"/>
        <w:rPr/>
      </w:pPr>
      <w:r w:rsidDel="00000000" w:rsidR="00000000" w:rsidRPr="00000000">
        <w:rPr>
          <w:rtl w:val="0"/>
        </w:rPr>
      </w:r>
    </w:p>
    <w:p w:rsidR="00000000" w:rsidDel="00000000" w:rsidP="00000000" w:rsidRDefault="00000000" w:rsidRPr="00000000" w14:paraId="00000207">
      <w:pPr>
        <w:pStyle w:val="Heading2"/>
        <w:spacing w:after="120" w:before="280" w:lineRule="auto"/>
        <w:rPr/>
      </w:pPr>
      <w:r w:rsidDel="00000000" w:rsidR="00000000" w:rsidRPr="00000000">
        <w:rPr>
          <w:rFonts w:ascii="Cambria" w:cs="Cambria" w:eastAsia="Cambria" w:hAnsi="Cambria"/>
          <w:b w:val="1"/>
          <w:bCs w:val="1"/>
          <w:color w:val="2e75b6"/>
          <w:sz w:val="28"/>
          <w:szCs w:val="28"/>
          <w:rtl w:val="0"/>
        </w:rPr>
        <w:t xml:space="preserve">9.4 Prochaines étapes immédiates</w:t>
      </w:r>
      <w:r w:rsidDel="00000000" w:rsidR="00000000" w:rsidRPr="00000000">
        <w:rPr>
          <w:rtl w:val="0"/>
        </w:rPr>
      </w:r>
    </w:p>
    <w:p w:rsidR="00000000" w:rsidDel="00000000" w:rsidP="00000000" w:rsidRDefault="00000000" w:rsidRPr="00000000" w14:paraId="00000208">
      <w:pPr>
        <w:spacing w:after="80" w:before="80" w:lineRule="auto"/>
        <w:jc w:val="both"/>
        <w:rPr/>
      </w:pPr>
      <w:r w:rsidDel="00000000" w:rsidR="00000000" w:rsidRPr="00000000">
        <w:rPr>
          <w:rFonts w:ascii="Cambria" w:cs="Cambria" w:eastAsia="Cambria" w:hAnsi="Cambria"/>
          <w:color w:val="404040"/>
          <w:sz w:val="22"/>
          <w:szCs w:val="22"/>
          <w:rtl w:val="0"/>
        </w:rPr>
        <w:t xml:space="preserve">À l'issue de ce document de spécification, trois livrables sont prévus dans l'ordre suivant :</w:t>
      </w:r>
      <w:r w:rsidDel="00000000" w:rsidR="00000000" w:rsidRPr="00000000">
        <w:rPr>
          <w:rtl w:val="0"/>
        </w:rPr>
      </w:r>
    </w:p>
    <w:p w:rsidR="00000000" w:rsidDel="00000000" w:rsidP="00000000" w:rsidRDefault="00000000" w:rsidRPr="00000000" w14:paraId="00000209">
      <w:pPr>
        <w:spacing w:after="80" w:before="60" w:lineRule="auto"/>
        <w:rPr/>
      </w:pP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Prototype de code — Module 0 + Module 7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Les deux modules les plus nouveaux architecturalement. Priorité à TaxonomyVersion, CommunityFork, BooleanOverrideRule, AIBsandbox, ConstitutionalRules, LLMOutputValidator.</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Mise à jour manuscrit JCA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Section Discussion étendue avec roadmap EAIFCH 2.0 et traitement des nouvelles limitations introduites par Module 7 (confidential sparring, confidence_discount).</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Cambria" w:cs="Cambria" w:eastAsia="Cambria" w:hAnsi="Cambria"/>
          <w:b w:val="1"/>
          <w:bCs w:val="1"/>
          <w:i w:val="0"/>
          <w:iCs w:val="0"/>
          <w:smallCaps w:val="0"/>
          <w:strike w:val="0"/>
          <w:color w:val="1f4e79"/>
          <w:sz w:val="22"/>
          <w:szCs w:val="22"/>
          <w:u w:val="none"/>
          <w:shd w:fill="auto" w:val="clear"/>
          <w:vertAlign w:val="baseline"/>
          <w:rtl w:val="0"/>
        </w:rPr>
        <w:t xml:space="preserve">Dépôt OSF :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Ce document de spécification + les prototypes, avec pre-registration de la Phase 1 validation externe.</w:t>
      </w:r>
    </w:p>
    <w:p w:rsidR="00000000" w:rsidDel="00000000" w:rsidP="00000000" w:rsidRDefault="00000000" w:rsidRPr="00000000" w14:paraId="0000020D">
      <w:pPr>
        <w:spacing w:after="80" w:before="200" w:lineRule="auto"/>
        <w:rPr/>
      </w:pPr>
      <w:r w:rsidDel="00000000" w:rsidR="00000000" w:rsidRPr="00000000">
        <w:rPr>
          <w:rtl w:val="0"/>
        </w:rPr>
      </w:r>
    </w:p>
    <w:p w:rsidR="00000000" w:rsidDel="00000000" w:rsidP="00000000" w:rsidRDefault="00000000" w:rsidRPr="00000000" w14:paraId="0000020E">
      <w:pPr>
        <w:pBdr>
          <w:bottom w:color="1f6b75" w:space="1" w:sz="8" w:val="single"/>
        </w:pBdr>
        <w:spacing w:after="200" w:before="200" w:lineRule="auto"/>
        <w:rPr/>
      </w:pPr>
      <w:r w:rsidDel="00000000" w:rsidR="00000000" w:rsidRPr="00000000">
        <w:rPr>
          <w:rtl w:val="0"/>
        </w:rPr>
      </w:r>
    </w:p>
    <w:p w:rsidR="00000000" w:rsidDel="00000000" w:rsidP="00000000" w:rsidRDefault="00000000" w:rsidRPr="00000000" w14:paraId="0000020F">
      <w:pPr>
        <w:spacing w:after="80" w:before="80" w:lineRule="auto"/>
        <w:rPr/>
      </w:pPr>
      <w:r w:rsidDel="00000000" w:rsidR="00000000" w:rsidRPr="00000000">
        <w:rPr>
          <w:rtl w:val="0"/>
        </w:rPr>
      </w:r>
    </w:p>
    <w:p w:rsidR="00000000" w:rsidDel="00000000" w:rsidP="00000000" w:rsidRDefault="00000000" w:rsidRPr="00000000" w14:paraId="00000210">
      <w:pPr>
        <w:spacing w:after="40" w:before="0" w:lineRule="auto"/>
        <w:jc w:val="center"/>
        <w:rPr/>
      </w:pPr>
      <w:r w:rsidDel="00000000" w:rsidR="00000000" w:rsidRPr="00000000">
        <w:rPr>
          <w:rFonts w:ascii="Cambria" w:cs="Cambria" w:eastAsia="Cambria" w:hAnsi="Cambria"/>
          <w:i w:val="1"/>
          <w:iCs w:val="1"/>
          <w:color w:val="404040"/>
          <w:sz w:val="20"/>
          <w:szCs w:val="20"/>
          <w:rtl w:val="0"/>
        </w:rPr>
        <w:t xml:space="preserve">EAIFCH 2.0 Specification — v1.0</w:t>
      </w:r>
      <w:r w:rsidDel="00000000" w:rsidR="00000000" w:rsidRPr="00000000">
        <w:rPr>
          <w:rtl w:val="0"/>
        </w:rPr>
      </w:r>
    </w:p>
    <w:p w:rsidR="00000000" w:rsidDel="00000000" w:rsidP="00000000" w:rsidRDefault="00000000" w:rsidRPr="00000000" w14:paraId="00000211">
      <w:pPr>
        <w:spacing w:after="40" w:before="0" w:lineRule="auto"/>
        <w:jc w:val="center"/>
        <w:rPr/>
      </w:pPr>
      <w:r w:rsidDel="00000000" w:rsidR="00000000" w:rsidRPr="00000000">
        <w:rPr>
          <w:rFonts w:ascii="Cambria" w:cs="Cambria" w:eastAsia="Cambria" w:hAnsi="Cambria"/>
          <w:color w:val="404040"/>
          <w:sz w:val="18"/>
          <w:szCs w:val="18"/>
          <w:rtl w:val="0"/>
        </w:rPr>
        <w:t xml:space="preserve">Ahmed Benseddik  |  ORCID : 0009-0005-6308-8171  |  DOI : 10.17605/OSF.IO/Y8VBU</w:t>
      </w:r>
      <w:r w:rsidDel="00000000" w:rsidR="00000000" w:rsidRPr="00000000">
        <w:rPr>
          <w:rtl w:val="0"/>
        </w:rPr>
      </w:r>
    </w:p>
    <w:p w:rsidR="00000000" w:rsidDel="00000000" w:rsidP="00000000" w:rsidRDefault="00000000" w:rsidRPr="00000000" w14:paraId="00000212">
      <w:pPr>
        <w:spacing w:after="0" w:before="0" w:lineRule="auto"/>
        <w:jc w:val="center"/>
        <w:rPr/>
      </w:pPr>
      <w:r w:rsidDel="00000000" w:rsidR="00000000" w:rsidRPr="00000000">
        <w:rPr>
          <w:rFonts w:ascii="Cambria" w:cs="Cambria" w:eastAsia="Cambria" w:hAnsi="Cambria"/>
          <w:i w:val="1"/>
          <w:iCs w:val="1"/>
          <w:color w:val="404040"/>
          <w:sz w:val="18"/>
          <w:szCs w:val="18"/>
          <w:rtl w:val="0"/>
        </w:rPr>
        <w:t xml:space="preserve">Mai 2026  |  Prérequis au développement de EAIFCH 2.0</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1080" w:hanging="32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40404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mbria" w:cs="Cambria" w:eastAsia="Cambria" w:hAnsi="Cambria"/>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1f6b7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mbria" w:cs="Cambria" w:eastAsia="Cambria" w:hAnsi="Cambria"/>
      <w:b w:val="1"/>
      <w:bCs w:val="1"/>
      <w:i w:val="0"/>
      <w:iCs w:val="0"/>
      <w:smallCaps w:val="0"/>
      <w:strike w:val="0"/>
      <w:color w:val="40404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